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5DCF5" w14:textId="298E46D2" w:rsidR="00F17393" w:rsidRPr="00D456B2" w:rsidRDefault="00F17393" w:rsidP="000D4B75">
      <w:pPr>
        <w:spacing w:before="0" w:after="240"/>
        <w:ind w:firstLine="720"/>
        <w:jc w:val="right"/>
        <w:rPr>
          <w:rFonts w:ascii="Times New Roman" w:hAnsi="Times New Roman"/>
          <w:b/>
          <w:sz w:val="24"/>
          <w:szCs w:val="24"/>
          <w:lang w:val="en-GB" w:eastAsia="zh-CN"/>
        </w:rPr>
      </w:pPr>
      <w:bookmarkStart w:id="0" w:name="_Hlk534103745"/>
    </w:p>
    <w:p w14:paraId="088A9652" w14:textId="77777777" w:rsidR="00F17393" w:rsidRPr="00D456B2" w:rsidRDefault="00F17393" w:rsidP="000D4B75">
      <w:pPr>
        <w:spacing w:before="0" w:after="240"/>
        <w:ind w:firstLine="720"/>
        <w:rPr>
          <w:rFonts w:ascii="Times New Roman" w:hAnsi="Times New Roman"/>
          <w:b/>
          <w:sz w:val="24"/>
          <w:szCs w:val="24"/>
          <w:lang w:val="en-GB" w:eastAsia="zh-CN"/>
        </w:rPr>
      </w:pPr>
    </w:p>
    <w:p w14:paraId="47B5902B" w14:textId="77777777" w:rsidR="00F17393" w:rsidRPr="00D456B2" w:rsidRDefault="00F17393" w:rsidP="000D4B75">
      <w:pPr>
        <w:spacing w:before="0" w:after="240"/>
        <w:ind w:firstLine="720"/>
        <w:rPr>
          <w:rFonts w:ascii="Times New Roman" w:hAnsi="Times New Roman"/>
          <w:b/>
          <w:sz w:val="24"/>
          <w:szCs w:val="24"/>
          <w:lang w:val="en-GB" w:eastAsia="zh-CN"/>
        </w:rPr>
      </w:pPr>
    </w:p>
    <w:p w14:paraId="1B68AD4C" w14:textId="77777777" w:rsidR="00F17393" w:rsidRPr="00D456B2" w:rsidRDefault="00F17393" w:rsidP="000D4B75">
      <w:pPr>
        <w:spacing w:before="0" w:after="240"/>
        <w:ind w:firstLine="720"/>
        <w:rPr>
          <w:rFonts w:ascii="Times New Roman" w:hAnsi="Times New Roman"/>
          <w:b/>
          <w:sz w:val="24"/>
          <w:szCs w:val="24"/>
          <w:lang w:val="en-GB" w:eastAsia="zh-CN"/>
        </w:rPr>
      </w:pPr>
    </w:p>
    <w:p w14:paraId="19CCF0C3" w14:textId="34E46294" w:rsidR="00F17393" w:rsidRPr="00D456B2" w:rsidRDefault="00792969" w:rsidP="000D4B75">
      <w:pPr>
        <w:spacing w:before="0" w:after="240"/>
        <w:ind w:firstLine="720"/>
        <w:jc w:val="center"/>
        <w:rPr>
          <w:rFonts w:ascii="Times New Roman" w:hAnsi="Times New Roman"/>
          <w:b/>
          <w:sz w:val="24"/>
          <w:szCs w:val="24"/>
          <w:lang w:val="en-GB" w:eastAsia="zh-CN"/>
        </w:rPr>
      </w:pPr>
      <w:r>
        <w:rPr>
          <w:rFonts w:ascii="Times New Roman" w:hAnsi="Times New Roman"/>
          <w:b/>
          <w:sz w:val="24"/>
          <w:szCs w:val="24"/>
          <w:lang w:val="en-GB" w:eastAsia="zh-CN"/>
        </w:rPr>
        <w:t>GOVERNMENT OF SERBIA</w:t>
      </w:r>
    </w:p>
    <w:p w14:paraId="663D2C80" w14:textId="77777777" w:rsidR="00F17393" w:rsidRPr="00D456B2" w:rsidRDefault="00F17393" w:rsidP="000D4B75">
      <w:pPr>
        <w:spacing w:before="0" w:after="240"/>
        <w:ind w:firstLine="720"/>
        <w:jc w:val="center"/>
        <w:rPr>
          <w:rFonts w:ascii="Times New Roman" w:hAnsi="Times New Roman"/>
          <w:b/>
          <w:sz w:val="24"/>
          <w:szCs w:val="24"/>
          <w:lang w:val="en-GB" w:eastAsia="zh-CN"/>
        </w:rPr>
      </w:pPr>
    </w:p>
    <w:p w14:paraId="53E1052A" w14:textId="77777777" w:rsidR="00F17393" w:rsidRPr="00D456B2" w:rsidRDefault="00F17393" w:rsidP="000D4B75">
      <w:pPr>
        <w:spacing w:before="0" w:after="240"/>
        <w:ind w:firstLine="720"/>
        <w:jc w:val="center"/>
        <w:rPr>
          <w:rFonts w:ascii="Times New Roman" w:hAnsi="Times New Roman"/>
          <w:b/>
          <w:sz w:val="24"/>
          <w:szCs w:val="24"/>
          <w:lang w:val="en-GB" w:eastAsia="zh-CN"/>
        </w:rPr>
      </w:pPr>
      <w:r w:rsidRPr="00D456B2">
        <w:rPr>
          <w:rFonts w:ascii="Times New Roman" w:hAnsi="Times New Roman"/>
          <w:b/>
          <w:sz w:val="24"/>
          <w:szCs w:val="24"/>
          <w:lang w:val="en-GB" w:eastAsia="zh-CN"/>
        </w:rPr>
        <w:t>Ministry of Labour, Employment, Veteran and Social Affairs</w:t>
      </w:r>
    </w:p>
    <w:p w14:paraId="7A8FEDDA" w14:textId="77777777" w:rsidR="00F17393" w:rsidRPr="00D456B2" w:rsidRDefault="00F17393" w:rsidP="000D4B75">
      <w:pPr>
        <w:spacing w:before="0" w:after="240"/>
        <w:ind w:firstLine="720"/>
        <w:rPr>
          <w:rFonts w:ascii="Times New Roman" w:hAnsi="Times New Roman"/>
          <w:b/>
          <w:sz w:val="24"/>
          <w:szCs w:val="24"/>
          <w:lang w:val="en-GB" w:eastAsia="zh-CN"/>
        </w:rPr>
      </w:pPr>
    </w:p>
    <w:p w14:paraId="7EA4BCFA" w14:textId="77777777" w:rsidR="00F17393" w:rsidRPr="00D456B2" w:rsidRDefault="00F17393" w:rsidP="000D4B75">
      <w:pPr>
        <w:spacing w:before="0" w:after="240"/>
        <w:ind w:firstLine="720"/>
        <w:rPr>
          <w:rFonts w:ascii="Times New Roman" w:hAnsi="Times New Roman"/>
          <w:b/>
          <w:sz w:val="24"/>
          <w:szCs w:val="24"/>
          <w:lang w:val="en-GB" w:eastAsia="zh-CN"/>
        </w:rPr>
      </w:pPr>
    </w:p>
    <w:p w14:paraId="10F2BB88" w14:textId="77777777" w:rsidR="00F17393" w:rsidRPr="00D456B2" w:rsidRDefault="00F17393" w:rsidP="000D4B75">
      <w:pPr>
        <w:spacing w:before="0" w:after="240"/>
        <w:ind w:firstLine="720"/>
        <w:rPr>
          <w:rFonts w:ascii="Times New Roman" w:hAnsi="Times New Roman"/>
          <w:b/>
          <w:sz w:val="24"/>
          <w:szCs w:val="24"/>
          <w:lang w:val="en-GB" w:eastAsia="zh-CN"/>
        </w:rPr>
      </w:pPr>
    </w:p>
    <w:p w14:paraId="6A669D63" w14:textId="77777777" w:rsidR="00F17393" w:rsidRPr="00D456B2" w:rsidRDefault="00F17393" w:rsidP="000D4B75">
      <w:pPr>
        <w:spacing w:before="0" w:after="240"/>
        <w:ind w:firstLine="720"/>
        <w:rPr>
          <w:rFonts w:ascii="Times New Roman" w:hAnsi="Times New Roman"/>
          <w:b/>
          <w:sz w:val="24"/>
          <w:szCs w:val="24"/>
          <w:lang w:val="en-GB" w:eastAsia="zh-CN"/>
        </w:rPr>
      </w:pPr>
    </w:p>
    <w:p w14:paraId="28159E49" w14:textId="77777777" w:rsidR="00F17393" w:rsidRPr="00D456B2" w:rsidRDefault="00F17393" w:rsidP="000D4B75">
      <w:pPr>
        <w:spacing w:before="0" w:after="240"/>
        <w:ind w:firstLine="720"/>
        <w:rPr>
          <w:rFonts w:ascii="Times New Roman" w:hAnsi="Times New Roman"/>
          <w:b/>
          <w:sz w:val="24"/>
          <w:szCs w:val="24"/>
          <w:lang w:val="en-GB" w:eastAsia="zh-CN"/>
        </w:rPr>
      </w:pPr>
    </w:p>
    <w:p w14:paraId="6066274B" w14:textId="77777777" w:rsidR="00F17393" w:rsidRPr="00D456B2" w:rsidRDefault="00F17393" w:rsidP="000D4B75">
      <w:pPr>
        <w:spacing w:before="0" w:after="240"/>
        <w:ind w:firstLine="720"/>
        <w:rPr>
          <w:rFonts w:ascii="Times New Roman" w:hAnsi="Times New Roman"/>
          <w:b/>
          <w:sz w:val="24"/>
          <w:szCs w:val="24"/>
          <w:lang w:val="en-GB" w:eastAsia="zh-CN"/>
        </w:rPr>
      </w:pPr>
    </w:p>
    <w:p w14:paraId="49FE51BF" w14:textId="77777777" w:rsidR="00F17393" w:rsidRPr="00D456B2" w:rsidRDefault="00F17393" w:rsidP="000D4B75">
      <w:pPr>
        <w:spacing w:before="0" w:after="240"/>
        <w:ind w:firstLine="720"/>
        <w:rPr>
          <w:rFonts w:ascii="Times New Roman" w:hAnsi="Times New Roman"/>
          <w:b/>
          <w:sz w:val="24"/>
          <w:szCs w:val="24"/>
          <w:lang w:val="en-GB" w:eastAsia="zh-CN"/>
        </w:rPr>
      </w:pPr>
    </w:p>
    <w:p w14:paraId="3C92DCA3" w14:textId="77777777" w:rsidR="00F17393" w:rsidRPr="00D456B2" w:rsidRDefault="00F17393" w:rsidP="000D4B75">
      <w:pPr>
        <w:spacing w:before="0" w:after="240"/>
        <w:ind w:firstLine="720"/>
        <w:jc w:val="center"/>
        <w:rPr>
          <w:rFonts w:ascii="Times New Roman" w:hAnsi="Times New Roman"/>
          <w:b/>
          <w:sz w:val="24"/>
          <w:szCs w:val="24"/>
          <w:lang w:val="en-GB" w:eastAsia="zh-CN"/>
        </w:rPr>
      </w:pPr>
      <w:r w:rsidRPr="00D456B2">
        <w:rPr>
          <w:rFonts w:ascii="Times New Roman" w:hAnsi="Times New Roman"/>
          <w:b/>
          <w:sz w:val="24"/>
          <w:szCs w:val="24"/>
          <w:lang w:val="en-GB" w:eastAsia="zh-CN"/>
        </w:rPr>
        <w:t>ACTION PLAN FOR CHAPTER 19 – SOCIAL POLICY AND EMPLOYMENT</w:t>
      </w:r>
    </w:p>
    <w:p w14:paraId="6927214B" w14:textId="77777777" w:rsidR="00F17393" w:rsidRPr="00D456B2" w:rsidRDefault="00F17393" w:rsidP="000D4B75">
      <w:pPr>
        <w:spacing w:before="0" w:after="240"/>
        <w:ind w:firstLine="720"/>
        <w:rPr>
          <w:rFonts w:ascii="Times New Roman" w:hAnsi="Times New Roman"/>
          <w:b/>
          <w:sz w:val="24"/>
          <w:szCs w:val="24"/>
          <w:lang w:val="en-GB" w:eastAsia="zh-CN"/>
        </w:rPr>
      </w:pPr>
    </w:p>
    <w:p w14:paraId="1D353069" w14:textId="77777777" w:rsidR="00F17393" w:rsidRPr="00D456B2" w:rsidRDefault="00F17393" w:rsidP="000D4B75">
      <w:pPr>
        <w:spacing w:before="0" w:after="240"/>
        <w:ind w:firstLine="720"/>
        <w:rPr>
          <w:rFonts w:ascii="Times New Roman" w:hAnsi="Times New Roman"/>
          <w:b/>
          <w:sz w:val="24"/>
          <w:szCs w:val="24"/>
          <w:lang w:val="en-GB" w:eastAsia="zh-CN"/>
        </w:rPr>
      </w:pPr>
    </w:p>
    <w:p w14:paraId="1C8EF0C8" w14:textId="77777777" w:rsidR="00F17393" w:rsidRPr="00D456B2" w:rsidRDefault="00F17393" w:rsidP="000D4B75">
      <w:pPr>
        <w:spacing w:before="0" w:after="240"/>
        <w:ind w:firstLine="720"/>
        <w:rPr>
          <w:rFonts w:ascii="Times New Roman" w:hAnsi="Times New Roman"/>
          <w:b/>
          <w:sz w:val="24"/>
          <w:szCs w:val="24"/>
          <w:lang w:val="en-GB" w:eastAsia="zh-CN"/>
        </w:rPr>
      </w:pPr>
    </w:p>
    <w:p w14:paraId="32B7EAD2" w14:textId="77777777" w:rsidR="00F17393" w:rsidRPr="00D456B2" w:rsidRDefault="00F17393" w:rsidP="000D4B75">
      <w:pPr>
        <w:spacing w:before="0" w:after="240"/>
        <w:ind w:firstLine="720"/>
        <w:rPr>
          <w:rFonts w:ascii="Times New Roman" w:hAnsi="Times New Roman"/>
          <w:b/>
          <w:sz w:val="24"/>
          <w:szCs w:val="24"/>
          <w:lang w:val="en-GB" w:eastAsia="zh-CN"/>
        </w:rPr>
      </w:pPr>
    </w:p>
    <w:p w14:paraId="54B83CAD" w14:textId="77777777" w:rsidR="00F17393" w:rsidRPr="00D456B2" w:rsidRDefault="00F17393" w:rsidP="000D4B75">
      <w:pPr>
        <w:spacing w:before="0" w:after="240"/>
        <w:ind w:firstLine="720"/>
        <w:rPr>
          <w:rFonts w:ascii="Times New Roman" w:hAnsi="Times New Roman"/>
          <w:b/>
          <w:sz w:val="24"/>
          <w:szCs w:val="24"/>
          <w:lang w:val="en-GB" w:eastAsia="zh-CN"/>
        </w:rPr>
      </w:pPr>
    </w:p>
    <w:p w14:paraId="3AFC9024" w14:textId="77777777" w:rsidR="00F17393" w:rsidRPr="00D456B2" w:rsidRDefault="00F17393" w:rsidP="000D4B75">
      <w:pPr>
        <w:spacing w:before="0" w:after="240"/>
        <w:ind w:firstLine="720"/>
        <w:rPr>
          <w:rFonts w:ascii="Times New Roman" w:hAnsi="Times New Roman"/>
          <w:b/>
          <w:sz w:val="24"/>
          <w:szCs w:val="24"/>
          <w:lang w:val="en-GB" w:eastAsia="zh-CN"/>
        </w:rPr>
      </w:pPr>
    </w:p>
    <w:p w14:paraId="06328003" w14:textId="77777777" w:rsidR="00F17393" w:rsidRPr="00D456B2" w:rsidRDefault="00F17393" w:rsidP="000D4B75">
      <w:pPr>
        <w:spacing w:before="0" w:after="240"/>
        <w:ind w:firstLine="720"/>
        <w:rPr>
          <w:rFonts w:ascii="Times New Roman" w:hAnsi="Times New Roman"/>
          <w:b/>
          <w:sz w:val="24"/>
          <w:szCs w:val="24"/>
          <w:lang w:val="en-GB"/>
        </w:rPr>
      </w:pPr>
    </w:p>
    <w:p w14:paraId="5A6598C7" w14:textId="77777777" w:rsidR="00F17393" w:rsidRPr="00D456B2" w:rsidRDefault="00F17393" w:rsidP="000D4B75">
      <w:pPr>
        <w:spacing w:before="0" w:after="240"/>
        <w:ind w:firstLine="720"/>
        <w:rPr>
          <w:rFonts w:ascii="Times New Roman" w:hAnsi="Times New Roman"/>
          <w:b/>
          <w:sz w:val="24"/>
          <w:szCs w:val="24"/>
          <w:lang w:val="en-GB" w:eastAsia="zh-CN"/>
        </w:rPr>
      </w:pPr>
    </w:p>
    <w:p w14:paraId="425AD62F" w14:textId="77777777" w:rsidR="00F17393" w:rsidRPr="00D456B2" w:rsidRDefault="00F17393" w:rsidP="000D4B75">
      <w:pPr>
        <w:spacing w:before="0" w:after="240"/>
        <w:ind w:firstLine="720"/>
        <w:rPr>
          <w:rFonts w:ascii="Times New Roman" w:hAnsi="Times New Roman"/>
          <w:b/>
          <w:sz w:val="24"/>
          <w:szCs w:val="24"/>
          <w:lang w:val="en-GB" w:eastAsia="zh-CN"/>
        </w:rPr>
      </w:pPr>
    </w:p>
    <w:p w14:paraId="31D78E76" w14:textId="77777777" w:rsidR="00F17393" w:rsidRPr="00D456B2" w:rsidRDefault="00F17393" w:rsidP="000D4B75">
      <w:pPr>
        <w:spacing w:before="0" w:after="240"/>
        <w:ind w:firstLine="720"/>
        <w:rPr>
          <w:rFonts w:ascii="Times New Roman" w:hAnsi="Times New Roman"/>
          <w:b/>
          <w:sz w:val="24"/>
          <w:szCs w:val="24"/>
          <w:lang w:val="en-GB" w:eastAsia="zh-CN"/>
        </w:rPr>
      </w:pPr>
    </w:p>
    <w:p w14:paraId="4DA0462E" w14:textId="1958BBE2" w:rsidR="00F17393" w:rsidRDefault="00F17393" w:rsidP="000D4B75">
      <w:pPr>
        <w:spacing w:before="0" w:after="240"/>
        <w:ind w:firstLine="720"/>
        <w:jc w:val="center"/>
        <w:rPr>
          <w:rFonts w:ascii="Times New Roman" w:hAnsi="Times New Roman"/>
          <w:b/>
          <w:sz w:val="28"/>
          <w:szCs w:val="28"/>
          <w:lang w:val="en-GB"/>
        </w:rPr>
      </w:pPr>
      <w:r w:rsidRPr="00D456B2">
        <w:rPr>
          <w:rFonts w:ascii="Times New Roman" w:hAnsi="Times New Roman"/>
          <w:b/>
          <w:sz w:val="24"/>
          <w:szCs w:val="24"/>
          <w:lang w:val="en-GB" w:eastAsia="zh-CN"/>
        </w:rPr>
        <w:t>May 2020</w:t>
      </w:r>
      <w:r w:rsidRPr="00D456B2">
        <w:rPr>
          <w:rFonts w:ascii="Times New Roman" w:hAnsi="Times New Roman"/>
          <w:b/>
          <w:sz w:val="28"/>
          <w:szCs w:val="28"/>
          <w:lang w:val="en-GB"/>
        </w:rPr>
        <w:br w:type="page"/>
      </w:r>
    </w:p>
    <w:sdt>
      <w:sdtPr>
        <w:rPr>
          <w:rFonts w:ascii="Calibri" w:eastAsia="Calibri" w:hAnsi="Calibri"/>
          <w:b w:val="0"/>
          <w:bCs w:val="0"/>
          <w:color w:val="auto"/>
          <w:sz w:val="22"/>
          <w:szCs w:val="22"/>
          <w:lang w:val="en-US"/>
        </w:rPr>
        <w:id w:val="1591889171"/>
        <w:docPartObj>
          <w:docPartGallery w:val="Table of Contents"/>
          <w:docPartUnique/>
        </w:docPartObj>
      </w:sdtPr>
      <w:sdtEndPr>
        <w:rPr>
          <w:noProof/>
        </w:rPr>
      </w:sdtEndPr>
      <w:sdtContent>
        <w:p w14:paraId="5B72E4F7" w14:textId="05A53F12" w:rsidR="00343034" w:rsidRDefault="00343034" w:rsidP="000D4B75">
          <w:pPr>
            <w:pStyle w:val="TOCHeading"/>
          </w:pPr>
          <w:r>
            <w:t>Table of Contents</w:t>
          </w:r>
        </w:p>
        <w:p w14:paraId="7123B7B7" w14:textId="244EF6BB" w:rsidR="00343034" w:rsidRDefault="00343034" w:rsidP="000D4B75">
          <w:pPr>
            <w:pStyle w:val="TOC1"/>
            <w:tabs>
              <w:tab w:val="right" w:leader="dot" w:pos="9017"/>
            </w:tabs>
            <w:rPr>
              <w:rFonts w:eastAsiaTheme="minorEastAsia" w:cstheme="minorBidi"/>
              <w:b w:val="0"/>
              <w:bCs w:val="0"/>
              <w:noProof/>
              <w:sz w:val="22"/>
              <w:szCs w:val="22"/>
            </w:rPr>
          </w:pPr>
          <w:r>
            <w:fldChar w:fldCharType="begin"/>
          </w:r>
          <w:r>
            <w:instrText xml:space="preserve"> TOC \o "1-3" \h \z \u </w:instrText>
          </w:r>
          <w:r>
            <w:fldChar w:fldCharType="separate"/>
          </w:r>
          <w:hyperlink w:anchor="_Toc42876916" w:history="1">
            <w:r w:rsidRPr="009979D8">
              <w:rPr>
                <w:rStyle w:val="Hyperlink"/>
                <w:noProof/>
                <w:lang w:val="en-GB"/>
              </w:rPr>
              <w:t>LIST OF ABBREVIATIONS</w:t>
            </w:r>
            <w:r>
              <w:rPr>
                <w:noProof/>
                <w:webHidden/>
              </w:rPr>
              <w:tab/>
            </w:r>
            <w:r>
              <w:rPr>
                <w:noProof/>
                <w:webHidden/>
              </w:rPr>
              <w:fldChar w:fldCharType="begin"/>
            </w:r>
            <w:r>
              <w:rPr>
                <w:noProof/>
                <w:webHidden/>
              </w:rPr>
              <w:instrText xml:space="preserve"> PAGEREF _Toc42876916 \h </w:instrText>
            </w:r>
            <w:r>
              <w:rPr>
                <w:noProof/>
                <w:webHidden/>
              </w:rPr>
            </w:r>
            <w:r>
              <w:rPr>
                <w:noProof/>
                <w:webHidden/>
              </w:rPr>
              <w:fldChar w:fldCharType="separate"/>
            </w:r>
            <w:r>
              <w:rPr>
                <w:noProof/>
                <w:webHidden/>
              </w:rPr>
              <w:t>4</w:t>
            </w:r>
            <w:r>
              <w:rPr>
                <w:noProof/>
                <w:webHidden/>
              </w:rPr>
              <w:fldChar w:fldCharType="end"/>
            </w:r>
          </w:hyperlink>
        </w:p>
        <w:p w14:paraId="024BCB4A" w14:textId="43F44E2E" w:rsidR="00343034" w:rsidRDefault="005076B2" w:rsidP="000D4B75">
          <w:pPr>
            <w:pStyle w:val="TOC1"/>
            <w:tabs>
              <w:tab w:val="right" w:leader="dot" w:pos="9017"/>
            </w:tabs>
            <w:rPr>
              <w:rFonts w:eastAsiaTheme="minorEastAsia" w:cstheme="minorBidi"/>
              <w:b w:val="0"/>
              <w:bCs w:val="0"/>
              <w:noProof/>
              <w:sz w:val="22"/>
              <w:szCs w:val="22"/>
            </w:rPr>
          </w:pPr>
          <w:hyperlink w:anchor="_Toc42876917" w:history="1">
            <w:r w:rsidR="00343034" w:rsidRPr="009979D8">
              <w:rPr>
                <w:rStyle w:val="Hyperlink"/>
                <w:noProof/>
                <w:lang w:val="en-GB" w:eastAsia="zh-CN"/>
              </w:rPr>
              <w:t>INTRODUCTION</w:t>
            </w:r>
            <w:r w:rsidR="00343034">
              <w:rPr>
                <w:noProof/>
                <w:webHidden/>
              </w:rPr>
              <w:tab/>
            </w:r>
            <w:r w:rsidR="00343034">
              <w:rPr>
                <w:noProof/>
                <w:webHidden/>
              </w:rPr>
              <w:fldChar w:fldCharType="begin"/>
            </w:r>
            <w:r w:rsidR="00343034">
              <w:rPr>
                <w:noProof/>
                <w:webHidden/>
              </w:rPr>
              <w:instrText xml:space="preserve"> PAGEREF _Toc42876917 \h </w:instrText>
            </w:r>
            <w:r w:rsidR="00343034">
              <w:rPr>
                <w:noProof/>
                <w:webHidden/>
              </w:rPr>
            </w:r>
            <w:r w:rsidR="00343034">
              <w:rPr>
                <w:noProof/>
                <w:webHidden/>
              </w:rPr>
              <w:fldChar w:fldCharType="separate"/>
            </w:r>
            <w:r w:rsidR="00343034">
              <w:rPr>
                <w:noProof/>
                <w:webHidden/>
              </w:rPr>
              <w:t>7</w:t>
            </w:r>
            <w:r w:rsidR="00343034">
              <w:rPr>
                <w:noProof/>
                <w:webHidden/>
              </w:rPr>
              <w:fldChar w:fldCharType="end"/>
            </w:r>
          </w:hyperlink>
        </w:p>
        <w:p w14:paraId="30C292CD" w14:textId="7E4482CB" w:rsidR="00343034" w:rsidRDefault="005076B2" w:rsidP="000D4B75">
          <w:pPr>
            <w:pStyle w:val="TOC2"/>
            <w:tabs>
              <w:tab w:val="right" w:leader="dot" w:pos="9017"/>
            </w:tabs>
            <w:rPr>
              <w:rFonts w:eastAsiaTheme="minorEastAsia" w:cstheme="minorBidi"/>
              <w:i w:val="0"/>
              <w:iCs w:val="0"/>
              <w:noProof/>
              <w:sz w:val="22"/>
              <w:szCs w:val="22"/>
            </w:rPr>
          </w:pPr>
          <w:hyperlink w:anchor="_Toc42876918" w:history="1">
            <w:r w:rsidR="00343034" w:rsidRPr="009979D8">
              <w:rPr>
                <w:rStyle w:val="Hyperlink"/>
                <w:noProof/>
              </w:rPr>
              <w:t>Methodological and Technical Approach</w:t>
            </w:r>
            <w:r w:rsidR="00343034">
              <w:rPr>
                <w:noProof/>
                <w:webHidden/>
              </w:rPr>
              <w:tab/>
            </w:r>
            <w:r w:rsidR="00343034">
              <w:rPr>
                <w:noProof/>
                <w:webHidden/>
              </w:rPr>
              <w:fldChar w:fldCharType="begin"/>
            </w:r>
            <w:r w:rsidR="00343034">
              <w:rPr>
                <w:noProof/>
                <w:webHidden/>
              </w:rPr>
              <w:instrText xml:space="preserve"> PAGEREF _Toc42876918 \h </w:instrText>
            </w:r>
            <w:r w:rsidR="00343034">
              <w:rPr>
                <w:noProof/>
                <w:webHidden/>
              </w:rPr>
            </w:r>
            <w:r w:rsidR="00343034">
              <w:rPr>
                <w:noProof/>
                <w:webHidden/>
              </w:rPr>
              <w:fldChar w:fldCharType="separate"/>
            </w:r>
            <w:r w:rsidR="00343034">
              <w:rPr>
                <w:noProof/>
                <w:webHidden/>
              </w:rPr>
              <w:t>7</w:t>
            </w:r>
            <w:r w:rsidR="00343034">
              <w:rPr>
                <w:noProof/>
                <w:webHidden/>
              </w:rPr>
              <w:fldChar w:fldCharType="end"/>
            </w:r>
          </w:hyperlink>
        </w:p>
        <w:p w14:paraId="33868FCD" w14:textId="59148B96" w:rsidR="00343034" w:rsidRDefault="005076B2" w:rsidP="000D4B75">
          <w:pPr>
            <w:pStyle w:val="TOC2"/>
            <w:tabs>
              <w:tab w:val="right" w:leader="dot" w:pos="9017"/>
            </w:tabs>
            <w:rPr>
              <w:rFonts w:eastAsiaTheme="minorEastAsia" w:cstheme="minorBidi"/>
              <w:i w:val="0"/>
              <w:iCs w:val="0"/>
              <w:noProof/>
              <w:sz w:val="22"/>
              <w:szCs w:val="22"/>
            </w:rPr>
          </w:pPr>
          <w:hyperlink w:anchor="_Toc42876919" w:history="1">
            <w:r w:rsidR="00343034" w:rsidRPr="009979D8">
              <w:rPr>
                <w:rStyle w:val="Hyperlink"/>
                <w:noProof/>
              </w:rPr>
              <w:t>Labour Relations</w:t>
            </w:r>
            <w:r w:rsidR="00343034">
              <w:rPr>
                <w:noProof/>
                <w:webHidden/>
              </w:rPr>
              <w:tab/>
            </w:r>
            <w:r w:rsidR="00343034">
              <w:rPr>
                <w:noProof/>
                <w:webHidden/>
              </w:rPr>
              <w:fldChar w:fldCharType="begin"/>
            </w:r>
            <w:r w:rsidR="00343034">
              <w:rPr>
                <w:noProof/>
                <w:webHidden/>
              </w:rPr>
              <w:instrText xml:space="preserve"> PAGEREF _Toc42876919 \h </w:instrText>
            </w:r>
            <w:r w:rsidR="00343034">
              <w:rPr>
                <w:noProof/>
                <w:webHidden/>
              </w:rPr>
            </w:r>
            <w:r w:rsidR="00343034">
              <w:rPr>
                <w:noProof/>
                <w:webHidden/>
              </w:rPr>
              <w:fldChar w:fldCharType="separate"/>
            </w:r>
            <w:r w:rsidR="00343034">
              <w:rPr>
                <w:noProof/>
                <w:webHidden/>
              </w:rPr>
              <w:t>8</w:t>
            </w:r>
            <w:r w:rsidR="00343034">
              <w:rPr>
                <w:noProof/>
                <w:webHidden/>
              </w:rPr>
              <w:fldChar w:fldCharType="end"/>
            </w:r>
          </w:hyperlink>
        </w:p>
        <w:p w14:paraId="4C478756" w14:textId="40197543" w:rsidR="00343034" w:rsidRDefault="005076B2" w:rsidP="000D4B75">
          <w:pPr>
            <w:pStyle w:val="TOC2"/>
            <w:tabs>
              <w:tab w:val="right" w:leader="dot" w:pos="9017"/>
            </w:tabs>
            <w:rPr>
              <w:rFonts w:eastAsiaTheme="minorEastAsia" w:cstheme="minorBidi"/>
              <w:i w:val="0"/>
              <w:iCs w:val="0"/>
              <w:noProof/>
              <w:sz w:val="22"/>
              <w:szCs w:val="22"/>
            </w:rPr>
          </w:pPr>
          <w:hyperlink w:anchor="_Toc42876920" w:history="1">
            <w:r w:rsidR="00343034" w:rsidRPr="009979D8">
              <w:rPr>
                <w:rStyle w:val="Hyperlink"/>
                <w:noProof/>
              </w:rPr>
              <w:t>Social Dialogue</w:t>
            </w:r>
            <w:r w:rsidR="00343034">
              <w:rPr>
                <w:noProof/>
                <w:webHidden/>
              </w:rPr>
              <w:tab/>
            </w:r>
            <w:r w:rsidR="00343034">
              <w:rPr>
                <w:noProof/>
                <w:webHidden/>
              </w:rPr>
              <w:fldChar w:fldCharType="begin"/>
            </w:r>
            <w:r w:rsidR="00343034">
              <w:rPr>
                <w:noProof/>
                <w:webHidden/>
              </w:rPr>
              <w:instrText xml:space="preserve"> PAGEREF _Toc42876920 \h </w:instrText>
            </w:r>
            <w:r w:rsidR="00343034">
              <w:rPr>
                <w:noProof/>
                <w:webHidden/>
              </w:rPr>
            </w:r>
            <w:r w:rsidR="00343034">
              <w:rPr>
                <w:noProof/>
                <w:webHidden/>
              </w:rPr>
              <w:fldChar w:fldCharType="separate"/>
            </w:r>
            <w:r w:rsidR="00343034">
              <w:rPr>
                <w:noProof/>
                <w:webHidden/>
              </w:rPr>
              <w:t>12</w:t>
            </w:r>
            <w:r w:rsidR="00343034">
              <w:rPr>
                <w:noProof/>
                <w:webHidden/>
              </w:rPr>
              <w:fldChar w:fldCharType="end"/>
            </w:r>
          </w:hyperlink>
        </w:p>
        <w:p w14:paraId="6F1FBC3D" w14:textId="4A89EB5D" w:rsidR="00343034" w:rsidRDefault="005076B2" w:rsidP="000D4B75">
          <w:pPr>
            <w:pStyle w:val="TOC2"/>
            <w:tabs>
              <w:tab w:val="right" w:leader="dot" w:pos="9017"/>
            </w:tabs>
            <w:rPr>
              <w:rFonts w:eastAsiaTheme="minorEastAsia" w:cstheme="minorBidi"/>
              <w:i w:val="0"/>
              <w:iCs w:val="0"/>
              <w:noProof/>
              <w:sz w:val="22"/>
              <w:szCs w:val="22"/>
            </w:rPr>
          </w:pPr>
          <w:hyperlink w:anchor="_Toc42876921" w:history="1">
            <w:r w:rsidR="007F51A5">
              <w:rPr>
                <w:rStyle w:val="Hyperlink"/>
                <w:noProof/>
              </w:rPr>
              <w:t>Health and Safety at Work</w:t>
            </w:r>
            <w:r w:rsidR="00343034">
              <w:rPr>
                <w:noProof/>
                <w:webHidden/>
              </w:rPr>
              <w:tab/>
            </w:r>
            <w:r w:rsidR="00343034">
              <w:rPr>
                <w:noProof/>
                <w:webHidden/>
              </w:rPr>
              <w:fldChar w:fldCharType="begin"/>
            </w:r>
            <w:r w:rsidR="00343034">
              <w:rPr>
                <w:noProof/>
                <w:webHidden/>
              </w:rPr>
              <w:instrText xml:space="preserve"> PAGEREF _Toc42876921 \h </w:instrText>
            </w:r>
            <w:r w:rsidR="00343034">
              <w:rPr>
                <w:noProof/>
                <w:webHidden/>
              </w:rPr>
            </w:r>
            <w:r w:rsidR="00343034">
              <w:rPr>
                <w:noProof/>
                <w:webHidden/>
              </w:rPr>
              <w:fldChar w:fldCharType="separate"/>
            </w:r>
            <w:r w:rsidR="00343034">
              <w:rPr>
                <w:noProof/>
                <w:webHidden/>
              </w:rPr>
              <w:t>15</w:t>
            </w:r>
            <w:r w:rsidR="00343034">
              <w:rPr>
                <w:noProof/>
                <w:webHidden/>
              </w:rPr>
              <w:fldChar w:fldCharType="end"/>
            </w:r>
          </w:hyperlink>
        </w:p>
        <w:p w14:paraId="2F8573BC" w14:textId="555C4A9C" w:rsidR="00343034" w:rsidRDefault="005076B2" w:rsidP="000D4B75">
          <w:pPr>
            <w:pStyle w:val="TOC2"/>
            <w:tabs>
              <w:tab w:val="right" w:leader="dot" w:pos="9017"/>
            </w:tabs>
            <w:rPr>
              <w:rFonts w:eastAsiaTheme="minorEastAsia" w:cstheme="minorBidi"/>
              <w:i w:val="0"/>
              <w:iCs w:val="0"/>
              <w:noProof/>
              <w:sz w:val="22"/>
              <w:szCs w:val="22"/>
            </w:rPr>
          </w:pPr>
          <w:hyperlink w:anchor="_Toc42876922" w:history="1">
            <w:r w:rsidR="00343034" w:rsidRPr="009979D8">
              <w:rPr>
                <w:rStyle w:val="Hyperlink"/>
                <w:noProof/>
              </w:rPr>
              <w:t>Labour Inspectorate</w:t>
            </w:r>
            <w:r w:rsidR="00343034">
              <w:rPr>
                <w:noProof/>
                <w:webHidden/>
              </w:rPr>
              <w:tab/>
            </w:r>
            <w:r w:rsidR="00343034">
              <w:rPr>
                <w:noProof/>
                <w:webHidden/>
              </w:rPr>
              <w:fldChar w:fldCharType="begin"/>
            </w:r>
            <w:r w:rsidR="00343034">
              <w:rPr>
                <w:noProof/>
                <w:webHidden/>
              </w:rPr>
              <w:instrText xml:space="preserve"> PAGEREF _Toc42876922 \h </w:instrText>
            </w:r>
            <w:r w:rsidR="00343034">
              <w:rPr>
                <w:noProof/>
                <w:webHidden/>
              </w:rPr>
            </w:r>
            <w:r w:rsidR="00343034">
              <w:rPr>
                <w:noProof/>
                <w:webHidden/>
              </w:rPr>
              <w:fldChar w:fldCharType="separate"/>
            </w:r>
            <w:r w:rsidR="00343034">
              <w:rPr>
                <w:noProof/>
                <w:webHidden/>
              </w:rPr>
              <w:t>15</w:t>
            </w:r>
            <w:r w:rsidR="00343034">
              <w:rPr>
                <w:noProof/>
                <w:webHidden/>
              </w:rPr>
              <w:fldChar w:fldCharType="end"/>
            </w:r>
          </w:hyperlink>
        </w:p>
        <w:p w14:paraId="2DB5CBA4" w14:textId="77751748" w:rsidR="00343034" w:rsidRDefault="005076B2" w:rsidP="000D4B75">
          <w:pPr>
            <w:pStyle w:val="TOC2"/>
            <w:tabs>
              <w:tab w:val="right" w:leader="dot" w:pos="9017"/>
            </w:tabs>
            <w:rPr>
              <w:rFonts w:eastAsiaTheme="minorEastAsia" w:cstheme="minorBidi"/>
              <w:i w:val="0"/>
              <w:iCs w:val="0"/>
              <w:noProof/>
              <w:sz w:val="22"/>
              <w:szCs w:val="22"/>
            </w:rPr>
          </w:pPr>
          <w:hyperlink w:anchor="_Toc42876923" w:history="1">
            <w:r w:rsidR="00343034" w:rsidRPr="009979D8">
              <w:rPr>
                <w:rStyle w:val="Hyperlink"/>
                <w:noProof/>
              </w:rPr>
              <w:t>Employment Policy</w:t>
            </w:r>
            <w:r w:rsidR="00343034">
              <w:rPr>
                <w:noProof/>
                <w:webHidden/>
              </w:rPr>
              <w:tab/>
            </w:r>
            <w:r w:rsidR="00343034">
              <w:rPr>
                <w:noProof/>
                <w:webHidden/>
              </w:rPr>
              <w:fldChar w:fldCharType="begin"/>
            </w:r>
            <w:r w:rsidR="00343034">
              <w:rPr>
                <w:noProof/>
                <w:webHidden/>
              </w:rPr>
              <w:instrText xml:space="preserve"> PAGEREF _Toc42876923 \h </w:instrText>
            </w:r>
            <w:r w:rsidR="00343034">
              <w:rPr>
                <w:noProof/>
                <w:webHidden/>
              </w:rPr>
            </w:r>
            <w:r w:rsidR="00343034">
              <w:rPr>
                <w:noProof/>
                <w:webHidden/>
              </w:rPr>
              <w:fldChar w:fldCharType="separate"/>
            </w:r>
            <w:r w:rsidR="00343034">
              <w:rPr>
                <w:noProof/>
                <w:webHidden/>
              </w:rPr>
              <w:t>16</w:t>
            </w:r>
            <w:r w:rsidR="00343034">
              <w:rPr>
                <w:noProof/>
                <w:webHidden/>
              </w:rPr>
              <w:fldChar w:fldCharType="end"/>
            </w:r>
          </w:hyperlink>
        </w:p>
        <w:p w14:paraId="32520BF9" w14:textId="5213462C" w:rsidR="00343034" w:rsidRDefault="005076B2" w:rsidP="000D4B75">
          <w:pPr>
            <w:pStyle w:val="TOC2"/>
            <w:tabs>
              <w:tab w:val="right" w:leader="dot" w:pos="9017"/>
            </w:tabs>
            <w:rPr>
              <w:rFonts w:eastAsiaTheme="minorEastAsia" w:cstheme="minorBidi"/>
              <w:i w:val="0"/>
              <w:iCs w:val="0"/>
              <w:noProof/>
              <w:sz w:val="22"/>
              <w:szCs w:val="22"/>
            </w:rPr>
          </w:pPr>
          <w:hyperlink w:anchor="_Toc42876924" w:history="1">
            <w:r w:rsidR="00343034" w:rsidRPr="009979D8">
              <w:rPr>
                <w:rStyle w:val="Hyperlink"/>
                <w:noProof/>
              </w:rPr>
              <w:t>The European Social Fund</w:t>
            </w:r>
            <w:r w:rsidR="00343034">
              <w:rPr>
                <w:noProof/>
                <w:webHidden/>
              </w:rPr>
              <w:tab/>
            </w:r>
            <w:r w:rsidR="00343034">
              <w:rPr>
                <w:noProof/>
                <w:webHidden/>
              </w:rPr>
              <w:fldChar w:fldCharType="begin"/>
            </w:r>
            <w:r w:rsidR="00343034">
              <w:rPr>
                <w:noProof/>
                <w:webHidden/>
              </w:rPr>
              <w:instrText xml:space="preserve"> PAGEREF _Toc42876924 \h </w:instrText>
            </w:r>
            <w:r w:rsidR="00343034">
              <w:rPr>
                <w:noProof/>
                <w:webHidden/>
              </w:rPr>
            </w:r>
            <w:r w:rsidR="00343034">
              <w:rPr>
                <w:noProof/>
                <w:webHidden/>
              </w:rPr>
              <w:fldChar w:fldCharType="separate"/>
            </w:r>
            <w:r w:rsidR="00343034">
              <w:rPr>
                <w:noProof/>
                <w:webHidden/>
              </w:rPr>
              <w:t>22</w:t>
            </w:r>
            <w:r w:rsidR="00343034">
              <w:rPr>
                <w:noProof/>
                <w:webHidden/>
              </w:rPr>
              <w:fldChar w:fldCharType="end"/>
            </w:r>
          </w:hyperlink>
        </w:p>
        <w:p w14:paraId="10A22E8B" w14:textId="72F78D3F" w:rsidR="00343034" w:rsidRDefault="005076B2" w:rsidP="000D4B75">
          <w:pPr>
            <w:pStyle w:val="TOC2"/>
            <w:tabs>
              <w:tab w:val="right" w:leader="dot" w:pos="9017"/>
            </w:tabs>
            <w:rPr>
              <w:rFonts w:eastAsiaTheme="minorEastAsia" w:cstheme="minorBidi"/>
              <w:i w:val="0"/>
              <w:iCs w:val="0"/>
              <w:noProof/>
              <w:sz w:val="22"/>
              <w:szCs w:val="22"/>
            </w:rPr>
          </w:pPr>
          <w:hyperlink w:anchor="_Toc42876925" w:history="1">
            <w:r w:rsidR="00343034" w:rsidRPr="009979D8">
              <w:rPr>
                <w:rStyle w:val="Hyperlink"/>
                <w:noProof/>
              </w:rPr>
              <w:t>Social Inclusion</w:t>
            </w:r>
            <w:r w:rsidR="00343034">
              <w:rPr>
                <w:noProof/>
                <w:webHidden/>
              </w:rPr>
              <w:tab/>
            </w:r>
            <w:r w:rsidR="00343034">
              <w:rPr>
                <w:noProof/>
                <w:webHidden/>
              </w:rPr>
              <w:fldChar w:fldCharType="begin"/>
            </w:r>
            <w:r w:rsidR="00343034">
              <w:rPr>
                <w:noProof/>
                <w:webHidden/>
              </w:rPr>
              <w:instrText xml:space="preserve"> PAGEREF _Toc42876925 \h </w:instrText>
            </w:r>
            <w:r w:rsidR="00343034">
              <w:rPr>
                <w:noProof/>
                <w:webHidden/>
              </w:rPr>
            </w:r>
            <w:r w:rsidR="00343034">
              <w:rPr>
                <w:noProof/>
                <w:webHidden/>
              </w:rPr>
              <w:fldChar w:fldCharType="separate"/>
            </w:r>
            <w:r w:rsidR="00343034">
              <w:rPr>
                <w:noProof/>
                <w:webHidden/>
              </w:rPr>
              <w:t>24</w:t>
            </w:r>
            <w:r w:rsidR="00343034">
              <w:rPr>
                <w:noProof/>
                <w:webHidden/>
              </w:rPr>
              <w:fldChar w:fldCharType="end"/>
            </w:r>
          </w:hyperlink>
        </w:p>
        <w:p w14:paraId="38E0513B" w14:textId="0244F01C" w:rsidR="00343034" w:rsidRDefault="005076B2" w:rsidP="000D4B75">
          <w:pPr>
            <w:pStyle w:val="TOC2"/>
            <w:tabs>
              <w:tab w:val="right" w:leader="dot" w:pos="9017"/>
            </w:tabs>
            <w:rPr>
              <w:rFonts w:eastAsiaTheme="minorEastAsia" w:cstheme="minorBidi"/>
              <w:i w:val="0"/>
              <w:iCs w:val="0"/>
              <w:noProof/>
              <w:sz w:val="22"/>
              <w:szCs w:val="22"/>
            </w:rPr>
          </w:pPr>
          <w:hyperlink w:anchor="_Toc42876926" w:history="1">
            <w:r w:rsidR="00343034" w:rsidRPr="009979D8">
              <w:rPr>
                <w:rStyle w:val="Hyperlink"/>
                <w:noProof/>
              </w:rPr>
              <w:t>Social Protection</w:t>
            </w:r>
            <w:r w:rsidR="00343034">
              <w:rPr>
                <w:noProof/>
                <w:webHidden/>
              </w:rPr>
              <w:tab/>
            </w:r>
            <w:r w:rsidR="00343034">
              <w:rPr>
                <w:noProof/>
                <w:webHidden/>
              </w:rPr>
              <w:fldChar w:fldCharType="begin"/>
            </w:r>
            <w:r w:rsidR="00343034">
              <w:rPr>
                <w:noProof/>
                <w:webHidden/>
              </w:rPr>
              <w:instrText xml:space="preserve"> PAGEREF _Toc42876926 \h </w:instrText>
            </w:r>
            <w:r w:rsidR="00343034">
              <w:rPr>
                <w:noProof/>
                <w:webHidden/>
              </w:rPr>
            </w:r>
            <w:r w:rsidR="00343034">
              <w:rPr>
                <w:noProof/>
                <w:webHidden/>
              </w:rPr>
              <w:fldChar w:fldCharType="separate"/>
            </w:r>
            <w:r w:rsidR="00343034">
              <w:rPr>
                <w:noProof/>
                <w:webHidden/>
              </w:rPr>
              <w:t>25</w:t>
            </w:r>
            <w:r w:rsidR="00343034">
              <w:rPr>
                <w:noProof/>
                <w:webHidden/>
              </w:rPr>
              <w:fldChar w:fldCharType="end"/>
            </w:r>
          </w:hyperlink>
        </w:p>
        <w:p w14:paraId="109909E5" w14:textId="75905BF3" w:rsidR="00343034" w:rsidRDefault="005076B2" w:rsidP="000D4B75">
          <w:pPr>
            <w:pStyle w:val="TOC2"/>
            <w:tabs>
              <w:tab w:val="right" w:leader="dot" w:pos="9017"/>
            </w:tabs>
            <w:rPr>
              <w:rFonts w:eastAsiaTheme="minorEastAsia" w:cstheme="minorBidi"/>
              <w:i w:val="0"/>
              <w:iCs w:val="0"/>
              <w:noProof/>
              <w:sz w:val="22"/>
              <w:szCs w:val="22"/>
            </w:rPr>
          </w:pPr>
          <w:hyperlink w:anchor="_Toc42876927" w:history="1">
            <w:r w:rsidR="00343034" w:rsidRPr="009979D8">
              <w:rPr>
                <w:rStyle w:val="Hyperlink"/>
                <w:noProof/>
              </w:rPr>
              <w:t>Pension system</w:t>
            </w:r>
            <w:r w:rsidR="00343034">
              <w:rPr>
                <w:noProof/>
                <w:webHidden/>
              </w:rPr>
              <w:tab/>
            </w:r>
            <w:r w:rsidR="00343034">
              <w:rPr>
                <w:noProof/>
                <w:webHidden/>
              </w:rPr>
              <w:fldChar w:fldCharType="begin"/>
            </w:r>
            <w:r w:rsidR="00343034">
              <w:rPr>
                <w:noProof/>
                <w:webHidden/>
              </w:rPr>
              <w:instrText xml:space="preserve"> PAGEREF _Toc42876927 \h </w:instrText>
            </w:r>
            <w:r w:rsidR="00343034">
              <w:rPr>
                <w:noProof/>
                <w:webHidden/>
              </w:rPr>
            </w:r>
            <w:r w:rsidR="00343034">
              <w:rPr>
                <w:noProof/>
                <w:webHidden/>
              </w:rPr>
              <w:fldChar w:fldCharType="separate"/>
            </w:r>
            <w:r w:rsidR="00343034">
              <w:rPr>
                <w:noProof/>
                <w:webHidden/>
              </w:rPr>
              <w:t>30</w:t>
            </w:r>
            <w:r w:rsidR="00343034">
              <w:rPr>
                <w:noProof/>
                <w:webHidden/>
              </w:rPr>
              <w:fldChar w:fldCharType="end"/>
            </w:r>
          </w:hyperlink>
        </w:p>
        <w:p w14:paraId="5A1D5847" w14:textId="5057AC56" w:rsidR="00343034" w:rsidRDefault="005076B2" w:rsidP="000D4B75">
          <w:pPr>
            <w:pStyle w:val="TOC2"/>
            <w:tabs>
              <w:tab w:val="right" w:leader="dot" w:pos="9017"/>
            </w:tabs>
            <w:rPr>
              <w:rFonts w:eastAsiaTheme="minorEastAsia" w:cstheme="minorBidi"/>
              <w:i w:val="0"/>
              <w:iCs w:val="0"/>
              <w:noProof/>
              <w:sz w:val="22"/>
              <w:szCs w:val="22"/>
            </w:rPr>
          </w:pPr>
          <w:hyperlink w:anchor="_Toc42876928" w:history="1">
            <w:r w:rsidR="00343034" w:rsidRPr="009979D8">
              <w:rPr>
                <w:rStyle w:val="Hyperlink"/>
                <w:noProof/>
              </w:rPr>
              <w:t>Persons with disabilities</w:t>
            </w:r>
            <w:r w:rsidR="00343034">
              <w:rPr>
                <w:noProof/>
                <w:webHidden/>
              </w:rPr>
              <w:tab/>
            </w:r>
            <w:r w:rsidR="00343034">
              <w:rPr>
                <w:noProof/>
                <w:webHidden/>
              </w:rPr>
              <w:fldChar w:fldCharType="begin"/>
            </w:r>
            <w:r w:rsidR="00343034">
              <w:rPr>
                <w:noProof/>
                <w:webHidden/>
              </w:rPr>
              <w:instrText xml:space="preserve"> PAGEREF _Toc42876928 \h </w:instrText>
            </w:r>
            <w:r w:rsidR="00343034">
              <w:rPr>
                <w:noProof/>
                <w:webHidden/>
              </w:rPr>
            </w:r>
            <w:r w:rsidR="00343034">
              <w:rPr>
                <w:noProof/>
                <w:webHidden/>
              </w:rPr>
              <w:fldChar w:fldCharType="separate"/>
            </w:r>
            <w:r w:rsidR="00343034">
              <w:rPr>
                <w:noProof/>
                <w:webHidden/>
              </w:rPr>
              <w:t>32</w:t>
            </w:r>
            <w:r w:rsidR="00343034">
              <w:rPr>
                <w:noProof/>
                <w:webHidden/>
              </w:rPr>
              <w:fldChar w:fldCharType="end"/>
            </w:r>
          </w:hyperlink>
        </w:p>
        <w:p w14:paraId="32D07D93" w14:textId="2A2DBD8E" w:rsidR="00343034" w:rsidRDefault="005076B2" w:rsidP="000D4B75">
          <w:pPr>
            <w:pStyle w:val="TOC2"/>
            <w:tabs>
              <w:tab w:val="right" w:leader="dot" w:pos="9017"/>
            </w:tabs>
            <w:rPr>
              <w:rFonts w:eastAsiaTheme="minorEastAsia" w:cstheme="minorBidi"/>
              <w:i w:val="0"/>
              <w:iCs w:val="0"/>
              <w:noProof/>
              <w:sz w:val="22"/>
              <w:szCs w:val="22"/>
            </w:rPr>
          </w:pPr>
          <w:hyperlink w:anchor="_Toc42876929" w:history="1">
            <w:r w:rsidR="00343034" w:rsidRPr="009979D8">
              <w:rPr>
                <w:rStyle w:val="Hyperlink"/>
                <w:noProof/>
              </w:rPr>
              <w:t>Non-discrimination</w:t>
            </w:r>
            <w:r w:rsidR="00343034">
              <w:rPr>
                <w:noProof/>
                <w:webHidden/>
              </w:rPr>
              <w:tab/>
            </w:r>
            <w:r w:rsidR="00343034">
              <w:rPr>
                <w:noProof/>
                <w:webHidden/>
              </w:rPr>
              <w:fldChar w:fldCharType="begin"/>
            </w:r>
            <w:r w:rsidR="00343034">
              <w:rPr>
                <w:noProof/>
                <w:webHidden/>
              </w:rPr>
              <w:instrText xml:space="preserve"> PAGEREF _Toc42876929 \h </w:instrText>
            </w:r>
            <w:r w:rsidR="00343034">
              <w:rPr>
                <w:noProof/>
                <w:webHidden/>
              </w:rPr>
            </w:r>
            <w:r w:rsidR="00343034">
              <w:rPr>
                <w:noProof/>
                <w:webHidden/>
              </w:rPr>
              <w:fldChar w:fldCharType="separate"/>
            </w:r>
            <w:r w:rsidR="00343034">
              <w:rPr>
                <w:noProof/>
                <w:webHidden/>
              </w:rPr>
              <w:t>34</w:t>
            </w:r>
            <w:r w:rsidR="00343034">
              <w:rPr>
                <w:noProof/>
                <w:webHidden/>
              </w:rPr>
              <w:fldChar w:fldCharType="end"/>
            </w:r>
          </w:hyperlink>
        </w:p>
        <w:p w14:paraId="036E4BD2" w14:textId="540B02C0" w:rsidR="00343034" w:rsidRDefault="005076B2" w:rsidP="000D4B75">
          <w:pPr>
            <w:pStyle w:val="TOC2"/>
            <w:tabs>
              <w:tab w:val="right" w:leader="dot" w:pos="9017"/>
            </w:tabs>
            <w:rPr>
              <w:rFonts w:eastAsiaTheme="minorEastAsia" w:cstheme="minorBidi"/>
              <w:i w:val="0"/>
              <w:iCs w:val="0"/>
              <w:noProof/>
              <w:sz w:val="22"/>
              <w:szCs w:val="22"/>
            </w:rPr>
          </w:pPr>
          <w:hyperlink w:anchor="_Toc42876930" w:history="1">
            <w:r w:rsidR="00343034" w:rsidRPr="009979D8">
              <w:rPr>
                <w:rStyle w:val="Hyperlink"/>
                <w:noProof/>
              </w:rPr>
              <w:t>Equal Opportunities</w:t>
            </w:r>
            <w:r w:rsidR="00343034">
              <w:rPr>
                <w:noProof/>
                <w:webHidden/>
              </w:rPr>
              <w:tab/>
            </w:r>
            <w:r w:rsidR="00343034">
              <w:rPr>
                <w:noProof/>
                <w:webHidden/>
              </w:rPr>
              <w:fldChar w:fldCharType="begin"/>
            </w:r>
            <w:r w:rsidR="00343034">
              <w:rPr>
                <w:noProof/>
                <w:webHidden/>
              </w:rPr>
              <w:instrText xml:space="preserve"> PAGEREF _Toc42876930 \h </w:instrText>
            </w:r>
            <w:r w:rsidR="00343034">
              <w:rPr>
                <w:noProof/>
                <w:webHidden/>
              </w:rPr>
            </w:r>
            <w:r w:rsidR="00343034">
              <w:rPr>
                <w:noProof/>
                <w:webHidden/>
              </w:rPr>
              <w:fldChar w:fldCharType="separate"/>
            </w:r>
            <w:r w:rsidR="00343034">
              <w:rPr>
                <w:noProof/>
                <w:webHidden/>
              </w:rPr>
              <w:t>36</w:t>
            </w:r>
            <w:r w:rsidR="00343034">
              <w:rPr>
                <w:noProof/>
                <w:webHidden/>
              </w:rPr>
              <w:fldChar w:fldCharType="end"/>
            </w:r>
          </w:hyperlink>
        </w:p>
        <w:p w14:paraId="395F5B7B" w14:textId="2D8C9532" w:rsidR="00343034" w:rsidRDefault="005076B2" w:rsidP="000D4B75">
          <w:pPr>
            <w:pStyle w:val="TOC1"/>
            <w:tabs>
              <w:tab w:val="right" w:leader="dot" w:pos="9017"/>
            </w:tabs>
            <w:rPr>
              <w:rFonts w:eastAsiaTheme="minorEastAsia" w:cstheme="minorBidi"/>
              <w:b w:val="0"/>
              <w:bCs w:val="0"/>
              <w:noProof/>
              <w:sz w:val="22"/>
              <w:szCs w:val="22"/>
            </w:rPr>
          </w:pPr>
          <w:hyperlink w:anchor="_Toc42876931" w:history="1">
            <w:r w:rsidR="00343034" w:rsidRPr="009979D8">
              <w:rPr>
                <w:rStyle w:val="Hyperlink"/>
                <w:noProof/>
                <w:lang w:val="en-GB"/>
              </w:rPr>
              <w:t>1. LABOUR LAW</w:t>
            </w:r>
            <w:r w:rsidR="00343034">
              <w:rPr>
                <w:noProof/>
                <w:webHidden/>
              </w:rPr>
              <w:tab/>
            </w:r>
            <w:r w:rsidR="00343034">
              <w:rPr>
                <w:noProof/>
                <w:webHidden/>
              </w:rPr>
              <w:fldChar w:fldCharType="begin"/>
            </w:r>
            <w:r w:rsidR="00343034">
              <w:rPr>
                <w:noProof/>
                <w:webHidden/>
              </w:rPr>
              <w:instrText xml:space="preserve"> PAGEREF _Toc42876931 \h </w:instrText>
            </w:r>
            <w:r w:rsidR="00343034">
              <w:rPr>
                <w:noProof/>
                <w:webHidden/>
              </w:rPr>
            </w:r>
            <w:r w:rsidR="00343034">
              <w:rPr>
                <w:noProof/>
                <w:webHidden/>
              </w:rPr>
              <w:fldChar w:fldCharType="separate"/>
            </w:r>
            <w:r w:rsidR="00343034">
              <w:rPr>
                <w:noProof/>
                <w:webHidden/>
              </w:rPr>
              <w:t>38</w:t>
            </w:r>
            <w:r w:rsidR="00343034">
              <w:rPr>
                <w:noProof/>
                <w:webHidden/>
              </w:rPr>
              <w:fldChar w:fldCharType="end"/>
            </w:r>
          </w:hyperlink>
        </w:p>
        <w:p w14:paraId="1A454D43" w14:textId="02616E54" w:rsidR="00343034" w:rsidRDefault="005076B2" w:rsidP="000D4B75">
          <w:pPr>
            <w:pStyle w:val="TOC2"/>
            <w:tabs>
              <w:tab w:val="right" w:leader="dot" w:pos="9017"/>
            </w:tabs>
            <w:rPr>
              <w:rFonts w:eastAsiaTheme="minorEastAsia" w:cstheme="minorBidi"/>
              <w:i w:val="0"/>
              <w:iCs w:val="0"/>
              <w:noProof/>
              <w:sz w:val="22"/>
              <w:szCs w:val="22"/>
            </w:rPr>
          </w:pPr>
          <w:hyperlink w:anchor="_Toc42876932" w:history="1">
            <w:r w:rsidR="00343034" w:rsidRPr="009979D8">
              <w:rPr>
                <w:rStyle w:val="Hyperlink"/>
                <w:noProof/>
              </w:rPr>
              <w:t>1.1 WORKING TIME</w:t>
            </w:r>
            <w:r w:rsidR="00343034">
              <w:rPr>
                <w:noProof/>
                <w:webHidden/>
              </w:rPr>
              <w:tab/>
            </w:r>
            <w:r w:rsidR="00343034">
              <w:rPr>
                <w:noProof/>
                <w:webHidden/>
              </w:rPr>
              <w:fldChar w:fldCharType="begin"/>
            </w:r>
            <w:r w:rsidR="00343034">
              <w:rPr>
                <w:noProof/>
                <w:webHidden/>
              </w:rPr>
              <w:instrText xml:space="preserve"> PAGEREF _Toc42876932 \h </w:instrText>
            </w:r>
            <w:r w:rsidR="00343034">
              <w:rPr>
                <w:noProof/>
                <w:webHidden/>
              </w:rPr>
            </w:r>
            <w:r w:rsidR="00343034">
              <w:rPr>
                <w:noProof/>
                <w:webHidden/>
              </w:rPr>
              <w:fldChar w:fldCharType="separate"/>
            </w:r>
            <w:r w:rsidR="00343034">
              <w:rPr>
                <w:noProof/>
                <w:webHidden/>
              </w:rPr>
              <w:t>38</w:t>
            </w:r>
            <w:r w:rsidR="00343034">
              <w:rPr>
                <w:noProof/>
                <w:webHidden/>
              </w:rPr>
              <w:fldChar w:fldCharType="end"/>
            </w:r>
          </w:hyperlink>
        </w:p>
        <w:p w14:paraId="6FB1B311" w14:textId="47B482DD" w:rsidR="00343034" w:rsidRDefault="005076B2" w:rsidP="000D4B75">
          <w:pPr>
            <w:pStyle w:val="TOC2"/>
            <w:tabs>
              <w:tab w:val="right" w:leader="dot" w:pos="9017"/>
            </w:tabs>
            <w:rPr>
              <w:rFonts w:eastAsiaTheme="minorEastAsia" w:cstheme="minorBidi"/>
              <w:i w:val="0"/>
              <w:iCs w:val="0"/>
              <w:noProof/>
              <w:sz w:val="22"/>
              <w:szCs w:val="22"/>
            </w:rPr>
          </w:pPr>
          <w:hyperlink w:anchor="_Toc42876933" w:history="1">
            <w:r w:rsidR="00343034" w:rsidRPr="009979D8">
              <w:rPr>
                <w:rStyle w:val="Hyperlink"/>
                <w:noProof/>
              </w:rPr>
              <w:t>1.2 WORKING CONDITIONS</w:t>
            </w:r>
            <w:r w:rsidR="00343034">
              <w:rPr>
                <w:noProof/>
                <w:webHidden/>
              </w:rPr>
              <w:tab/>
            </w:r>
            <w:r w:rsidR="00343034">
              <w:rPr>
                <w:noProof/>
                <w:webHidden/>
              </w:rPr>
              <w:fldChar w:fldCharType="begin"/>
            </w:r>
            <w:r w:rsidR="00343034">
              <w:rPr>
                <w:noProof/>
                <w:webHidden/>
              </w:rPr>
              <w:instrText xml:space="preserve"> PAGEREF _Toc42876933 \h </w:instrText>
            </w:r>
            <w:r w:rsidR="00343034">
              <w:rPr>
                <w:noProof/>
                <w:webHidden/>
              </w:rPr>
            </w:r>
            <w:r w:rsidR="00343034">
              <w:rPr>
                <w:noProof/>
                <w:webHidden/>
              </w:rPr>
              <w:fldChar w:fldCharType="separate"/>
            </w:r>
            <w:r w:rsidR="00343034">
              <w:rPr>
                <w:noProof/>
                <w:webHidden/>
              </w:rPr>
              <w:t>42</w:t>
            </w:r>
            <w:r w:rsidR="00343034">
              <w:rPr>
                <w:noProof/>
                <w:webHidden/>
              </w:rPr>
              <w:fldChar w:fldCharType="end"/>
            </w:r>
          </w:hyperlink>
        </w:p>
        <w:p w14:paraId="0F2F8811" w14:textId="2EA94D12" w:rsidR="00343034" w:rsidRDefault="005076B2" w:rsidP="000D4B75">
          <w:pPr>
            <w:pStyle w:val="TOC2"/>
            <w:tabs>
              <w:tab w:val="right" w:leader="dot" w:pos="9017"/>
            </w:tabs>
            <w:rPr>
              <w:rFonts w:eastAsiaTheme="minorEastAsia" w:cstheme="minorBidi"/>
              <w:i w:val="0"/>
              <w:iCs w:val="0"/>
              <w:noProof/>
              <w:sz w:val="22"/>
              <w:szCs w:val="22"/>
            </w:rPr>
          </w:pPr>
          <w:hyperlink w:anchor="_Toc42876934" w:history="1">
            <w:r w:rsidR="00343034" w:rsidRPr="009979D8">
              <w:rPr>
                <w:rStyle w:val="Hyperlink"/>
                <w:noProof/>
              </w:rPr>
              <w:t>1.3   INFORMING, CONSULTING, AND PARTICIPATION OF EMPLOYEES</w:t>
            </w:r>
            <w:r w:rsidR="00343034">
              <w:rPr>
                <w:noProof/>
                <w:webHidden/>
              </w:rPr>
              <w:tab/>
            </w:r>
            <w:r w:rsidR="00343034">
              <w:rPr>
                <w:noProof/>
                <w:webHidden/>
              </w:rPr>
              <w:fldChar w:fldCharType="begin"/>
            </w:r>
            <w:r w:rsidR="00343034">
              <w:rPr>
                <w:noProof/>
                <w:webHidden/>
              </w:rPr>
              <w:instrText xml:space="preserve"> PAGEREF _Toc42876934 \h </w:instrText>
            </w:r>
            <w:r w:rsidR="00343034">
              <w:rPr>
                <w:noProof/>
                <w:webHidden/>
              </w:rPr>
            </w:r>
            <w:r w:rsidR="00343034">
              <w:rPr>
                <w:noProof/>
                <w:webHidden/>
              </w:rPr>
              <w:fldChar w:fldCharType="separate"/>
            </w:r>
            <w:r w:rsidR="00343034">
              <w:rPr>
                <w:noProof/>
                <w:webHidden/>
              </w:rPr>
              <w:t>62</w:t>
            </w:r>
            <w:r w:rsidR="00343034">
              <w:rPr>
                <w:noProof/>
                <w:webHidden/>
              </w:rPr>
              <w:fldChar w:fldCharType="end"/>
            </w:r>
          </w:hyperlink>
        </w:p>
        <w:p w14:paraId="2D83B571" w14:textId="3CDF490B" w:rsidR="00343034" w:rsidRDefault="005076B2" w:rsidP="000D4B75">
          <w:pPr>
            <w:pStyle w:val="TOC1"/>
            <w:tabs>
              <w:tab w:val="right" w:leader="dot" w:pos="9017"/>
            </w:tabs>
            <w:rPr>
              <w:rFonts w:eastAsiaTheme="minorEastAsia" w:cstheme="minorBidi"/>
              <w:b w:val="0"/>
              <w:bCs w:val="0"/>
              <w:noProof/>
              <w:sz w:val="22"/>
              <w:szCs w:val="22"/>
            </w:rPr>
          </w:pPr>
          <w:hyperlink w:anchor="_Toc42876935" w:history="1">
            <w:r w:rsidR="00343034" w:rsidRPr="009979D8">
              <w:rPr>
                <w:rStyle w:val="Hyperlink"/>
                <w:noProof/>
                <w:lang w:val="en-GB"/>
              </w:rPr>
              <w:t>2. SOCIAL DIALOGUE</w:t>
            </w:r>
            <w:r w:rsidR="00343034">
              <w:rPr>
                <w:noProof/>
                <w:webHidden/>
              </w:rPr>
              <w:tab/>
            </w:r>
            <w:r w:rsidR="00343034">
              <w:rPr>
                <w:noProof/>
                <w:webHidden/>
              </w:rPr>
              <w:fldChar w:fldCharType="begin"/>
            </w:r>
            <w:r w:rsidR="00343034">
              <w:rPr>
                <w:noProof/>
                <w:webHidden/>
              </w:rPr>
              <w:instrText xml:space="preserve"> PAGEREF _Toc42876935 \h </w:instrText>
            </w:r>
            <w:r w:rsidR="00343034">
              <w:rPr>
                <w:noProof/>
                <w:webHidden/>
              </w:rPr>
            </w:r>
            <w:r w:rsidR="00343034">
              <w:rPr>
                <w:noProof/>
                <w:webHidden/>
              </w:rPr>
              <w:fldChar w:fldCharType="separate"/>
            </w:r>
            <w:r w:rsidR="00343034">
              <w:rPr>
                <w:noProof/>
                <w:webHidden/>
              </w:rPr>
              <w:t>73</w:t>
            </w:r>
            <w:r w:rsidR="00343034">
              <w:rPr>
                <w:noProof/>
                <w:webHidden/>
              </w:rPr>
              <w:fldChar w:fldCharType="end"/>
            </w:r>
          </w:hyperlink>
        </w:p>
        <w:p w14:paraId="30D46B8C" w14:textId="189E361B" w:rsidR="00343034" w:rsidRDefault="005076B2" w:rsidP="000D4B75">
          <w:pPr>
            <w:pStyle w:val="TOC1"/>
            <w:tabs>
              <w:tab w:val="right" w:leader="dot" w:pos="9017"/>
            </w:tabs>
            <w:rPr>
              <w:rFonts w:eastAsiaTheme="minorEastAsia" w:cstheme="minorBidi"/>
              <w:b w:val="0"/>
              <w:bCs w:val="0"/>
              <w:noProof/>
              <w:sz w:val="22"/>
              <w:szCs w:val="22"/>
            </w:rPr>
          </w:pPr>
          <w:hyperlink w:anchor="_Toc42876936" w:history="1">
            <w:r w:rsidR="00343034" w:rsidRPr="009979D8">
              <w:rPr>
                <w:rStyle w:val="Hyperlink"/>
                <w:noProof/>
                <w:lang w:val="en-GB"/>
              </w:rPr>
              <w:t>3. OCCUPATIONAL HEALTH AND SAFETY</w:t>
            </w:r>
            <w:r w:rsidR="00343034">
              <w:rPr>
                <w:noProof/>
                <w:webHidden/>
              </w:rPr>
              <w:tab/>
            </w:r>
            <w:r w:rsidR="00343034">
              <w:rPr>
                <w:noProof/>
                <w:webHidden/>
              </w:rPr>
              <w:fldChar w:fldCharType="begin"/>
            </w:r>
            <w:r w:rsidR="00343034">
              <w:rPr>
                <w:noProof/>
                <w:webHidden/>
              </w:rPr>
              <w:instrText xml:space="preserve"> PAGEREF _Toc42876936 \h </w:instrText>
            </w:r>
            <w:r w:rsidR="00343034">
              <w:rPr>
                <w:noProof/>
                <w:webHidden/>
              </w:rPr>
            </w:r>
            <w:r w:rsidR="00343034">
              <w:rPr>
                <w:noProof/>
                <w:webHidden/>
              </w:rPr>
              <w:fldChar w:fldCharType="separate"/>
            </w:r>
            <w:r w:rsidR="00343034">
              <w:rPr>
                <w:noProof/>
                <w:webHidden/>
              </w:rPr>
              <w:t>77</w:t>
            </w:r>
            <w:r w:rsidR="00343034">
              <w:rPr>
                <w:noProof/>
                <w:webHidden/>
              </w:rPr>
              <w:fldChar w:fldCharType="end"/>
            </w:r>
          </w:hyperlink>
        </w:p>
        <w:p w14:paraId="602E95E0" w14:textId="1057ADAB" w:rsidR="00343034" w:rsidRDefault="005076B2" w:rsidP="000D4B75">
          <w:pPr>
            <w:pStyle w:val="TOC1"/>
            <w:tabs>
              <w:tab w:val="right" w:leader="dot" w:pos="9017"/>
            </w:tabs>
            <w:rPr>
              <w:rFonts w:eastAsiaTheme="minorEastAsia" w:cstheme="minorBidi"/>
              <w:b w:val="0"/>
              <w:bCs w:val="0"/>
              <w:noProof/>
              <w:sz w:val="22"/>
              <w:szCs w:val="22"/>
            </w:rPr>
          </w:pPr>
          <w:hyperlink w:anchor="_Toc42876937" w:history="1">
            <w:r w:rsidR="00343034" w:rsidRPr="009979D8">
              <w:rPr>
                <w:rStyle w:val="Hyperlink"/>
                <w:noProof/>
                <w:lang w:val="en-GB"/>
              </w:rPr>
              <w:t>4. EMPLOYMENT POLICY</w:t>
            </w:r>
            <w:r w:rsidR="00343034">
              <w:rPr>
                <w:noProof/>
                <w:webHidden/>
              </w:rPr>
              <w:tab/>
            </w:r>
            <w:r w:rsidR="00343034">
              <w:rPr>
                <w:noProof/>
                <w:webHidden/>
              </w:rPr>
              <w:fldChar w:fldCharType="begin"/>
            </w:r>
            <w:r w:rsidR="00343034">
              <w:rPr>
                <w:noProof/>
                <w:webHidden/>
              </w:rPr>
              <w:instrText xml:space="preserve"> PAGEREF _Toc42876937 \h </w:instrText>
            </w:r>
            <w:r w:rsidR="00343034">
              <w:rPr>
                <w:noProof/>
                <w:webHidden/>
              </w:rPr>
            </w:r>
            <w:r w:rsidR="00343034">
              <w:rPr>
                <w:noProof/>
                <w:webHidden/>
              </w:rPr>
              <w:fldChar w:fldCharType="separate"/>
            </w:r>
            <w:r w:rsidR="00343034">
              <w:rPr>
                <w:noProof/>
                <w:webHidden/>
              </w:rPr>
              <w:t>101</w:t>
            </w:r>
            <w:r w:rsidR="00343034">
              <w:rPr>
                <w:noProof/>
                <w:webHidden/>
              </w:rPr>
              <w:fldChar w:fldCharType="end"/>
            </w:r>
          </w:hyperlink>
        </w:p>
        <w:p w14:paraId="76389F2B" w14:textId="40C405CC" w:rsidR="00343034" w:rsidRDefault="005076B2" w:rsidP="000D4B75">
          <w:pPr>
            <w:pStyle w:val="TOC1"/>
            <w:tabs>
              <w:tab w:val="right" w:leader="dot" w:pos="9017"/>
            </w:tabs>
            <w:rPr>
              <w:rFonts w:eastAsiaTheme="minorEastAsia" w:cstheme="minorBidi"/>
              <w:b w:val="0"/>
              <w:bCs w:val="0"/>
              <w:noProof/>
              <w:sz w:val="22"/>
              <w:szCs w:val="22"/>
            </w:rPr>
          </w:pPr>
          <w:hyperlink w:anchor="_Toc42876938" w:history="1">
            <w:r w:rsidR="00343034" w:rsidRPr="009979D8">
              <w:rPr>
                <w:rStyle w:val="Hyperlink"/>
                <w:noProof/>
                <w:lang w:val="en-GB"/>
              </w:rPr>
              <w:t>5. EUROPEAN SOCIAL FUND</w:t>
            </w:r>
            <w:r w:rsidR="00343034">
              <w:rPr>
                <w:noProof/>
                <w:webHidden/>
              </w:rPr>
              <w:tab/>
            </w:r>
            <w:r w:rsidR="00343034">
              <w:rPr>
                <w:noProof/>
                <w:webHidden/>
              </w:rPr>
              <w:fldChar w:fldCharType="begin"/>
            </w:r>
            <w:r w:rsidR="00343034">
              <w:rPr>
                <w:noProof/>
                <w:webHidden/>
              </w:rPr>
              <w:instrText xml:space="preserve"> PAGEREF _Toc42876938 \h </w:instrText>
            </w:r>
            <w:r w:rsidR="00343034">
              <w:rPr>
                <w:noProof/>
                <w:webHidden/>
              </w:rPr>
            </w:r>
            <w:r w:rsidR="00343034">
              <w:rPr>
                <w:noProof/>
                <w:webHidden/>
              </w:rPr>
              <w:fldChar w:fldCharType="separate"/>
            </w:r>
            <w:r w:rsidR="00343034">
              <w:rPr>
                <w:noProof/>
                <w:webHidden/>
              </w:rPr>
              <w:t>111</w:t>
            </w:r>
            <w:r w:rsidR="00343034">
              <w:rPr>
                <w:noProof/>
                <w:webHidden/>
              </w:rPr>
              <w:fldChar w:fldCharType="end"/>
            </w:r>
          </w:hyperlink>
        </w:p>
        <w:p w14:paraId="753F2AEE" w14:textId="7A9D7C1A" w:rsidR="00343034" w:rsidRDefault="005076B2" w:rsidP="000D4B75">
          <w:pPr>
            <w:pStyle w:val="TOC1"/>
            <w:tabs>
              <w:tab w:val="right" w:leader="dot" w:pos="9017"/>
            </w:tabs>
            <w:rPr>
              <w:rFonts w:eastAsiaTheme="minorEastAsia" w:cstheme="minorBidi"/>
              <w:b w:val="0"/>
              <w:bCs w:val="0"/>
              <w:noProof/>
              <w:sz w:val="22"/>
              <w:szCs w:val="22"/>
            </w:rPr>
          </w:pPr>
          <w:hyperlink w:anchor="_Toc42876939" w:history="1">
            <w:r w:rsidR="00343034" w:rsidRPr="009979D8">
              <w:rPr>
                <w:rStyle w:val="Hyperlink"/>
                <w:noProof/>
                <w:lang w:val="en-GB"/>
              </w:rPr>
              <w:t>6. SOCIAL INCLUSION AND SOCIAL PROTECTION</w:t>
            </w:r>
            <w:r w:rsidR="00343034">
              <w:rPr>
                <w:noProof/>
                <w:webHidden/>
              </w:rPr>
              <w:tab/>
            </w:r>
            <w:r w:rsidR="00343034">
              <w:rPr>
                <w:noProof/>
                <w:webHidden/>
              </w:rPr>
              <w:fldChar w:fldCharType="begin"/>
            </w:r>
            <w:r w:rsidR="00343034">
              <w:rPr>
                <w:noProof/>
                <w:webHidden/>
              </w:rPr>
              <w:instrText xml:space="preserve"> PAGEREF _Toc42876939 \h </w:instrText>
            </w:r>
            <w:r w:rsidR="00343034">
              <w:rPr>
                <w:noProof/>
                <w:webHidden/>
              </w:rPr>
            </w:r>
            <w:r w:rsidR="00343034">
              <w:rPr>
                <w:noProof/>
                <w:webHidden/>
              </w:rPr>
              <w:fldChar w:fldCharType="separate"/>
            </w:r>
            <w:r w:rsidR="00343034">
              <w:rPr>
                <w:noProof/>
                <w:webHidden/>
              </w:rPr>
              <w:t>114</w:t>
            </w:r>
            <w:r w:rsidR="00343034">
              <w:rPr>
                <w:noProof/>
                <w:webHidden/>
              </w:rPr>
              <w:fldChar w:fldCharType="end"/>
            </w:r>
          </w:hyperlink>
        </w:p>
        <w:p w14:paraId="135EE579" w14:textId="2C9EACB2" w:rsidR="00343034" w:rsidRDefault="005076B2" w:rsidP="000D4B75">
          <w:pPr>
            <w:pStyle w:val="TOC1"/>
            <w:tabs>
              <w:tab w:val="right" w:leader="dot" w:pos="9017"/>
            </w:tabs>
            <w:rPr>
              <w:rFonts w:eastAsiaTheme="minorEastAsia" w:cstheme="minorBidi"/>
              <w:b w:val="0"/>
              <w:bCs w:val="0"/>
              <w:noProof/>
              <w:sz w:val="22"/>
              <w:szCs w:val="22"/>
            </w:rPr>
          </w:pPr>
          <w:hyperlink w:anchor="_Toc42876940" w:history="1">
            <w:r w:rsidR="00343034" w:rsidRPr="009979D8">
              <w:rPr>
                <w:rStyle w:val="Hyperlink"/>
                <w:noProof/>
                <w:lang w:val="en-GB"/>
              </w:rPr>
              <w:t>7. NON-DISCRIMINATION IN THE EMPLOYMENT AND SOCIAL POLICY</w:t>
            </w:r>
            <w:r w:rsidR="00343034">
              <w:rPr>
                <w:noProof/>
                <w:webHidden/>
              </w:rPr>
              <w:tab/>
            </w:r>
            <w:r w:rsidR="00343034">
              <w:rPr>
                <w:noProof/>
                <w:webHidden/>
              </w:rPr>
              <w:fldChar w:fldCharType="begin"/>
            </w:r>
            <w:r w:rsidR="00343034">
              <w:rPr>
                <w:noProof/>
                <w:webHidden/>
              </w:rPr>
              <w:instrText xml:space="preserve"> PAGEREF _Toc42876940 \h </w:instrText>
            </w:r>
            <w:r w:rsidR="00343034">
              <w:rPr>
                <w:noProof/>
                <w:webHidden/>
              </w:rPr>
            </w:r>
            <w:r w:rsidR="00343034">
              <w:rPr>
                <w:noProof/>
                <w:webHidden/>
              </w:rPr>
              <w:fldChar w:fldCharType="separate"/>
            </w:r>
            <w:r w:rsidR="00343034">
              <w:rPr>
                <w:noProof/>
                <w:webHidden/>
              </w:rPr>
              <w:t>129</w:t>
            </w:r>
            <w:r w:rsidR="00343034">
              <w:rPr>
                <w:noProof/>
                <w:webHidden/>
              </w:rPr>
              <w:fldChar w:fldCharType="end"/>
            </w:r>
          </w:hyperlink>
        </w:p>
        <w:p w14:paraId="3A9613EC" w14:textId="2E0DFFDC" w:rsidR="00343034" w:rsidRDefault="005076B2" w:rsidP="000D4B75">
          <w:pPr>
            <w:pStyle w:val="TOC2"/>
            <w:tabs>
              <w:tab w:val="right" w:leader="dot" w:pos="9017"/>
            </w:tabs>
            <w:rPr>
              <w:rFonts w:eastAsiaTheme="minorEastAsia" w:cstheme="minorBidi"/>
              <w:i w:val="0"/>
              <w:iCs w:val="0"/>
              <w:noProof/>
              <w:sz w:val="22"/>
              <w:szCs w:val="22"/>
            </w:rPr>
          </w:pPr>
          <w:hyperlink w:anchor="_Toc42876941" w:history="1">
            <w:r w:rsidR="00343034" w:rsidRPr="009979D8">
              <w:rPr>
                <w:rStyle w:val="Hyperlink"/>
                <w:noProof/>
              </w:rPr>
              <w:t>ANNEX 1 – REGULATIONS PLANNED TO BE ADOPTED OR AMENDED UNDER THE ACTION PLAN FOR CHAPTER 19</w:t>
            </w:r>
            <w:r w:rsidR="00343034">
              <w:rPr>
                <w:noProof/>
                <w:webHidden/>
              </w:rPr>
              <w:tab/>
            </w:r>
            <w:r w:rsidR="00343034">
              <w:rPr>
                <w:noProof/>
                <w:webHidden/>
              </w:rPr>
              <w:fldChar w:fldCharType="begin"/>
            </w:r>
            <w:r w:rsidR="00343034">
              <w:rPr>
                <w:noProof/>
                <w:webHidden/>
              </w:rPr>
              <w:instrText xml:space="preserve"> PAGEREF _Toc42876941 \h </w:instrText>
            </w:r>
            <w:r w:rsidR="00343034">
              <w:rPr>
                <w:noProof/>
                <w:webHidden/>
              </w:rPr>
            </w:r>
            <w:r w:rsidR="00343034">
              <w:rPr>
                <w:noProof/>
                <w:webHidden/>
              </w:rPr>
              <w:fldChar w:fldCharType="separate"/>
            </w:r>
            <w:r w:rsidR="00343034">
              <w:rPr>
                <w:noProof/>
                <w:webHidden/>
              </w:rPr>
              <w:t>135</w:t>
            </w:r>
            <w:r w:rsidR="00343034">
              <w:rPr>
                <w:noProof/>
                <w:webHidden/>
              </w:rPr>
              <w:fldChar w:fldCharType="end"/>
            </w:r>
          </w:hyperlink>
        </w:p>
        <w:p w14:paraId="61C6AE6C" w14:textId="6A1D6B2B" w:rsidR="00343034" w:rsidRDefault="00343034" w:rsidP="000D4B75">
          <w:r>
            <w:rPr>
              <w:b/>
              <w:bCs/>
              <w:noProof/>
            </w:rPr>
            <w:fldChar w:fldCharType="end"/>
          </w:r>
        </w:p>
      </w:sdtContent>
    </w:sdt>
    <w:p w14:paraId="7C2C8A9D" w14:textId="77777777" w:rsidR="00CF17AB" w:rsidRPr="00D456B2" w:rsidRDefault="00CF17AB" w:rsidP="000D4B75">
      <w:pPr>
        <w:spacing w:before="0" w:after="240"/>
        <w:ind w:firstLine="720"/>
        <w:jc w:val="center"/>
        <w:rPr>
          <w:rFonts w:ascii="Times New Roman" w:hAnsi="Times New Roman"/>
          <w:b/>
          <w:sz w:val="28"/>
          <w:szCs w:val="28"/>
          <w:lang w:val="en-GB"/>
        </w:rPr>
      </w:pPr>
    </w:p>
    <w:p w14:paraId="0A486524" w14:textId="77777777" w:rsidR="00F17393" w:rsidRPr="00D456B2" w:rsidRDefault="00F17393" w:rsidP="000D4B75">
      <w:pPr>
        <w:spacing w:before="0" w:after="240"/>
        <w:ind w:firstLine="720"/>
        <w:jc w:val="center"/>
        <w:rPr>
          <w:rFonts w:ascii="Times New Roman" w:hAnsi="Times New Roman"/>
          <w:b/>
          <w:sz w:val="24"/>
          <w:szCs w:val="24"/>
          <w:lang w:val="en-GB"/>
        </w:rPr>
        <w:sectPr w:rsidR="00F17393" w:rsidRPr="00D456B2" w:rsidSect="0037350D">
          <w:footerReference w:type="default" r:id="rId8"/>
          <w:type w:val="continuous"/>
          <w:pgSz w:w="11907" w:h="16839" w:code="9"/>
          <w:pgMar w:top="1440" w:right="1440" w:bottom="1440" w:left="1440" w:header="706" w:footer="706" w:gutter="0"/>
          <w:pgNumType w:start="2"/>
          <w:cols w:space="708"/>
          <w:docGrid w:linePitch="360"/>
        </w:sectPr>
      </w:pPr>
    </w:p>
    <w:p w14:paraId="165CD4DF" w14:textId="77777777" w:rsidR="00F17393" w:rsidRPr="00D456B2" w:rsidRDefault="00F17393" w:rsidP="000D4B75">
      <w:pPr>
        <w:pStyle w:val="Heading1"/>
        <w:spacing w:before="0" w:after="240"/>
        <w:ind w:firstLine="720"/>
        <w:rPr>
          <w:lang w:val="en-GB"/>
        </w:rPr>
      </w:pPr>
      <w:bookmarkStart w:id="1" w:name="_Toc41944475"/>
      <w:bookmarkStart w:id="2" w:name="_Toc42876916"/>
      <w:r w:rsidRPr="00D456B2">
        <w:rPr>
          <w:lang w:val="en-GB"/>
        </w:rPr>
        <w:t>LIST OF ABBREVIATIONS</w:t>
      </w:r>
      <w:bookmarkEnd w:id="1"/>
      <w:bookmarkEnd w:id="2"/>
    </w:p>
    <w:p w14:paraId="025F2ABC" w14:textId="77777777" w:rsidR="00F17393" w:rsidRPr="00D456B2" w:rsidRDefault="00F17393" w:rsidP="000D4B75">
      <w:pPr>
        <w:spacing w:before="0" w:after="240"/>
        <w:ind w:firstLine="720"/>
        <w:rPr>
          <w:rFonts w:ascii="Times New Roman" w:hAnsi="Times New Roman"/>
          <w:sz w:val="20"/>
          <w:szCs w:val="20"/>
          <w:lang w:val="en-GB"/>
        </w:rPr>
      </w:pPr>
    </w:p>
    <w:p w14:paraId="17F718DC"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ALSU – Bankruptcy Supervision Agency</w:t>
      </w:r>
    </w:p>
    <w:p w14:paraId="7D8169FD"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SBRA – Serbian Business Registers Agency</w:t>
      </w:r>
    </w:p>
    <w:p w14:paraId="68CC1D59"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ЕCCP – European Code of Conduct on Partnership </w:t>
      </w:r>
    </w:p>
    <w:p w14:paraId="798EC4B5"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ERP – Economic Reform Programme</w:t>
      </w:r>
    </w:p>
    <w:p w14:paraId="751D4ABD"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ESRP – Employment and Social Reform Programme</w:t>
      </w:r>
    </w:p>
    <w:p w14:paraId="7FC91F94" w14:textId="5E39BA24"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E</w:t>
      </w:r>
      <w:r w:rsidR="004B01D8">
        <w:rPr>
          <w:rFonts w:ascii="Times New Roman" w:hAnsi="Times New Roman"/>
          <w:sz w:val="24"/>
          <w:szCs w:val="24"/>
          <w:lang w:val="en-GB"/>
        </w:rPr>
        <w:t>S</w:t>
      </w:r>
      <w:r w:rsidRPr="00D456B2">
        <w:rPr>
          <w:rFonts w:ascii="Times New Roman" w:hAnsi="Times New Roman"/>
          <w:sz w:val="24"/>
          <w:szCs w:val="24"/>
          <w:lang w:val="en-GB"/>
        </w:rPr>
        <w:t xml:space="preserve">SPROS – European System of Integrated Social Protection Statistics </w:t>
      </w:r>
    </w:p>
    <w:p w14:paraId="61CD78C2"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IPO – Intellectual Property Office of the Republic of Serbia</w:t>
      </w:r>
    </w:p>
    <w:p w14:paraId="229E9E65"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LGU – Local Government Unit</w:t>
      </w:r>
    </w:p>
    <w:p w14:paraId="3A2F3C18" w14:textId="4981CF41"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ITE – Office </w:t>
      </w:r>
      <w:r w:rsidR="004B01D8">
        <w:rPr>
          <w:rFonts w:ascii="Times New Roman" w:hAnsi="Times New Roman"/>
          <w:sz w:val="24"/>
          <w:szCs w:val="24"/>
          <w:lang w:val="en-GB"/>
        </w:rPr>
        <w:t>for Information Technologies and e</w:t>
      </w:r>
      <w:r w:rsidRPr="00D456B2">
        <w:rPr>
          <w:rFonts w:ascii="Times New Roman" w:hAnsi="Times New Roman"/>
          <w:sz w:val="24"/>
          <w:szCs w:val="24"/>
          <w:lang w:val="en-GB"/>
        </w:rPr>
        <w:t xml:space="preserve">Government </w:t>
      </w:r>
    </w:p>
    <w:p w14:paraId="41212F6C"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OHMR – Office of Human and Minority Rights </w:t>
      </w:r>
    </w:p>
    <w:p w14:paraId="31251FBF"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SPC –Social Protection Chamber </w:t>
      </w:r>
    </w:p>
    <w:p w14:paraId="783FB03C"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CBGE – Coordination Body for Gender Equality </w:t>
      </w:r>
    </w:p>
    <w:p w14:paraId="3E58E36F"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MCTI – Ministry of Construction, Traffic and Infrastructure</w:t>
      </w:r>
    </w:p>
    <w:p w14:paraId="7319FA0E"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MPALSG – Ministry of Public Administration and Local Self-Government</w:t>
      </w:r>
    </w:p>
    <w:p w14:paraId="469AD808"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MEI – Ministry of European Integrations </w:t>
      </w:r>
    </w:p>
    <w:p w14:paraId="3D5E88F1"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MYS – Ministry of Youth and Sport </w:t>
      </w:r>
    </w:p>
    <w:p w14:paraId="6EB85DD0" w14:textId="18D29D65"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MESTD – </w:t>
      </w:r>
      <w:r w:rsidR="00D456B2" w:rsidRPr="00D456B2">
        <w:rPr>
          <w:rFonts w:ascii="Times New Roman" w:hAnsi="Times New Roman"/>
          <w:sz w:val="24"/>
          <w:szCs w:val="24"/>
          <w:lang w:val="en-GB"/>
        </w:rPr>
        <w:t>Ministry</w:t>
      </w:r>
      <w:r w:rsidRPr="00D456B2">
        <w:rPr>
          <w:rFonts w:ascii="Times New Roman" w:hAnsi="Times New Roman"/>
          <w:sz w:val="24"/>
          <w:szCs w:val="24"/>
          <w:lang w:val="en-GB"/>
        </w:rPr>
        <w:t xml:space="preserve"> of Education, Science and Technological Development </w:t>
      </w:r>
    </w:p>
    <w:p w14:paraId="31F3F3B8"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ME – Ministry of Economy </w:t>
      </w:r>
    </w:p>
    <w:p w14:paraId="76D996C2"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MME – Ministry of Mining and Energy </w:t>
      </w:r>
    </w:p>
    <w:p w14:paraId="1479842B"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MLEVSA – Ministry of Labour, Employment, Veteran and Social Affairs</w:t>
      </w:r>
    </w:p>
    <w:p w14:paraId="14D02A7C"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MTTT – Ministry of Trade, Tourism and Telecommunications</w:t>
      </w:r>
    </w:p>
    <w:p w14:paraId="10FA87C1"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MI – Ministry of the Interior </w:t>
      </w:r>
    </w:p>
    <w:p w14:paraId="7636AD22"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MF – Ministry of Finance</w:t>
      </w:r>
    </w:p>
    <w:p w14:paraId="2A9CF022"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NBS – National Bank of Serbia</w:t>
      </w:r>
    </w:p>
    <w:p w14:paraId="61B508B7"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NES – National Employment Service </w:t>
      </w:r>
    </w:p>
    <w:p w14:paraId="791C2F71"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NARS – National Assembly of the Republic of Serbia</w:t>
      </w:r>
    </w:p>
    <w:p w14:paraId="4954EF85" w14:textId="147F621E"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CSO – Civil Society Organi</w:t>
      </w:r>
      <w:r w:rsidR="00CE08CF">
        <w:rPr>
          <w:rFonts w:ascii="Times New Roman" w:hAnsi="Times New Roman"/>
          <w:sz w:val="24"/>
          <w:szCs w:val="24"/>
          <w:lang w:val="en-GB"/>
        </w:rPr>
        <w:t>sation</w:t>
      </w:r>
      <w:r w:rsidRPr="00D456B2">
        <w:rPr>
          <w:rFonts w:ascii="Times New Roman" w:hAnsi="Times New Roman"/>
          <w:sz w:val="24"/>
          <w:szCs w:val="24"/>
          <w:lang w:val="en-GB"/>
        </w:rPr>
        <w:t>s</w:t>
      </w:r>
    </w:p>
    <w:p w14:paraId="5A75A9B1"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CPE – Commissioner for the Protection of Equality</w:t>
      </w:r>
    </w:p>
    <w:p w14:paraId="6EFBC61D" w14:textId="01744861" w:rsidR="00F17393" w:rsidRPr="00D456B2" w:rsidRDefault="002B60EB"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CCIS</w:t>
      </w:r>
      <w:r w:rsidR="00F17393" w:rsidRPr="00D456B2">
        <w:rPr>
          <w:rFonts w:ascii="Times New Roman" w:hAnsi="Times New Roman"/>
          <w:sz w:val="24"/>
          <w:szCs w:val="24"/>
          <w:lang w:val="en-GB"/>
        </w:rPr>
        <w:t xml:space="preserve"> – </w:t>
      </w:r>
      <w:r w:rsidRPr="00D456B2">
        <w:rPr>
          <w:rFonts w:ascii="Times New Roman" w:hAnsi="Times New Roman"/>
          <w:sz w:val="24"/>
          <w:szCs w:val="24"/>
          <w:lang w:val="en-GB"/>
        </w:rPr>
        <w:t>Chamber of Commerce and Industry of Serbia</w:t>
      </w:r>
    </w:p>
    <w:p w14:paraId="4BEC2611" w14:textId="58D5F947" w:rsidR="00F17393" w:rsidRPr="00D456B2" w:rsidRDefault="004B01D8" w:rsidP="000D4B75">
      <w:pPr>
        <w:spacing w:before="0" w:after="240"/>
        <w:ind w:left="720"/>
        <w:rPr>
          <w:rFonts w:ascii="Times New Roman" w:hAnsi="Times New Roman"/>
          <w:sz w:val="24"/>
          <w:szCs w:val="24"/>
          <w:lang w:val="en-GB"/>
        </w:rPr>
      </w:pPr>
      <w:r>
        <w:rPr>
          <w:rFonts w:ascii="Times New Roman" w:hAnsi="Times New Roman"/>
          <w:sz w:val="24"/>
          <w:szCs w:val="24"/>
          <w:lang w:val="en-GB"/>
        </w:rPr>
        <w:t>EVREPW</w:t>
      </w:r>
      <w:r w:rsidR="00F17393" w:rsidRPr="00D456B2">
        <w:rPr>
          <w:rFonts w:ascii="Times New Roman" w:hAnsi="Times New Roman"/>
          <w:sz w:val="24"/>
          <w:szCs w:val="24"/>
          <w:lang w:val="en-GB"/>
        </w:rPr>
        <w:t xml:space="preserve">D – Enterprises for the vocational rehabilitation and employment of persons with disabilities </w:t>
      </w:r>
    </w:p>
    <w:p w14:paraId="3D7D4ACB" w14:textId="0156CAE0"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PSSPDGE – Provincial Secretariat for Social Policy, </w:t>
      </w:r>
      <w:r w:rsidR="00A4044D" w:rsidRPr="00D456B2">
        <w:rPr>
          <w:rFonts w:ascii="Times New Roman" w:hAnsi="Times New Roman"/>
          <w:sz w:val="24"/>
          <w:szCs w:val="24"/>
          <w:lang w:val="en-GB"/>
        </w:rPr>
        <w:t>Demography</w:t>
      </w:r>
      <w:r w:rsidRPr="00D456B2">
        <w:rPr>
          <w:rFonts w:ascii="Times New Roman" w:hAnsi="Times New Roman"/>
          <w:sz w:val="24"/>
          <w:szCs w:val="24"/>
          <w:lang w:val="en-GB"/>
        </w:rPr>
        <w:t xml:space="preserve"> and Gender Equality </w:t>
      </w:r>
    </w:p>
    <w:p w14:paraId="0AAB27D0" w14:textId="0010A428"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APSLD –</w:t>
      </w:r>
      <w:r w:rsidR="002A580F" w:rsidRPr="00D456B2">
        <w:rPr>
          <w:rFonts w:ascii="Times New Roman" w:hAnsi="Times New Roman"/>
          <w:sz w:val="24"/>
          <w:szCs w:val="24"/>
          <w:lang w:val="en-GB"/>
        </w:rPr>
        <w:t xml:space="preserve"> </w:t>
      </w:r>
      <w:r w:rsidRPr="00D456B2">
        <w:rPr>
          <w:rFonts w:ascii="Times New Roman" w:hAnsi="Times New Roman"/>
          <w:sz w:val="24"/>
          <w:szCs w:val="24"/>
          <w:lang w:val="en-GB"/>
        </w:rPr>
        <w:t>Agency for Peaceful Settlement of Labour Disputes</w:t>
      </w:r>
      <w:r w:rsidR="002A580F" w:rsidRPr="00D456B2">
        <w:rPr>
          <w:rFonts w:ascii="Times New Roman" w:hAnsi="Times New Roman"/>
          <w:sz w:val="24"/>
          <w:szCs w:val="24"/>
          <w:lang w:val="en-GB"/>
        </w:rPr>
        <w:t xml:space="preserve"> of the Republic of Serbia</w:t>
      </w:r>
    </w:p>
    <w:p w14:paraId="632316C6" w14:textId="6DFBB502" w:rsidR="00F17393"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SORS – Statistical Office of the Republic of Serbia </w:t>
      </w:r>
    </w:p>
    <w:p w14:paraId="542D9D51" w14:textId="41275758" w:rsidR="00F17393" w:rsidRPr="00D456B2" w:rsidRDefault="00F4768D" w:rsidP="000D4B75">
      <w:pPr>
        <w:spacing w:before="0" w:after="240"/>
        <w:ind w:left="720"/>
        <w:rPr>
          <w:rFonts w:ascii="Times New Roman" w:hAnsi="Times New Roman"/>
          <w:sz w:val="24"/>
          <w:szCs w:val="24"/>
          <w:lang w:val="en-GB"/>
        </w:rPr>
      </w:pPr>
      <w:r>
        <w:rPr>
          <w:rFonts w:ascii="Times New Roman" w:hAnsi="Times New Roman"/>
          <w:sz w:val="24"/>
          <w:szCs w:val="24"/>
          <w:lang w:val="en-GB"/>
        </w:rPr>
        <w:t>ISP – Institute for Social Protection of the Republic of Serbia</w:t>
      </w:r>
    </w:p>
    <w:p w14:paraId="74F92223" w14:textId="776187F1"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PPS – Public Policy Secretariat of the Republic of Serbia</w:t>
      </w:r>
    </w:p>
    <w:p w14:paraId="149F8045" w14:textId="61473B66"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PDIF –Pension and Disability Insurance Fund </w:t>
      </w:r>
      <w:r w:rsidR="002A580F" w:rsidRPr="00D456B2">
        <w:rPr>
          <w:rFonts w:ascii="Times New Roman" w:hAnsi="Times New Roman"/>
          <w:sz w:val="24"/>
          <w:szCs w:val="24"/>
          <w:lang w:val="en-GB"/>
        </w:rPr>
        <w:t>of the Republic of Serbia</w:t>
      </w:r>
    </w:p>
    <w:p w14:paraId="46088BBE"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SEC – Social and Economic Council of the Republic of Serbia</w:t>
      </w:r>
    </w:p>
    <w:p w14:paraId="50E5C619" w14:textId="29B0D5AA" w:rsidR="00F17393" w:rsidRPr="00D456B2" w:rsidRDefault="006D4831" w:rsidP="000D4B75">
      <w:pPr>
        <w:spacing w:before="0" w:after="240"/>
        <w:ind w:left="720"/>
        <w:rPr>
          <w:rFonts w:ascii="Times New Roman" w:hAnsi="Times New Roman"/>
          <w:sz w:val="24"/>
          <w:szCs w:val="24"/>
          <w:lang w:val="en-GB"/>
        </w:rPr>
      </w:pPr>
      <w:r>
        <w:rPr>
          <w:rFonts w:ascii="Times New Roman" w:hAnsi="Times New Roman"/>
          <w:sz w:val="24"/>
          <w:szCs w:val="24"/>
          <w:lang w:val="en-GB"/>
        </w:rPr>
        <w:t>DPPW</w:t>
      </w:r>
      <w:r w:rsidR="00F17393" w:rsidRPr="00D456B2">
        <w:rPr>
          <w:rFonts w:ascii="Times New Roman" w:hAnsi="Times New Roman"/>
          <w:sz w:val="24"/>
          <w:szCs w:val="24"/>
          <w:lang w:val="en-GB"/>
        </w:rPr>
        <w:t>D – Department for the Protection of Persons with Disabilities</w:t>
      </w:r>
    </w:p>
    <w:p w14:paraId="19ED9144"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SIPRU – Social Inclusion and Poverty Reduction Unit</w:t>
      </w:r>
    </w:p>
    <w:p w14:paraId="49EA8B8F"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SCTM – Standing Conference of Towns and Municipalities</w:t>
      </w:r>
    </w:p>
    <w:p w14:paraId="45F8CD15"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CPD – Council for Persons with Disabilities</w:t>
      </w:r>
    </w:p>
    <w:p w14:paraId="74E07A30"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DPDIVDP – Department for Pension and Disability Insurance and Veterans Disability Protection</w:t>
      </w:r>
    </w:p>
    <w:p w14:paraId="62BC824A"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DLE – Department for Labour and Employment </w:t>
      </w:r>
    </w:p>
    <w:p w14:paraId="74DF3EA6"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CATUS – Confederation of Autonomous Trade Unions of Serbia</w:t>
      </w:r>
    </w:p>
    <w:p w14:paraId="33736A7B"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PMO – Personnel Management Office </w:t>
      </w:r>
    </w:p>
    <w:p w14:paraId="6DC8B40B" w14:textId="5BF81F62"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AOSH – Administration for </w:t>
      </w:r>
      <w:r w:rsidR="007F51A5">
        <w:rPr>
          <w:rFonts w:ascii="Times New Roman" w:hAnsi="Times New Roman"/>
          <w:sz w:val="24"/>
          <w:szCs w:val="24"/>
          <w:lang w:val="en-GB"/>
        </w:rPr>
        <w:t>Occupational Safety and Health</w:t>
      </w:r>
    </w:p>
    <w:p w14:paraId="47AFEF26" w14:textId="1F5742A3" w:rsidR="00F17393"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TUC – </w:t>
      </w:r>
      <w:r w:rsidR="006D4831">
        <w:rPr>
          <w:rFonts w:ascii="Times New Roman" w:hAnsi="Times New Roman"/>
          <w:sz w:val="24"/>
          <w:szCs w:val="24"/>
          <w:lang w:val="en-GB"/>
        </w:rPr>
        <w:t xml:space="preserve">The </w:t>
      </w:r>
      <w:r w:rsidRPr="00D456B2">
        <w:rPr>
          <w:rFonts w:ascii="Times New Roman" w:hAnsi="Times New Roman"/>
          <w:sz w:val="24"/>
          <w:szCs w:val="24"/>
          <w:lang w:val="en-GB"/>
        </w:rPr>
        <w:t xml:space="preserve">“Nezavisnost” (“Independence”) Trade Union Confederation </w:t>
      </w:r>
    </w:p>
    <w:p w14:paraId="43766709" w14:textId="4D539E98" w:rsidR="00F17393" w:rsidRPr="00D456B2" w:rsidRDefault="00343034" w:rsidP="000D4B75">
      <w:pPr>
        <w:spacing w:before="0" w:after="240"/>
        <w:ind w:left="720"/>
        <w:rPr>
          <w:rFonts w:ascii="Times New Roman" w:hAnsi="Times New Roman"/>
          <w:sz w:val="24"/>
          <w:szCs w:val="24"/>
          <w:lang w:val="en-GB"/>
        </w:rPr>
      </w:pPr>
      <w:r>
        <w:rPr>
          <w:rFonts w:ascii="Times New Roman" w:hAnsi="Times New Roman"/>
          <w:sz w:val="24"/>
          <w:szCs w:val="24"/>
          <w:lang w:val="en-GB"/>
        </w:rPr>
        <w:t>SPA – Serbian Parking Association</w:t>
      </w:r>
    </w:p>
    <w:p w14:paraId="305BA321"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 xml:space="preserve">SAE – Serbian Association of Employers </w:t>
      </w:r>
    </w:p>
    <w:p w14:paraId="468E012E" w14:textId="05DFA382" w:rsidR="00F17393" w:rsidRPr="00D456B2" w:rsidRDefault="006D4831" w:rsidP="000D4B75">
      <w:pPr>
        <w:spacing w:before="0" w:after="240"/>
        <w:ind w:left="720"/>
        <w:rPr>
          <w:rFonts w:ascii="Times New Roman" w:hAnsi="Times New Roman"/>
          <w:sz w:val="24"/>
          <w:szCs w:val="24"/>
          <w:lang w:val="en-GB"/>
        </w:rPr>
      </w:pPr>
      <w:r>
        <w:rPr>
          <w:rFonts w:ascii="Times New Roman" w:hAnsi="Times New Roman"/>
          <w:sz w:val="24"/>
          <w:szCs w:val="24"/>
          <w:lang w:val="en-GB"/>
        </w:rPr>
        <w:t>SC</w:t>
      </w:r>
      <w:r w:rsidR="00F17393" w:rsidRPr="00D456B2">
        <w:rPr>
          <w:rFonts w:ascii="Times New Roman" w:hAnsi="Times New Roman"/>
          <w:sz w:val="24"/>
          <w:szCs w:val="24"/>
          <w:lang w:val="en-GB"/>
        </w:rPr>
        <w:t xml:space="preserve">I – Social </w:t>
      </w:r>
      <w:r>
        <w:rPr>
          <w:rFonts w:ascii="Times New Roman" w:hAnsi="Times New Roman"/>
          <w:sz w:val="24"/>
          <w:szCs w:val="24"/>
          <w:lang w:val="en-GB"/>
        </w:rPr>
        <w:t>Care</w:t>
      </w:r>
      <w:r w:rsidR="00F17393" w:rsidRPr="00D456B2">
        <w:rPr>
          <w:rFonts w:ascii="Times New Roman" w:hAnsi="Times New Roman"/>
          <w:sz w:val="24"/>
          <w:szCs w:val="24"/>
          <w:lang w:val="en-GB"/>
        </w:rPr>
        <w:t xml:space="preserve"> Institutions </w:t>
      </w:r>
    </w:p>
    <w:p w14:paraId="50D01388" w14:textId="163594CC" w:rsidR="00F17393" w:rsidRPr="00D456B2" w:rsidRDefault="002115F4" w:rsidP="000D4B75">
      <w:pPr>
        <w:spacing w:before="0" w:after="240"/>
        <w:ind w:left="720"/>
        <w:rPr>
          <w:rFonts w:ascii="Times New Roman" w:hAnsi="Times New Roman"/>
          <w:sz w:val="24"/>
          <w:szCs w:val="24"/>
          <w:lang w:val="en-GB"/>
        </w:rPr>
      </w:pPr>
      <w:r>
        <w:rPr>
          <w:rFonts w:ascii="Times New Roman" w:hAnsi="Times New Roman"/>
          <w:sz w:val="24"/>
          <w:szCs w:val="24"/>
          <w:lang w:val="en-GB"/>
        </w:rPr>
        <w:t xml:space="preserve">CROSO – Central Registry </w:t>
      </w:r>
      <w:r w:rsidR="00F17393" w:rsidRPr="00D456B2">
        <w:rPr>
          <w:rFonts w:ascii="Times New Roman" w:hAnsi="Times New Roman"/>
          <w:sz w:val="24"/>
          <w:szCs w:val="24"/>
          <w:lang w:val="en-GB"/>
        </w:rPr>
        <w:t xml:space="preserve">of Obligatory Social Insurance </w:t>
      </w:r>
    </w:p>
    <w:p w14:paraId="598A2FBB" w14:textId="672CFB82"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SWC –Social</w:t>
      </w:r>
      <w:r w:rsidR="003B4931">
        <w:rPr>
          <w:rFonts w:ascii="Times New Roman" w:hAnsi="Times New Roman"/>
          <w:sz w:val="24"/>
          <w:szCs w:val="24"/>
          <w:lang w:val="en-GB"/>
        </w:rPr>
        <w:t xml:space="preserve"> Welfare</w:t>
      </w:r>
      <w:r w:rsidRPr="00D456B2">
        <w:rPr>
          <w:rFonts w:ascii="Times New Roman" w:hAnsi="Times New Roman"/>
          <w:sz w:val="24"/>
          <w:szCs w:val="24"/>
          <w:lang w:val="en-GB"/>
        </w:rPr>
        <w:t xml:space="preserve"> Centre</w:t>
      </w:r>
    </w:p>
    <w:p w14:paraId="25560548"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CAD – Civil Aviation Directorate</w:t>
      </w:r>
    </w:p>
    <w:p w14:paraId="701567A8"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TAIEX – EU Technical Assistance and Information Exchange Programme</w:t>
      </w:r>
    </w:p>
    <w:p w14:paraId="00368355"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SDC – Swiss Agency for Development and Cooperation</w:t>
      </w:r>
    </w:p>
    <w:p w14:paraId="46590B8D" w14:textId="4301240F"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ILO – International Labour Organi</w:t>
      </w:r>
      <w:r w:rsidR="00CE08CF">
        <w:rPr>
          <w:rFonts w:ascii="Times New Roman" w:hAnsi="Times New Roman"/>
          <w:sz w:val="24"/>
          <w:szCs w:val="24"/>
          <w:lang w:val="en-GB"/>
        </w:rPr>
        <w:t>sation</w:t>
      </w:r>
      <w:r w:rsidRPr="00D456B2">
        <w:rPr>
          <w:rFonts w:ascii="Times New Roman" w:hAnsi="Times New Roman"/>
          <w:sz w:val="24"/>
          <w:szCs w:val="24"/>
          <w:lang w:val="en-GB"/>
        </w:rPr>
        <w:t xml:space="preserve"> </w:t>
      </w:r>
    </w:p>
    <w:p w14:paraId="611CF87D" w14:textId="42D050E0" w:rsidR="00F17393" w:rsidRPr="00D456B2" w:rsidRDefault="00EB36DC"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AD</w:t>
      </w:r>
      <w:r w:rsidR="00750A12" w:rsidRPr="00D456B2">
        <w:rPr>
          <w:rFonts w:ascii="Times New Roman" w:hAnsi="Times New Roman"/>
          <w:sz w:val="24"/>
          <w:szCs w:val="24"/>
          <w:lang w:val="en-GB"/>
        </w:rPr>
        <w:t xml:space="preserve"> </w:t>
      </w:r>
      <w:r w:rsidR="00F17393" w:rsidRPr="00D456B2">
        <w:rPr>
          <w:rFonts w:ascii="Times New Roman" w:hAnsi="Times New Roman"/>
          <w:sz w:val="24"/>
          <w:szCs w:val="24"/>
          <w:lang w:val="en-GB"/>
        </w:rPr>
        <w:t xml:space="preserve">– </w:t>
      </w:r>
      <w:r w:rsidRPr="00D456B2">
        <w:rPr>
          <w:rFonts w:ascii="Times New Roman" w:hAnsi="Times New Roman"/>
          <w:sz w:val="24"/>
          <w:szCs w:val="24"/>
          <w:lang w:val="en-GB"/>
        </w:rPr>
        <w:t xml:space="preserve">Academic </w:t>
      </w:r>
      <w:r w:rsidR="00750A12" w:rsidRPr="00D456B2">
        <w:rPr>
          <w:rFonts w:ascii="Times New Roman" w:hAnsi="Times New Roman"/>
          <w:sz w:val="24"/>
          <w:szCs w:val="24"/>
          <w:lang w:val="en-GB"/>
        </w:rPr>
        <w:t>Degree</w:t>
      </w:r>
    </w:p>
    <w:p w14:paraId="2F75BA96" w14:textId="77777777" w:rsidR="00F17393" w:rsidRPr="00D456B2" w:rsidRDefault="00F17393" w:rsidP="000D4B75">
      <w:pPr>
        <w:spacing w:before="0" w:after="240"/>
        <w:ind w:left="720"/>
        <w:rPr>
          <w:rFonts w:ascii="Times New Roman" w:hAnsi="Times New Roman"/>
          <w:sz w:val="24"/>
          <w:szCs w:val="24"/>
          <w:lang w:val="en-GB"/>
        </w:rPr>
      </w:pPr>
      <w:r w:rsidRPr="00D456B2">
        <w:rPr>
          <w:rFonts w:ascii="Times New Roman" w:hAnsi="Times New Roman"/>
          <w:sz w:val="24"/>
          <w:szCs w:val="24"/>
          <w:lang w:val="en-GB"/>
        </w:rPr>
        <w:t>GIZ – German international cooperation agency</w:t>
      </w:r>
    </w:p>
    <w:p w14:paraId="5283EAE7" w14:textId="77777777" w:rsidR="00F17393" w:rsidRPr="00D456B2" w:rsidRDefault="00F17393" w:rsidP="000D4B75">
      <w:pPr>
        <w:spacing w:before="0" w:after="240"/>
        <w:ind w:left="720"/>
        <w:rPr>
          <w:rFonts w:ascii="Times New Roman" w:hAnsi="Times New Roman"/>
          <w:sz w:val="24"/>
          <w:szCs w:val="24"/>
          <w:lang w:val="en-GB"/>
        </w:rPr>
      </w:pPr>
    </w:p>
    <w:p w14:paraId="29D774AA" w14:textId="77777777" w:rsidR="00F17393" w:rsidRPr="00D456B2" w:rsidRDefault="00F17393" w:rsidP="000D4B75">
      <w:pPr>
        <w:spacing w:before="0" w:after="240"/>
        <w:ind w:left="720" w:firstLine="720"/>
        <w:rPr>
          <w:rFonts w:ascii="Times New Roman" w:hAnsi="Times New Roman"/>
          <w:sz w:val="24"/>
          <w:szCs w:val="24"/>
          <w:lang w:val="en-GB"/>
        </w:rPr>
      </w:pPr>
    </w:p>
    <w:p w14:paraId="49A361F1" w14:textId="77777777" w:rsidR="00F17393" w:rsidRPr="00D456B2" w:rsidRDefault="00F17393" w:rsidP="000D4B75">
      <w:pPr>
        <w:spacing w:before="0" w:after="240"/>
        <w:ind w:firstLine="720"/>
        <w:rPr>
          <w:rFonts w:ascii="Times New Roman" w:hAnsi="Times New Roman"/>
          <w:sz w:val="24"/>
          <w:szCs w:val="24"/>
          <w:lang w:val="en-GB"/>
        </w:rPr>
      </w:pPr>
      <w:r w:rsidRPr="00D456B2">
        <w:rPr>
          <w:rFonts w:ascii="Times New Roman" w:hAnsi="Times New Roman"/>
          <w:sz w:val="24"/>
          <w:szCs w:val="24"/>
          <w:lang w:val="en-GB"/>
        </w:rPr>
        <w:br w:type="page"/>
      </w:r>
    </w:p>
    <w:p w14:paraId="1BF13FA2" w14:textId="77777777" w:rsidR="00F17393" w:rsidRPr="00D456B2" w:rsidRDefault="00F17393" w:rsidP="000D4B75">
      <w:pPr>
        <w:spacing w:before="0" w:after="240"/>
        <w:ind w:firstLine="720"/>
        <w:rPr>
          <w:rFonts w:ascii="Times New Roman" w:hAnsi="Times New Roman"/>
          <w:sz w:val="24"/>
          <w:szCs w:val="24"/>
          <w:lang w:val="en-GB"/>
        </w:rPr>
      </w:pPr>
    </w:p>
    <w:p w14:paraId="1122DE9B" w14:textId="77777777" w:rsidR="00F17393" w:rsidRPr="00D456B2" w:rsidRDefault="00F17393" w:rsidP="000D4B75">
      <w:pPr>
        <w:spacing w:before="0" w:after="240"/>
        <w:ind w:firstLine="720"/>
        <w:rPr>
          <w:rFonts w:ascii="Times New Roman" w:hAnsi="Times New Roman"/>
          <w:sz w:val="24"/>
          <w:szCs w:val="24"/>
          <w:lang w:val="en-GB"/>
        </w:rPr>
      </w:pPr>
    </w:p>
    <w:p w14:paraId="01C28EFE" w14:textId="77777777" w:rsidR="00F17393" w:rsidRPr="00D456B2" w:rsidRDefault="00F17393" w:rsidP="000D4B75">
      <w:pPr>
        <w:pStyle w:val="Heading1"/>
        <w:spacing w:before="0" w:after="240"/>
        <w:ind w:firstLine="720"/>
        <w:rPr>
          <w:lang w:val="en-GB" w:eastAsia="zh-CN"/>
        </w:rPr>
      </w:pPr>
      <w:bookmarkStart w:id="3" w:name="_Toc41943529"/>
      <w:bookmarkStart w:id="4" w:name="_Toc41944037"/>
      <w:bookmarkStart w:id="5" w:name="_Toc41944131"/>
      <w:bookmarkStart w:id="6" w:name="_Toc41944476"/>
      <w:bookmarkStart w:id="7" w:name="_Toc42876917"/>
      <w:r w:rsidRPr="00D456B2">
        <w:rPr>
          <w:lang w:val="en-GB" w:eastAsia="zh-CN"/>
        </w:rPr>
        <w:t>INTRODUCTION</w:t>
      </w:r>
      <w:bookmarkEnd w:id="3"/>
      <w:bookmarkEnd w:id="4"/>
      <w:bookmarkEnd w:id="5"/>
      <w:bookmarkEnd w:id="6"/>
      <w:bookmarkEnd w:id="7"/>
    </w:p>
    <w:p w14:paraId="1FF45FF8" w14:textId="77777777" w:rsidR="00F17393" w:rsidRPr="00D456B2" w:rsidRDefault="00F17393" w:rsidP="000D4B75">
      <w:pPr>
        <w:spacing w:before="0" w:after="240"/>
        <w:ind w:firstLine="720"/>
        <w:rPr>
          <w:lang w:val="en-GB" w:eastAsia="zh-CN"/>
        </w:rPr>
      </w:pPr>
    </w:p>
    <w:p w14:paraId="7D1281B0" w14:textId="5AAB7DA8" w:rsidR="00F17393" w:rsidRPr="00D456B2" w:rsidRDefault="007F51A5" w:rsidP="000D4B75">
      <w:pPr>
        <w:spacing w:before="0" w:after="240"/>
        <w:ind w:firstLine="720"/>
        <w:jc w:val="both"/>
        <w:rPr>
          <w:rFonts w:ascii="Times New Roman" w:eastAsia="Times New Roman" w:hAnsi="Times New Roman"/>
          <w:bCs/>
          <w:iCs/>
          <w:sz w:val="24"/>
          <w:szCs w:val="24"/>
          <w:lang w:val="en-GB"/>
        </w:rPr>
      </w:pPr>
      <w:bookmarkStart w:id="8" w:name="_Toc499601199"/>
      <w:r>
        <w:rPr>
          <w:rFonts w:ascii="Times New Roman" w:hAnsi="Times New Roman"/>
          <w:sz w:val="24"/>
          <w:lang w:val="en-GB"/>
        </w:rPr>
        <w:t xml:space="preserve">The </w:t>
      </w:r>
      <w:r w:rsidR="003B4931">
        <w:rPr>
          <w:rFonts w:ascii="Times New Roman" w:hAnsi="Times New Roman"/>
          <w:sz w:val="24"/>
          <w:lang w:val="en-GB"/>
        </w:rPr>
        <w:t xml:space="preserve">European Commission’s </w:t>
      </w:r>
      <w:r w:rsidR="00F17393" w:rsidRPr="00D456B2">
        <w:rPr>
          <w:rFonts w:ascii="Times New Roman" w:hAnsi="Times New Roman"/>
          <w:sz w:val="24"/>
          <w:lang w:val="en-GB"/>
        </w:rPr>
        <w:t>Screening Report on Chapter 19, provided to the Republic of Serbia in April 2016,</w:t>
      </w:r>
      <w:r w:rsidR="00FA3528" w:rsidRPr="00D456B2">
        <w:rPr>
          <w:rFonts w:ascii="Times New Roman" w:hAnsi="Times New Roman"/>
          <w:sz w:val="24"/>
          <w:lang w:val="en-GB"/>
        </w:rPr>
        <w:t xml:space="preserve"> </w:t>
      </w:r>
      <w:r w:rsidR="00F17393" w:rsidRPr="00D456B2">
        <w:rPr>
          <w:rFonts w:ascii="Times New Roman" w:hAnsi="Times New Roman"/>
          <w:sz w:val="24"/>
          <w:lang w:val="en-GB"/>
        </w:rPr>
        <w:t xml:space="preserve">assessed that the </w:t>
      </w:r>
      <w:r w:rsidR="00FA3528" w:rsidRPr="00D456B2">
        <w:rPr>
          <w:rFonts w:ascii="Times New Roman" w:hAnsi="Times New Roman"/>
          <w:sz w:val="24"/>
          <w:lang w:val="en-GB"/>
        </w:rPr>
        <w:t xml:space="preserve">Republic of </w:t>
      </w:r>
      <w:r w:rsidR="00F17393" w:rsidRPr="00D456B2">
        <w:rPr>
          <w:rFonts w:ascii="Times New Roman" w:hAnsi="Times New Roman"/>
          <w:sz w:val="24"/>
          <w:lang w:val="en-GB"/>
        </w:rPr>
        <w:t xml:space="preserve">Serbia’s legislation </w:t>
      </w:r>
      <w:r>
        <w:rPr>
          <w:rFonts w:ascii="Times New Roman" w:hAnsi="Times New Roman"/>
          <w:sz w:val="24"/>
          <w:lang w:val="en-GB"/>
        </w:rPr>
        <w:t>is</w:t>
      </w:r>
      <w:r w:rsidR="00F17393" w:rsidRPr="00D456B2">
        <w:rPr>
          <w:rFonts w:ascii="Times New Roman" w:hAnsi="Times New Roman"/>
          <w:sz w:val="24"/>
          <w:lang w:val="en-GB"/>
        </w:rPr>
        <w:t xml:space="preserve"> partially aligned with the acquis in the field of social policy </w:t>
      </w:r>
      <w:r w:rsidR="00F17393" w:rsidRPr="00D456B2">
        <w:rPr>
          <w:rFonts w:ascii="Times New Roman" w:eastAsiaTheme="minorHAnsi" w:hAnsi="Times New Roman"/>
          <w:sz w:val="24"/>
          <w:lang w:val="en-GB"/>
        </w:rPr>
        <w:t>and</w:t>
      </w:r>
      <w:r w:rsidR="00F17393" w:rsidRPr="00D456B2">
        <w:rPr>
          <w:rFonts w:ascii="Times New Roman" w:hAnsi="Times New Roman"/>
          <w:sz w:val="24"/>
          <w:lang w:val="en-GB"/>
        </w:rPr>
        <w:t xml:space="preserve"> employment. Accordingly, the following opening benchmark, prerequisite to opening the negotiations in Chapter 19, was set for the Republic of Serbia:</w:t>
      </w:r>
      <w:bookmarkEnd w:id="8"/>
    </w:p>
    <w:p w14:paraId="4A06308D" w14:textId="0C95EE53" w:rsidR="00F17393" w:rsidRPr="00D456B2" w:rsidRDefault="00FA3528" w:rsidP="000D4B75">
      <w:pPr>
        <w:spacing w:before="0" w:after="240"/>
        <w:ind w:firstLine="720"/>
        <w:jc w:val="both"/>
        <w:rPr>
          <w:rFonts w:ascii="Times New Roman" w:hAnsi="Times New Roman"/>
          <w:i/>
          <w:sz w:val="24"/>
          <w:szCs w:val="24"/>
          <w:lang w:val="en-GB"/>
        </w:rPr>
      </w:pPr>
      <w:r w:rsidRPr="00D456B2">
        <w:rPr>
          <w:rFonts w:ascii="Times New Roman" w:hAnsi="Times New Roman"/>
          <w:i/>
          <w:sz w:val="24"/>
          <w:lang w:val="en-GB"/>
        </w:rPr>
        <w:t>“</w:t>
      </w:r>
      <w:r w:rsidR="00F17393" w:rsidRPr="00D456B2">
        <w:rPr>
          <w:rFonts w:ascii="Times New Roman" w:hAnsi="Times New Roman"/>
          <w:i/>
          <w:sz w:val="24"/>
          <w:lang w:val="en-GB"/>
        </w:rPr>
        <w:t xml:space="preserve">Serbia </w:t>
      </w:r>
      <w:r w:rsidR="003B4931">
        <w:rPr>
          <w:rFonts w:ascii="Times New Roman" w:hAnsi="Times New Roman"/>
          <w:i/>
          <w:sz w:val="24"/>
          <w:lang w:val="en-GB"/>
        </w:rPr>
        <w:t xml:space="preserve">needs to provide </w:t>
      </w:r>
      <w:r w:rsidR="00F17393" w:rsidRPr="00D456B2">
        <w:rPr>
          <w:rFonts w:ascii="Times New Roman" w:hAnsi="Times New Roman"/>
          <w:i/>
          <w:sz w:val="24"/>
          <w:lang w:val="en-GB"/>
        </w:rPr>
        <w:t xml:space="preserve">the </w:t>
      </w:r>
      <w:r w:rsidR="007F51A5">
        <w:rPr>
          <w:rFonts w:ascii="Times New Roman" w:hAnsi="Times New Roman"/>
          <w:i/>
          <w:sz w:val="24"/>
          <w:lang w:val="en-GB"/>
        </w:rPr>
        <w:t xml:space="preserve">European </w:t>
      </w:r>
      <w:r w:rsidR="004A653D">
        <w:rPr>
          <w:rFonts w:ascii="Times New Roman" w:hAnsi="Times New Roman"/>
          <w:i/>
          <w:sz w:val="24"/>
          <w:lang w:val="en-GB"/>
        </w:rPr>
        <w:t>Commission with an Action P</w:t>
      </w:r>
      <w:r w:rsidR="00F17393" w:rsidRPr="00D456B2">
        <w:rPr>
          <w:rFonts w:ascii="Times New Roman" w:hAnsi="Times New Roman"/>
          <w:i/>
          <w:sz w:val="24"/>
          <w:lang w:val="en-GB"/>
        </w:rPr>
        <w:t xml:space="preserve">lan for the gradual transposition (where necessary) and for </w:t>
      </w:r>
      <w:r w:rsidR="003B4931">
        <w:rPr>
          <w:rFonts w:ascii="Times New Roman" w:hAnsi="Times New Roman"/>
          <w:i/>
          <w:sz w:val="24"/>
          <w:lang w:val="en-GB"/>
        </w:rPr>
        <w:t xml:space="preserve">the </w:t>
      </w:r>
      <w:r w:rsidR="00F17393" w:rsidRPr="00D456B2">
        <w:rPr>
          <w:rFonts w:ascii="Times New Roman" w:hAnsi="Times New Roman"/>
          <w:i/>
          <w:sz w:val="24"/>
          <w:lang w:val="en-GB"/>
        </w:rPr>
        <w:t xml:space="preserve">building </w:t>
      </w:r>
      <w:r w:rsidR="003B4931">
        <w:rPr>
          <w:rFonts w:ascii="Times New Roman" w:hAnsi="Times New Roman"/>
          <w:i/>
          <w:sz w:val="24"/>
          <w:lang w:val="en-GB"/>
        </w:rPr>
        <w:t xml:space="preserve">up of </w:t>
      </w:r>
      <w:r w:rsidR="00F17393" w:rsidRPr="00D456B2">
        <w:rPr>
          <w:rFonts w:ascii="Times New Roman" w:hAnsi="Times New Roman"/>
          <w:i/>
          <w:sz w:val="24"/>
          <w:lang w:val="en-GB"/>
        </w:rPr>
        <w:t xml:space="preserve">the </w:t>
      </w:r>
      <w:r w:rsidR="003B4931">
        <w:rPr>
          <w:rFonts w:ascii="Times New Roman" w:hAnsi="Times New Roman"/>
          <w:i/>
          <w:sz w:val="24"/>
          <w:lang w:val="en-GB"/>
        </w:rPr>
        <w:t xml:space="preserve">necessary </w:t>
      </w:r>
      <w:r w:rsidR="00F17393" w:rsidRPr="00D456B2">
        <w:rPr>
          <w:rFonts w:ascii="Times New Roman" w:hAnsi="Times New Roman"/>
          <w:i/>
          <w:sz w:val="24"/>
          <w:lang w:val="en-GB"/>
        </w:rPr>
        <w:t xml:space="preserve">capacity to implement and enforce the </w:t>
      </w:r>
      <w:r w:rsidR="00F17393" w:rsidRPr="003B4931">
        <w:rPr>
          <w:rFonts w:ascii="Times New Roman" w:hAnsi="Times New Roman"/>
          <w:i/>
          <w:sz w:val="24"/>
          <w:lang w:val="en-GB"/>
        </w:rPr>
        <w:t>acquis</w:t>
      </w:r>
      <w:r w:rsidR="00F17393" w:rsidRPr="00D456B2">
        <w:rPr>
          <w:rFonts w:ascii="Times New Roman" w:hAnsi="Times New Roman"/>
          <w:i/>
          <w:sz w:val="24"/>
          <w:lang w:val="en-GB"/>
        </w:rPr>
        <w:t xml:space="preserve"> in </w:t>
      </w:r>
      <w:r w:rsidR="003B4931">
        <w:rPr>
          <w:rFonts w:ascii="Times New Roman" w:hAnsi="Times New Roman"/>
          <w:i/>
          <w:sz w:val="24"/>
          <w:lang w:val="en-GB"/>
        </w:rPr>
        <w:t xml:space="preserve">each </w:t>
      </w:r>
      <w:r w:rsidR="00F17393" w:rsidRPr="00D456B2">
        <w:rPr>
          <w:rFonts w:ascii="Times New Roman" w:hAnsi="Times New Roman"/>
          <w:i/>
          <w:sz w:val="24"/>
          <w:lang w:val="en-GB"/>
        </w:rPr>
        <w:t>areas covered by th</w:t>
      </w:r>
      <w:r w:rsidR="003B4931">
        <w:rPr>
          <w:rFonts w:ascii="Times New Roman" w:hAnsi="Times New Roman"/>
          <w:i/>
          <w:sz w:val="24"/>
          <w:lang w:val="en-GB"/>
        </w:rPr>
        <w:t>is Chapter – Social Policy and Employment</w:t>
      </w:r>
      <w:r w:rsidR="00F17393" w:rsidRPr="00D456B2">
        <w:rPr>
          <w:rFonts w:ascii="Times New Roman" w:hAnsi="Times New Roman"/>
          <w:i/>
          <w:sz w:val="24"/>
          <w:lang w:val="en-GB"/>
        </w:rPr>
        <w:t>. The plan should include: a) a timetable, b) the identification of human resources allocated to each task, c) the identification of the institutions involved, their mandate and role in the accession negotiations, and d) the identification of accompanying support actions in the pre-accession context (strengthening of administrative capacity).</w:t>
      </w:r>
      <w:r w:rsidRPr="00D456B2">
        <w:rPr>
          <w:rFonts w:ascii="Times New Roman" w:hAnsi="Times New Roman"/>
          <w:i/>
          <w:sz w:val="24"/>
          <w:lang w:val="en-GB"/>
        </w:rPr>
        <w:t>”</w:t>
      </w:r>
    </w:p>
    <w:p w14:paraId="6A81758D" w14:textId="50A6AFD1" w:rsidR="00F17393" w:rsidRPr="00D456B2" w:rsidRDefault="00F17393" w:rsidP="000D4B75">
      <w:pPr>
        <w:spacing w:before="0" w:after="240"/>
        <w:ind w:firstLine="720"/>
        <w:jc w:val="both"/>
        <w:rPr>
          <w:rFonts w:ascii="Times New Roman" w:hAnsi="Times New Roman"/>
          <w:sz w:val="24"/>
          <w:szCs w:val="24"/>
          <w:lang w:val="en-GB"/>
        </w:rPr>
      </w:pPr>
      <w:r w:rsidRPr="00D456B2">
        <w:rPr>
          <w:rFonts w:ascii="Times New Roman" w:hAnsi="Times New Roman"/>
          <w:sz w:val="24"/>
          <w:lang w:val="en-GB"/>
        </w:rPr>
        <w:t xml:space="preserve">In accordance with this benchmark, </w:t>
      </w:r>
      <w:r w:rsidR="00FA3528" w:rsidRPr="00D456B2">
        <w:rPr>
          <w:rFonts w:ascii="Times New Roman" w:hAnsi="Times New Roman"/>
          <w:sz w:val="24"/>
          <w:lang w:val="en-GB"/>
        </w:rPr>
        <w:t xml:space="preserve">a </w:t>
      </w:r>
      <w:r w:rsidRPr="00D456B2">
        <w:rPr>
          <w:rFonts w:ascii="Times New Roman" w:hAnsi="Times New Roman"/>
          <w:sz w:val="24"/>
          <w:lang w:val="en-GB"/>
        </w:rPr>
        <w:t xml:space="preserve">Working Group </w:t>
      </w:r>
      <w:r w:rsidR="00FA3528" w:rsidRPr="00D456B2">
        <w:rPr>
          <w:rFonts w:ascii="Times New Roman" w:hAnsi="Times New Roman"/>
          <w:sz w:val="24"/>
          <w:lang w:val="en-GB"/>
        </w:rPr>
        <w:t xml:space="preserve">was established in July 2016 to oversee </w:t>
      </w:r>
      <w:r w:rsidRPr="00D456B2">
        <w:rPr>
          <w:rFonts w:ascii="Times New Roman" w:hAnsi="Times New Roman"/>
          <w:sz w:val="24"/>
          <w:lang w:val="en-GB"/>
        </w:rPr>
        <w:t xml:space="preserve">the gradual transposition of the European Union </w:t>
      </w:r>
      <w:r w:rsidRPr="00D456B2">
        <w:rPr>
          <w:rFonts w:ascii="Times New Roman" w:hAnsi="Times New Roman"/>
          <w:i/>
          <w:sz w:val="24"/>
          <w:lang w:val="en-GB"/>
        </w:rPr>
        <w:t>acquis</w:t>
      </w:r>
      <w:r w:rsidRPr="00D456B2">
        <w:rPr>
          <w:rFonts w:ascii="Times New Roman" w:hAnsi="Times New Roman"/>
          <w:sz w:val="24"/>
          <w:lang w:val="en-GB"/>
        </w:rPr>
        <w:t xml:space="preserve"> in</w:t>
      </w:r>
      <w:r w:rsidR="00755F48">
        <w:rPr>
          <w:rFonts w:ascii="Times New Roman" w:hAnsi="Times New Roman"/>
          <w:sz w:val="24"/>
          <w:lang w:val="en-GB"/>
        </w:rPr>
        <w:t>to</w:t>
      </w:r>
      <w:r w:rsidRPr="00D456B2">
        <w:rPr>
          <w:rFonts w:ascii="Times New Roman" w:hAnsi="Times New Roman"/>
          <w:sz w:val="24"/>
          <w:lang w:val="en-GB"/>
        </w:rPr>
        <w:t xml:space="preserve"> </w:t>
      </w:r>
      <w:r w:rsidR="00755F48">
        <w:rPr>
          <w:rFonts w:ascii="Times New Roman" w:hAnsi="Times New Roman"/>
          <w:sz w:val="24"/>
          <w:lang w:val="en-GB"/>
        </w:rPr>
        <w:t xml:space="preserve">Serbia’s </w:t>
      </w:r>
      <w:r w:rsidR="00FA3528" w:rsidRPr="00D456B2">
        <w:rPr>
          <w:rFonts w:ascii="Times New Roman" w:hAnsi="Times New Roman"/>
          <w:sz w:val="24"/>
          <w:lang w:val="en-GB"/>
        </w:rPr>
        <w:t>national legislation</w:t>
      </w:r>
      <w:r w:rsidR="00755F48">
        <w:rPr>
          <w:rFonts w:ascii="Times New Roman" w:hAnsi="Times New Roman"/>
          <w:sz w:val="24"/>
          <w:lang w:val="en-GB"/>
        </w:rPr>
        <w:t>,</w:t>
      </w:r>
      <w:r w:rsidR="00FA3528" w:rsidRPr="00D456B2">
        <w:rPr>
          <w:rFonts w:ascii="Times New Roman" w:hAnsi="Times New Roman"/>
          <w:sz w:val="24"/>
          <w:lang w:val="en-GB"/>
        </w:rPr>
        <w:t xml:space="preserve"> </w:t>
      </w:r>
      <w:r w:rsidR="00270C71">
        <w:rPr>
          <w:rFonts w:ascii="Times New Roman" w:hAnsi="Times New Roman"/>
          <w:sz w:val="24"/>
          <w:lang w:val="en-GB"/>
        </w:rPr>
        <w:t xml:space="preserve">and the capacity </w:t>
      </w:r>
      <w:r w:rsidR="009C7080">
        <w:rPr>
          <w:rFonts w:ascii="Times New Roman" w:hAnsi="Times New Roman"/>
          <w:sz w:val="24"/>
          <w:lang w:val="en-GB"/>
        </w:rPr>
        <w:t>building</w:t>
      </w:r>
      <w:r w:rsidR="00270C71">
        <w:rPr>
          <w:rFonts w:ascii="Times New Roman" w:hAnsi="Times New Roman"/>
          <w:sz w:val="24"/>
          <w:lang w:val="en-GB"/>
        </w:rPr>
        <w:t xml:space="preserve"> required </w:t>
      </w:r>
      <w:r w:rsidRPr="00D456B2">
        <w:rPr>
          <w:rFonts w:ascii="Times New Roman" w:hAnsi="Times New Roman"/>
          <w:sz w:val="24"/>
          <w:lang w:val="en-GB"/>
        </w:rPr>
        <w:t xml:space="preserve">for </w:t>
      </w:r>
      <w:r w:rsidR="00FA3528" w:rsidRPr="00D456B2">
        <w:rPr>
          <w:rFonts w:ascii="Times New Roman" w:hAnsi="Times New Roman"/>
          <w:sz w:val="24"/>
          <w:lang w:val="en-GB"/>
        </w:rPr>
        <w:t xml:space="preserve">its </w:t>
      </w:r>
      <w:r w:rsidRPr="00D456B2">
        <w:rPr>
          <w:rFonts w:ascii="Times New Roman" w:hAnsi="Times New Roman"/>
          <w:sz w:val="24"/>
          <w:lang w:val="en-GB"/>
        </w:rPr>
        <w:t xml:space="preserve">implementation in </w:t>
      </w:r>
      <w:r w:rsidR="00270C71">
        <w:rPr>
          <w:rFonts w:ascii="Times New Roman" w:hAnsi="Times New Roman"/>
          <w:sz w:val="24"/>
          <w:lang w:val="en-GB"/>
        </w:rPr>
        <w:t xml:space="preserve">each area </w:t>
      </w:r>
      <w:r w:rsidRPr="00D456B2">
        <w:rPr>
          <w:rFonts w:ascii="Times New Roman" w:hAnsi="Times New Roman"/>
          <w:sz w:val="24"/>
          <w:lang w:val="en-GB"/>
        </w:rPr>
        <w:t>covered by Chapter 19.</w:t>
      </w:r>
    </w:p>
    <w:p w14:paraId="03878462" w14:textId="77777777" w:rsidR="00F17393" w:rsidRPr="00D456B2" w:rsidRDefault="00F17393" w:rsidP="000D4B75">
      <w:pPr>
        <w:pStyle w:val="Heading2"/>
        <w:spacing w:after="240"/>
        <w:ind w:firstLine="720"/>
      </w:pPr>
      <w:bookmarkStart w:id="9" w:name="_Toc41944477"/>
      <w:bookmarkStart w:id="10" w:name="_Toc42876918"/>
      <w:r w:rsidRPr="00D456B2">
        <w:t>Methodological and Technical Approach</w:t>
      </w:r>
      <w:bookmarkEnd w:id="9"/>
      <w:bookmarkEnd w:id="10"/>
    </w:p>
    <w:p w14:paraId="00EE5522" w14:textId="20292090" w:rsidR="00F17393" w:rsidRPr="00D456B2" w:rsidRDefault="00F17393"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In </w:t>
      </w:r>
      <w:r w:rsidR="00A13D11" w:rsidRPr="00D456B2">
        <w:rPr>
          <w:rFonts w:ascii="Times New Roman" w:hAnsi="Times New Roman"/>
          <w:sz w:val="24"/>
          <w:szCs w:val="24"/>
          <w:lang w:val="en-GB"/>
        </w:rPr>
        <w:t>drafting</w:t>
      </w:r>
      <w:r w:rsidR="00270C71">
        <w:rPr>
          <w:rFonts w:ascii="Times New Roman" w:hAnsi="Times New Roman"/>
          <w:sz w:val="24"/>
          <w:szCs w:val="24"/>
          <w:lang w:val="en-GB"/>
        </w:rPr>
        <w:t xml:space="preserve"> the Action P</w:t>
      </w:r>
      <w:r w:rsidRPr="00D456B2">
        <w:rPr>
          <w:rFonts w:ascii="Times New Roman" w:hAnsi="Times New Roman"/>
          <w:sz w:val="24"/>
          <w:szCs w:val="24"/>
          <w:lang w:val="en-GB"/>
        </w:rPr>
        <w:t>lan</w:t>
      </w:r>
      <w:r w:rsidR="00270C71">
        <w:rPr>
          <w:rFonts w:ascii="Times New Roman" w:hAnsi="Times New Roman"/>
          <w:sz w:val="24"/>
          <w:szCs w:val="24"/>
          <w:lang w:val="en-GB"/>
        </w:rPr>
        <w:t>,</w:t>
      </w:r>
      <w:r w:rsidRPr="00D456B2">
        <w:rPr>
          <w:rFonts w:ascii="Times New Roman" w:hAnsi="Times New Roman"/>
          <w:sz w:val="24"/>
          <w:szCs w:val="24"/>
          <w:lang w:val="en-GB"/>
        </w:rPr>
        <w:t xml:space="preserve"> efforts were made to ensure </w:t>
      </w:r>
      <w:r w:rsidR="00F13107">
        <w:rPr>
          <w:rFonts w:ascii="Times New Roman" w:hAnsi="Times New Roman"/>
          <w:sz w:val="24"/>
          <w:szCs w:val="24"/>
          <w:lang w:val="en-GB"/>
        </w:rPr>
        <w:t xml:space="preserve">that each activity is </w:t>
      </w:r>
      <w:r w:rsidRPr="00D456B2">
        <w:rPr>
          <w:rFonts w:ascii="Times New Roman" w:hAnsi="Times New Roman"/>
          <w:sz w:val="24"/>
          <w:szCs w:val="24"/>
          <w:lang w:val="en-GB"/>
        </w:rPr>
        <w:t xml:space="preserve">clearly defined and </w:t>
      </w:r>
      <w:r w:rsidR="00F13107">
        <w:rPr>
          <w:rFonts w:ascii="Times New Roman" w:hAnsi="Times New Roman"/>
          <w:sz w:val="24"/>
          <w:szCs w:val="24"/>
          <w:lang w:val="en-GB"/>
        </w:rPr>
        <w:t xml:space="preserve">that it </w:t>
      </w:r>
      <w:r w:rsidRPr="00D456B2">
        <w:rPr>
          <w:rFonts w:ascii="Times New Roman" w:hAnsi="Times New Roman"/>
          <w:sz w:val="24"/>
          <w:szCs w:val="24"/>
          <w:lang w:val="en-GB"/>
        </w:rPr>
        <w:t>incorporate</w:t>
      </w:r>
      <w:r w:rsidR="00F13107">
        <w:rPr>
          <w:rFonts w:ascii="Times New Roman" w:hAnsi="Times New Roman"/>
          <w:sz w:val="24"/>
          <w:szCs w:val="24"/>
          <w:lang w:val="en-GB"/>
        </w:rPr>
        <w:t>s</w:t>
      </w:r>
      <w:r w:rsidRPr="00D456B2">
        <w:rPr>
          <w:rFonts w:ascii="Times New Roman" w:hAnsi="Times New Roman"/>
          <w:sz w:val="24"/>
          <w:szCs w:val="24"/>
          <w:lang w:val="en-GB"/>
        </w:rPr>
        <w:t xml:space="preserve"> all the elements o</w:t>
      </w:r>
      <w:r w:rsidR="00FA3528" w:rsidRPr="00D456B2">
        <w:rPr>
          <w:rFonts w:ascii="Times New Roman" w:hAnsi="Times New Roman"/>
          <w:sz w:val="24"/>
          <w:szCs w:val="24"/>
          <w:lang w:val="en-GB"/>
        </w:rPr>
        <w:t xml:space="preserve">utlining </w:t>
      </w:r>
      <w:r w:rsidRPr="00D456B2">
        <w:rPr>
          <w:rFonts w:ascii="Times New Roman" w:hAnsi="Times New Roman"/>
          <w:sz w:val="24"/>
          <w:szCs w:val="24"/>
          <w:lang w:val="en-GB"/>
        </w:rPr>
        <w:t xml:space="preserve">the necessary changes to the legislative framework </w:t>
      </w:r>
      <w:r w:rsidR="00A13D11" w:rsidRPr="00D456B2">
        <w:rPr>
          <w:rFonts w:ascii="Times New Roman" w:hAnsi="Times New Roman"/>
          <w:sz w:val="24"/>
          <w:szCs w:val="24"/>
          <w:lang w:val="en-GB"/>
        </w:rPr>
        <w:t xml:space="preserve">and the required administrative capacities </w:t>
      </w:r>
      <w:r w:rsidRPr="00D456B2">
        <w:rPr>
          <w:rFonts w:ascii="Times New Roman" w:hAnsi="Times New Roman"/>
          <w:sz w:val="24"/>
          <w:szCs w:val="24"/>
          <w:lang w:val="en-GB"/>
        </w:rPr>
        <w:t xml:space="preserve">with the highest level of accuracy possible at this </w:t>
      </w:r>
      <w:r w:rsidR="00F13107">
        <w:rPr>
          <w:rFonts w:ascii="Times New Roman" w:hAnsi="Times New Roman"/>
          <w:sz w:val="24"/>
          <w:szCs w:val="24"/>
          <w:lang w:val="en-GB"/>
        </w:rPr>
        <w:t>time</w:t>
      </w:r>
      <w:r w:rsidRPr="00D456B2">
        <w:rPr>
          <w:rFonts w:ascii="Times New Roman" w:hAnsi="Times New Roman"/>
          <w:sz w:val="24"/>
          <w:szCs w:val="24"/>
          <w:lang w:val="en-GB"/>
        </w:rPr>
        <w:t xml:space="preserve">. The same principle </w:t>
      </w:r>
      <w:r w:rsidR="00FA3528" w:rsidRPr="00D456B2">
        <w:rPr>
          <w:rFonts w:ascii="Times New Roman" w:hAnsi="Times New Roman"/>
          <w:sz w:val="24"/>
          <w:szCs w:val="24"/>
          <w:lang w:val="en-GB"/>
        </w:rPr>
        <w:t xml:space="preserve">was </w:t>
      </w:r>
      <w:r w:rsidRPr="00D456B2">
        <w:rPr>
          <w:rFonts w:ascii="Times New Roman" w:hAnsi="Times New Roman"/>
          <w:sz w:val="24"/>
          <w:szCs w:val="24"/>
          <w:lang w:val="en-GB"/>
        </w:rPr>
        <w:t xml:space="preserve">applied to </w:t>
      </w:r>
      <w:r w:rsidR="00F13107">
        <w:rPr>
          <w:rFonts w:ascii="Times New Roman" w:hAnsi="Times New Roman"/>
          <w:sz w:val="24"/>
          <w:szCs w:val="24"/>
          <w:lang w:val="en-GB"/>
        </w:rPr>
        <w:t xml:space="preserve">the </w:t>
      </w:r>
      <w:r w:rsidRPr="00D456B2">
        <w:rPr>
          <w:rFonts w:ascii="Times New Roman" w:hAnsi="Times New Roman"/>
          <w:sz w:val="24"/>
          <w:szCs w:val="24"/>
          <w:lang w:val="en-GB"/>
        </w:rPr>
        <w:t xml:space="preserve">activities related </w:t>
      </w:r>
      <w:r w:rsidR="00FA3528" w:rsidRPr="00D456B2">
        <w:rPr>
          <w:rFonts w:ascii="Times New Roman" w:hAnsi="Times New Roman"/>
          <w:sz w:val="24"/>
          <w:szCs w:val="24"/>
          <w:lang w:val="en-GB"/>
        </w:rPr>
        <w:t xml:space="preserve">to </w:t>
      </w:r>
      <w:r w:rsidRPr="00D456B2">
        <w:rPr>
          <w:rFonts w:ascii="Times New Roman" w:hAnsi="Times New Roman"/>
          <w:sz w:val="24"/>
          <w:szCs w:val="24"/>
          <w:lang w:val="en-GB"/>
        </w:rPr>
        <w:t xml:space="preserve">the implementation of legislation. Some activities are scheduled for implementation in three to four years, mainly depending on the completion of certain analysis or </w:t>
      </w:r>
      <w:r w:rsidR="00F13107">
        <w:rPr>
          <w:rFonts w:ascii="Times New Roman" w:hAnsi="Times New Roman"/>
          <w:sz w:val="24"/>
          <w:szCs w:val="24"/>
          <w:lang w:val="en-GB"/>
        </w:rPr>
        <w:t>assessments</w:t>
      </w:r>
      <w:r w:rsidRPr="00D456B2">
        <w:rPr>
          <w:rFonts w:ascii="Times New Roman" w:hAnsi="Times New Roman"/>
          <w:sz w:val="24"/>
          <w:szCs w:val="24"/>
          <w:lang w:val="en-GB"/>
        </w:rPr>
        <w:t xml:space="preserve">, hence, their precise contents cannot be defined at this time. Accordingly, in addition to regular </w:t>
      </w:r>
      <w:r w:rsidR="00F13107">
        <w:rPr>
          <w:rFonts w:ascii="Times New Roman" w:hAnsi="Times New Roman"/>
          <w:sz w:val="24"/>
          <w:szCs w:val="24"/>
          <w:lang w:val="en-GB"/>
        </w:rPr>
        <w:t xml:space="preserve">performance </w:t>
      </w:r>
      <w:r w:rsidRPr="00D456B2">
        <w:rPr>
          <w:rFonts w:ascii="Times New Roman" w:hAnsi="Times New Roman"/>
          <w:sz w:val="24"/>
          <w:szCs w:val="24"/>
          <w:lang w:val="en-GB"/>
        </w:rPr>
        <w:t xml:space="preserve">reviews, monitoring </w:t>
      </w:r>
      <w:r w:rsidR="00F13107">
        <w:rPr>
          <w:rFonts w:ascii="Times New Roman" w:hAnsi="Times New Roman"/>
          <w:sz w:val="24"/>
          <w:szCs w:val="24"/>
          <w:lang w:val="en-GB"/>
        </w:rPr>
        <w:t xml:space="preserve">activities </w:t>
      </w:r>
      <w:r w:rsidRPr="00D456B2">
        <w:rPr>
          <w:rFonts w:ascii="Times New Roman" w:hAnsi="Times New Roman"/>
          <w:sz w:val="24"/>
          <w:szCs w:val="24"/>
          <w:lang w:val="en-GB"/>
        </w:rPr>
        <w:t xml:space="preserve">will </w:t>
      </w:r>
      <w:r w:rsidR="00F13107">
        <w:rPr>
          <w:rFonts w:ascii="Times New Roman" w:hAnsi="Times New Roman"/>
          <w:sz w:val="24"/>
          <w:szCs w:val="24"/>
          <w:lang w:val="en-GB"/>
        </w:rPr>
        <w:t>entail</w:t>
      </w:r>
      <w:r w:rsidRPr="00D456B2">
        <w:rPr>
          <w:rFonts w:ascii="Times New Roman" w:hAnsi="Times New Roman"/>
          <w:sz w:val="24"/>
          <w:szCs w:val="24"/>
          <w:lang w:val="en-GB"/>
        </w:rPr>
        <w:t xml:space="preserve"> updating the </w:t>
      </w:r>
      <w:r w:rsidR="00F13107">
        <w:rPr>
          <w:rFonts w:ascii="Times New Roman" w:hAnsi="Times New Roman"/>
          <w:sz w:val="24"/>
          <w:szCs w:val="24"/>
          <w:lang w:val="en-GB"/>
        </w:rPr>
        <w:t xml:space="preserve">Action Plan </w:t>
      </w:r>
      <w:r w:rsidRPr="00D456B2">
        <w:rPr>
          <w:rFonts w:ascii="Times New Roman" w:hAnsi="Times New Roman"/>
          <w:sz w:val="24"/>
          <w:szCs w:val="24"/>
          <w:lang w:val="en-GB"/>
        </w:rPr>
        <w:t xml:space="preserve">itself, </w:t>
      </w:r>
      <w:r w:rsidR="00F13107">
        <w:rPr>
          <w:rFonts w:ascii="Times New Roman" w:hAnsi="Times New Roman"/>
          <w:sz w:val="24"/>
          <w:szCs w:val="24"/>
          <w:lang w:val="en-GB"/>
        </w:rPr>
        <w:t xml:space="preserve">and </w:t>
      </w:r>
      <w:r w:rsidRPr="00D456B2">
        <w:rPr>
          <w:rFonts w:ascii="Times New Roman" w:hAnsi="Times New Roman"/>
          <w:sz w:val="24"/>
          <w:szCs w:val="24"/>
          <w:lang w:val="en-GB"/>
        </w:rPr>
        <w:t xml:space="preserve">involving new relevant stakeholders and additional resources. </w:t>
      </w:r>
    </w:p>
    <w:p w14:paraId="5244AF4D" w14:textId="63FCFA4F" w:rsidR="00F17393" w:rsidRPr="00D456B2" w:rsidRDefault="00F17393"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The Action Plan is presented in </w:t>
      </w:r>
      <w:r w:rsidR="00F13107">
        <w:rPr>
          <w:rFonts w:ascii="Times New Roman" w:hAnsi="Times New Roman"/>
          <w:sz w:val="24"/>
          <w:szCs w:val="24"/>
          <w:lang w:val="en-GB"/>
        </w:rPr>
        <w:t xml:space="preserve">a table </w:t>
      </w:r>
      <w:r w:rsidRPr="00D456B2">
        <w:rPr>
          <w:rFonts w:ascii="Times New Roman" w:hAnsi="Times New Roman"/>
          <w:sz w:val="24"/>
          <w:szCs w:val="24"/>
          <w:lang w:val="en-GB"/>
        </w:rPr>
        <w:t>format</w:t>
      </w:r>
      <w:r w:rsidR="00F13107">
        <w:rPr>
          <w:rFonts w:ascii="Times New Roman" w:hAnsi="Times New Roman"/>
          <w:sz w:val="24"/>
          <w:szCs w:val="24"/>
          <w:lang w:val="en-GB"/>
        </w:rPr>
        <w:t>,</w:t>
      </w:r>
      <w:r w:rsidRPr="00D456B2">
        <w:rPr>
          <w:rFonts w:ascii="Times New Roman" w:hAnsi="Times New Roman"/>
          <w:sz w:val="24"/>
          <w:szCs w:val="24"/>
          <w:lang w:val="en-GB"/>
        </w:rPr>
        <w:t xml:space="preserve"> and divided by the areas </w:t>
      </w:r>
      <w:r w:rsidR="00F13107">
        <w:rPr>
          <w:rFonts w:ascii="Times New Roman" w:hAnsi="Times New Roman"/>
          <w:sz w:val="24"/>
          <w:szCs w:val="24"/>
          <w:lang w:val="en-GB"/>
        </w:rPr>
        <w:t xml:space="preserve">covered by Chapter 19, It </w:t>
      </w:r>
      <w:r w:rsidRPr="00D456B2">
        <w:rPr>
          <w:rFonts w:ascii="Times New Roman" w:hAnsi="Times New Roman"/>
          <w:sz w:val="24"/>
          <w:szCs w:val="24"/>
          <w:lang w:val="en-GB"/>
        </w:rPr>
        <w:t xml:space="preserve">consists of seven sections in total, which are further divided into subsections corresponding to specific EU legal instruments. </w:t>
      </w:r>
      <w:r w:rsidRPr="00D456B2">
        <w:rPr>
          <w:rFonts w:ascii="Times New Roman" w:eastAsiaTheme="minorHAnsi" w:hAnsi="Times New Roman"/>
          <w:sz w:val="24"/>
          <w:szCs w:val="24"/>
          <w:lang w:val="en-GB"/>
        </w:rPr>
        <w:t xml:space="preserve">Each table covering a legal instrument contains </w:t>
      </w:r>
      <w:r w:rsidR="00F13107">
        <w:rPr>
          <w:rFonts w:ascii="Times New Roman" w:eastAsiaTheme="minorHAnsi" w:hAnsi="Times New Roman"/>
          <w:sz w:val="24"/>
          <w:szCs w:val="24"/>
          <w:lang w:val="en-GB"/>
        </w:rPr>
        <w:t xml:space="preserve">specific </w:t>
      </w:r>
      <w:r w:rsidRPr="00D456B2">
        <w:rPr>
          <w:rFonts w:ascii="Times New Roman" w:eastAsiaTheme="minorHAnsi" w:hAnsi="Times New Roman"/>
          <w:sz w:val="24"/>
          <w:szCs w:val="24"/>
          <w:lang w:val="en-GB"/>
        </w:rPr>
        <w:t xml:space="preserve">activities to be undertaken by the Republic of Serbia, the list of institutions </w:t>
      </w:r>
      <w:r w:rsidR="00BD2AC0" w:rsidRPr="00D456B2">
        <w:rPr>
          <w:rFonts w:ascii="Times New Roman" w:eastAsiaTheme="minorHAnsi" w:hAnsi="Times New Roman"/>
          <w:sz w:val="24"/>
          <w:szCs w:val="24"/>
          <w:lang w:val="en-GB"/>
        </w:rPr>
        <w:t xml:space="preserve">responsible for </w:t>
      </w:r>
      <w:r w:rsidR="00F13107">
        <w:rPr>
          <w:rFonts w:ascii="Times New Roman" w:eastAsiaTheme="minorHAnsi" w:hAnsi="Times New Roman"/>
          <w:sz w:val="24"/>
          <w:szCs w:val="24"/>
          <w:lang w:val="en-GB"/>
        </w:rPr>
        <w:t xml:space="preserve">the </w:t>
      </w:r>
      <w:r w:rsidRPr="00D456B2">
        <w:rPr>
          <w:rFonts w:ascii="Times New Roman" w:eastAsiaTheme="minorHAnsi" w:hAnsi="Times New Roman"/>
          <w:sz w:val="24"/>
          <w:szCs w:val="24"/>
          <w:lang w:val="en-GB"/>
        </w:rPr>
        <w:t>implementation</w:t>
      </w:r>
      <w:r w:rsidR="00F13107">
        <w:rPr>
          <w:rFonts w:ascii="Times New Roman" w:eastAsiaTheme="minorHAnsi" w:hAnsi="Times New Roman"/>
          <w:sz w:val="24"/>
          <w:szCs w:val="24"/>
          <w:lang w:val="en-GB"/>
        </w:rPr>
        <w:t xml:space="preserve"> of activities envisaged under the Action Plan</w:t>
      </w:r>
      <w:r w:rsidRPr="00D456B2">
        <w:rPr>
          <w:rFonts w:ascii="Times New Roman" w:eastAsiaTheme="minorHAnsi" w:hAnsi="Times New Roman"/>
          <w:sz w:val="24"/>
          <w:szCs w:val="24"/>
          <w:lang w:val="en-GB"/>
        </w:rPr>
        <w:t xml:space="preserve">, </w:t>
      </w:r>
      <w:r w:rsidR="00F13107">
        <w:rPr>
          <w:rFonts w:ascii="Times New Roman" w:eastAsiaTheme="minorHAnsi" w:hAnsi="Times New Roman"/>
          <w:sz w:val="24"/>
          <w:szCs w:val="24"/>
          <w:lang w:val="en-GB"/>
        </w:rPr>
        <w:t xml:space="preserve">a </w:t>
      </w:r>
      <w:r w:rsidRPr="00D456B2">
        <w:rPr>
          <w:rFonts w:ascii="Times New Roman" w:eastAsiaTheme="minorHAnsi" w:hAnsi="Times New Roman"/>
          <w:sz w:val="24"/>
          <w:szCs w:val="24"/>
          <w:lang w:val="en-GB"/>
        </w:rPr>
        <w:t>timeframe for the activity concerned, current and req</w:t>
      </w:r>
      <w:r w:rsidR="00BD2AC0" w:rsidRPr="00D456B2">
        <w:rPr>
          <w:rFonts w:ascii="Times New Roman" w:eastAsiaTheme="minorHAnsi" w:hAnsi="Times New Roman"/>
          <w:sz w:val="24"/>
          <w:szCs w:val="24"/>
          <w:lang w:val="en-GB"/>
        </w:rPr>
        <w:t xml:space="preserve">uired human and other resources, </w:t>
      </w:r>
      <w:r w:rsidRPr="00D456B2">
        <w:rPr>
          <w:rFonts w:ascii="Times New Roman" w:eastAsiaTheme="minorHAnsi" w:hAnsi="Times New Roman"/>
          <w:sz w:val="24"/>
          <w:szCs w:val="24"/>
          <w:lang w:val="en-GB"/>
        </w:rPr>
        <w:t xml:space="preserve">with time limits for their enhancement, and the necessary support activities to strengthen the administrative capacities. The Action Plan is aligned with the third revision of the National Programme for the Adoption of the </w:t>
      </w:r>
      <w:r w:rsidRPr="00D456B2">
        <w:rPr>
          <w:rFonts w:ascii="Times New Roman" w:eastAsiaTheme="minorHAnsi" w:hAnsi="Times New Roman"/>
          <w:i/>
          <w:sz w:val="24"/>
          <w:szCs w:val="24"/>
          <w:lang w:val="en-GB"/>
        </w:rPr>
        <w:t>Acquis</w:t>
      </w:r>
      <w:r w:rsidRPr="00D456B2">
        <w:rPr>
          <w:rFonts w:ascii="Times New Roman" w:eastAsiaTheme="minorHAnsi" w:hAnsi="Times New Roman"/>
          <w:sz w:val="24"/>
          <w:szCs w:val="24"/>
          <w:lang w:val="en-GB"/>
        </w:rPr>
        <w:t xml:space="preserve"> (NPAA) for the 2018-2021</w:t>
      </w:r>
      <w:r w:rsidR="00F13107">
        <w:rPr>
          <w:rFonts w:ascii="Times New Roman" w:eastAsiaTheme="minorHAnsi" w:hAnsi="Times New Roman"/>
          <w:sz w:val="24"/>
          <w:szCs w:val="24"/>
          <w:lang w:val="en-GB"/>
        </w:rPr>
        <w:t xml:space="preserve"> period</w:t>
      </w:r>
      <w:r w:rsidRPr="00D456B2">
        <w:rPr>
          <w:rFonts w:ascii="Times New Roman" w:eastAsiaTheme="minorHAnsi" w:hAnsi="Times New Roman"/>
          <w:sz w:val="24"/>
          <w:szCs w:val="24"/>
          <w:lang w:val="en-GB"/>
        </w:rPr>
        <w:t xml:space="preserve">. The Negotiation Team for Chapter 19 will develop </w:t>
      </w:r>
      <w:r w:rsidR="00F13107">
        <w:rPr>
          <w:rFonts w:ascii="Times New Roman" w:eastAsiaTheme="minorHAnsi" w:hAnsi="Times New Roman"/>
          <w:sz w:val="24"/>
          <w:szCs w:val="24"/>
          <w:lang w:val="en-GB"/>
        </w:rPr>
        <w:t xml:space="preserve">a </w:t>
      </w:r>
      <w:r w:rsidRPr="00D456B2">
        <w:rPr>
          <w:rFonts w:ascii="Times New Roman" w:eastAsiaTheme="minorHAnsi" w:hAnsi="Times New Roman"/>
          <w:sz w:val="24"/>
          <w:szCs w:val="24"/>
          <w:lang w:val="en-GB"/>
        </w:rPr>
        <w:t xml:space="preserve">matrix for monitoring the implementation of the Action Plan for Chapter 19 within six months </w:t>
      </w:r>
      <w:r w:rsidR="00F13107">
        <w:rPr>
          <w:rFonts w:ascii="Times New Roman" w:eastAsiaTheme="minorHAnsi" w:hAnsi="Times New Roman"/>
          <w:sz w:val="24"/>
          <w:szCs w:val="24"/>
          <w:lang w:val="en-GB"/>
        </w:rPr>
        <w:t>of</w:t>
      </w:r>
      <w:r w:rsidRPr="00D456B2">
        <w:rPr>
          <w:rFonts w:ascii="Times New Roman" w:eastAsiaTheme="minorHAnsi" w:hAnsi="Times New Roman"/>
          <w:sz w:val="24"/>
          <w:szCs w:val="24"/>
          <w:lang w:val="en-GB"/>
        </w:rPr>
        <w:t xml:space="preserve"> the adoption of this Action Plan.</w:t>
      </w:r>
      <w:r w:rsidR="00BD2AC0" w:rsidRPr="00D456B2">
        <w:rPr>
          <w:rFonts w:ascii="Times New Roman" w:eastAsiaTheme="minorHAnsi" w:hAnsi="Times New Roman"/>
          <w:sz w:val="24"/>
          <w:szCs w:val="24"/>
          <w:lang w:val="en-GB"/>
        </w:rPr>
        <w:t xml:space="preserve"> This document will be adopted by the Government of Serbia</w:t>
      </w:r>
      <w:r w:rsidR="00AE6F4E">
        <w:rPr>
          <w:rFonts w:ascii="Times New Roman" w:eastAsiaTheme="minorHAnsi" w:hAnsi="Times New Roman"/>
          <w:sz w:val="24"/>
          <w:szCs w:val="24"/>
          <w:lang w:val="en-GB"/>
        </w:rPr>
        <w:t xml:space="preserve">, following consultations with, </w:t>
      </w:r>
      <w:r w:rsidR="00B4188D" w:rsidRPr="00D456B2">
        <w:rPr>
          <w:rFonts w:ascii="Times New Roman" w:eastAsiaTheme="minorHAnsi" w:hAnsi="Times New Roman"/>
          <w:sz w:val="24"/>
          <w:szCs w:val="24"/>
          <w:lang w:val="en-GB"/>
        </w:rPr>
        <w:t xml:space="preserve">and </w:t>
      </w:r>
      <w:r w:rsidR="00AE6F4E">
        <w:rPr>
          <w:rFonts w:ascii="Times New Roman" w:eastAsiaTheme="minorHAnsi" w:hAnsi="Times New Roman"/>
          <w:sz w:val="24"/>
          <w:szCs w:val="24"/>
          <w:lang w:val="en-GB"/>
        </w:rPr>
        <w:t xml:space="preserve">in </w:t>
      </w:r>
      <w:r w:rsidR="00B4188D" w:rsidRPr="00D456B2">
        <w:rPr>
          <w:rFonts w:ascii="Times New Roman" w:eastAsiaTheme="minorHAnsi" w:hAnsi="Times New Roman"/>
          <w:sz w:val="24"/>
          <w:szCs w:val="24"/>
          <w:lang w:val="en-GB"/>
        </w:rPr>
        <w:t xml:space="preserve">an agreement with the European Commission, </w:t>
      </w:r>
      <w:r w:rsidR="00AE6F4E">
        <w:rPr>
          <w:rFonts w:ascii="Times New Roman" w:eastAsiaTheme="minorHAnsi" w:hAnsi="Times New Roman"/>
          <w:sz w:val="24"/>
          <w:szCs w:val="24"/>
          <w:lang w:val="en-GB"/>
        </w:rPr>
        <w:t xml:space="preserve">and the </w:t>
      </w:r>
      <w:r w:rsidR="00B4188D" w:rsidRPr="00D456B2">
        <w:rPr>
          <w:rFonts w:ascii="Times New Roman" w:eastAsiaTheme="minorHAnsi" w:hAnsi="Times New Roman"/>
          <w:sz w:val="24"/>
          <w:szCs w:val="24"/>
          <w:lang w:val="en-GB"/>
        </w:rPr>
        <w:t>EU legal instruments relevant for Ch</w:t>
      </w:r>
      <w:r w:rsidR="00AE6F4E">
        <w:rPr>
          <w:rFonts w:ascii="Times New Roman" w:eastAsiaTheme="minorHAnsi" w:hAnsi="Times New Roman"/>
          <w:sz w:val="24"/>
          <w:szCs w:val="24"/>
          <w:lang w:val="en-GB"/>
        </w:rPr>
        <w:t>apter 19 adopted in the meantime</w:t>
      </w:r>
      <w:r w:rsidR="00B4188D" w:rsidRPr="00D456B2">
        <w:rPr>
          <w:rFonts w:ascii="Times New Roman" w:eastAsiaTheme="minorHAnsi" w:hAnsi="Times New Roman"/>
          <w:sz w:val="24"/>
          <w:szCs w:val="24"/>
          <w:lang w:val="en-GB"/>
        </w:rPr>
        <w:t xml:space="preserve"> will be incorporated in </w:t>
      </w:r>
      <w:r w:rsidR="00AE6F4E">
        <w:rPr>
          <w:rFonts w:ascii="Times New Roman" w:eastAsiaTheme="minorHAnsi" w:hAnsi="Times New Roman"/>
          <w:sz w:val="24"/>
          <w:szCs w:val="24"/>
          <w:lang w:val="en-GB"/>
        </w:rPr>
        <w:t xml:space="preserve">the Action Plan for the purpose of monitoring </w:t>
      </w:r>
      <w:r w:rsidR="00B4188D" w:rsidRPr="00D456B2">
        <w:rPr>
          <w:rFonts w:ascii="Times New Roman" w:eastAsiaTheme="minorHAnsi" w:hAnsi="Times New Roman"/>
          <w:sz w:val="24"/>
          <w:szCs w:val="24"/>
          <w:lang w:val="en-GB"/>
        </w:rPr>
        <w:t>its implementation</w:t>
      </w:r>
      <w:r w:rsidR="00BD2AC0" w:rsidRPr="00D456B2">
        <w:rPr>
          <w:rFonts w:ascii="Times New Roman" w:eastAsiaTheme="minorHAnsi" w:hAnsi="Times New Roman"/>
          <w:sz w:val="24"/>
          <w:szCs w:val="24"/>
          <w:lang w:val="en-GB"/>
        </w:rPr>
        <w:t>.</w:t>
      </w:r>
    </w:p>
    <w:p w14:paraId="3005EE6C" w14:textId="7D4382B2" w:rsidR="00F17393" w:rsidRPr="00D456B2" w:rsidRDefault="00AE6F4E" w:rsidP="000D4B75">
      <w:pPr>
        <w:spacing w:before="0" w:after="240"/>
        <w:ind w:firstLine="720"/>
        <w:jc w:val="both"/>
        <w:rPr>
          <w:rFonts w:ascii="Times New Roman" w:hAnsi="Times New Roman"/>
          <w:lang w:val="en-GB"/>
        </w:rPr>
      </w:pPr>
      <w:r>
        <w:rPr>
          <w:rFonts w:ascii="Times New Roman" w:eastAsiaTheme="minorHAnsi" w:hAnsi="Times New Roman"/>
          <w:sz w:val="24"/>
          <w:lang w:val="en-GB"/>
        </w:rPr>
        <w:t>As financial sustainability is a</w:t>
      </w:r>
      <w:r w:rsidR="00F17393" w:rsidRPr="00D456B2">
        <w:rPr>
          <w:rFonts w:ascii="Times New Roman" w:eastAsiaTheme="minorHAnsi" w:hAnsi="Times New Roman"/>
          <w:sz w:val="24"/>
          <w:lang w:val="en-GB"/>
        </w:rPr>
        <w:t>n important aspect of the Action P</w:t>
      </w:r>
      <w:r>
        <w:rPr>
          <w:rFonts w:ascii="Times New Roman" w:eastAsiaTheme="minorHAnsi" w:hAnsi="Times New Roman"/>
          <w:sz w:val="24"/>
          <w:lang w:val="en-GB"/>
        </w:rPr>
        <w:t>lan,</w:t>
      </w:r>
      <w:r w:rsidR="00F17393" w:rsidRPr="00D456B2">
        <w:rPr>
          <w:rFonts w:ascii="Times New Roman" w:eastAsiaTheme="minorHAnsi" w:hAnsi="Times New Roman"/>
          <w:sz w:val="24"/>
          <w:lang w:val="en-GB"/>
        </w:rPr>
        <w:t xml:space="preserve"> activity implementation costs have been </w:t>
      </w:r>
      <w:r>
        <w:rPr>
          <w:rFonts w:ascii="Times New Roman" w:eastAsiaTheme="minorHAnsi" w:hAnsi="Times New Roman"/>
          <w:sz w:val="24"/>
          <w:lang w:val="en-GB"/>
        </w:rPr>
        <w:t xml:space="preserve">calculated </w:t>
      </w:r>
      <w:r w:rsidR="00F17393" w:rsidRPr="00D456B2">
        <w:rPr>
          <w:rFonts w:ascii="Times New Roman" w:eastAsiaTheme="minorHAnsi" w:hAnsi="Times New Roman"/>
          <w:sz w:val="24"/>
          <w:lang w:val="en-GB"/>
        </w:rPr>
        <w:t>with high</w:t>
      </w:r>
      <w:r>
        <w:rPr>
          <w:rFonts w:ascii="Times New Roman" w:eastAsiaTheme="minorHAnsi" w:hAnsi="Times New Roman"/>
          <w:sz w:val="24"/>
          <w:lang w:val="en-GB"/>
        </w:rPr>
        <w:t>est possible</w:t>
      </w:r>
      <w:r w:rsidR="00F17393" w:rsidRPr="00D456B2">
        <w:rPr>
          <w:rFonts w:ascii="Times New Roman" w:eastAsiaTheme="minorHAnsi" w:hAnsi="Times New Roman"/>
          <w:sz w:val="24"/>
          <w:lang w:val="en-GB"/>
        </w:rPr>
        <w:t xml:space="preserve"> </w:t>
      </w:r>
      <w:r>
        <w:rPr>
          <w:rFonts w:ascii="Times New Roman" w:eastAsiaTheme="minorHAnsi" w:hAnsi="Times New Roman"/>
          <w:sz w:val="24"/>
          <w:lang w:val="en-GB"/>
        </w:rPr>
        <w:t>accuracy</w:t>
      </w:r>
      <w:r w:rsidR="00F17393" w:rsidRPr="00D456B2">
        <w:rPr>
          <w:rFonts w:ascii="Times New Roman" w:eastAsiaTheme="minorHAnsi" w:hAnsi="Times New Roman"/>
          <w:sz w:val="24"/>
          <w:lang w:val="en-GB"/>
        </w:rPr>
        <w:t xml:space="preserve">, by applying a </w:t>
      </w:r>
      <w:r>
        <w:rPr>
          <w:rFonts w:ascii="Times New Roman" w:eastAsiaTheme="minorHAnsi" w:hAnsi="Times New Roman"/>
          <w:sz w:val="24"/>
          <w:lang w:val="en-GB"/>
        </w:rPr>
        <w:t xml:space="preserve">standardised </w:t>
      </w:r>
      <w:r w:rsidR="00F17393" w:rsidRPr="00D456B2">
        <w:rPr>
          <w:rFonts w:ascii="Times New Roman" w:eastAsiaTheme="minorHAnsi" w:hAnsi="Times New Roman"/>
          <w:sz w:val="24"/>
          <w:lang w:val="en-GB"/>
        </w:rPr>
        <w:t>methodology developed for Chapters 23 and 24 in cooperation with financial experts.</w:t>
      </w:r>
      <w:r w:rsidR="00F17393" w:rsidRPr="00D456B2">
        <w:rPr>
          <w:rFonts w:ascii="Times New Roman" w:hAnsi="Times New Roman"/>
          <w:lang w:val="en-GB"/>
        </w:rPr>
        <w:t xml:space="preserve"> </w:t>
      </w:r>
    </w:p>
    <w:p w14:paraId="6E98752E" w14:textId="77D4DF27" w:rsidR="00F17393" w:rsidRPr="00D456B2" w:rsidRDefault="00F17393" w:rsidP="000D4B75">
      <w:pPr>
        <w:spacing w:before="0" w:after="240"/>
        <w:ind w:firstLine="720"/>
        <w:jc w:val="both"/>
        <w:rPr>
          <w:rFonts w:ascii="Times New Roman" w:hAnsi="Times New Roman"/>
          <w:lang w:val="en-GB"/>
        </w:rPr>
      </w:pPr>
      <w:r w:rsidRPr="00D456B2">
        <w:rPr>
          <w:rFonts w:ascii="Times New Roman" w:eastAsiaTheme="minorHAnsi" w:hAnsi="Times New Roman"/>
          <w:sz w:val="24"/>
          <w:lang w:val="en-GB"/>
        </w:rPr>
        <w:t xml:space="preserve">Thus, each Action Plan section contains a summary overview of the legislative changes, human and financial resources </w:t>
      </w:r>
      <w:r w:rsidR="00AE6F4E">
        <w:rPr>
          <w:rFonts w:ascii="Times New Roman" w:eastAsiaTheme="minorHAnsi" w:hAnsi="Times New Roman"/>
          <w:sz w:val="24"/>
          <w:lang w:val="en-GB"/>
        </w:rPr>
        <w:t xml:space="preserve">required </w:t>
      </w:r>
      <w:r w:rsidRPr="00D456B2">
        <w:rPr>
          <w:rFonts w:ascii="Times New Roman" w:eastAsiaTheme="minorHAnsi" w:hAnsi="Times New Roman"/>
          <w:sz w:val="24"/>
          <w:lang w:val="en-GB"/>
        </w:rPr>
        <w:t xml:space="preserve">for the alignment and implementation of the </w:t>
      </w:r>
      <w:r w:rsidRPr="00D456B2">
        <w:rPr>
          <w:rFonts w:ascii="Times New Roman" w:eastAsiaTheme="minorHAnsi" w:hAnsi="Times New Roman"/>
          <w:i/>
          <w:sz w:val="24"/>
          <w:lang w:val="en-GB"/>
        </w:rPr>
        <w:t xml:space="preserve">acquis </w:t>
      </w:r>
      <w:r w:rsidRPr="00D456B2">
        <w:rPr>
          <w:rFonts w:ascii="Times New Roman" w:eastAsiaTheme="minorHAnsi" w:hAnsi="Times New Roman"/>
          <w:sz w:val="24"/>
          <w:lang w:val="en-GB"/>
        </w:rPr>
        <w:t xml:space="preserve">in </w:t>
      </w:r>
      <w:r w:rsidR="00AE6F4E">
        <w:rPr>
          <w:rFonts w:ascii="Times New Roman" w:eastAsiaTheme="minorHAnsi" w:hAnsi="Times New Roman"/>
          <w:sz w:val="24"/>
          <w:lang w:val="en-GB"/>
        </w:rPr>
        <w:t>each specific area</w:t>
      </w:r>
      <w:r w:rsidRPr="00D456B2">
        <w:rPr>
          <w:rFonts w:ascii="Times New Roman" w:eastAsiaTheme="minorHAnsi" w:hAnsi="Times New Roman"/>
          <w:sz w:val="24"/>
          <w:lang w:val="en-GB"/>
        </w:rPr>
        <w:t>. Annex 1 contains a list of the new and amended legal instruments encompassed by this Action Plan.</w:t>
      </w:r>
    </w:p>
    <w:p w14:paraId="69D45EA5" w14:textId="77777777" w:rsidR="00F17393" w:rsidRPr="00D456B2" w:rsidRDefault="00F17393" w:rsidP="000D4B75">
      <w:pPr>
        <w:pStyle w:val="Heading2"/>
        <w:spacing w:after="240"/>
        <w:ind w:firstLine="720"/>
      </w:pPr>
      <w:bookmarkStart w:id="11" w:name="_Toc42876919"/>
      <w:r w:rsidRPr="00D456B2">
        <w:t>Labour Relations</w:t>
      </w:r>
      <w:bookmarkEnd w:id="11"/>
    </w:p>
    <w:p w14:paraId="133FC061" w14:textId="77777777" w:rsidR="00F17393" w:rsidRPr="00D456B2" w:rsidRDefault="00F17393" w:rsidP="000D4B75">
      <w:pPr>
        <w:spacing w:before="0" w:after="240"/>
        <w:ind w:firstLine="720"/>
        <w:rPr>
          <w:rFonts w:ascii="Times New Roman" w:hAnsi="Times New Roman"/>
          <w:sz w:val="24"/>
          <w:szCs w:val="24"/>
          <w:u w:val="single"/>
          <w:lang w:val="en-GB" w:eastAsia="zh-CN"/>
        </w:rPr>
      </w:pPr>
      <w:r w:rsidRPr="00D456B2">
        <w:rPr>
          <w:rFonts w:ascii="Times New Roman" w:hAnsi="Times New Roman"/>
          <w:sz w:val="24"/>
          <w:szCs w:val="24"/>
          <w:u w:val="single"/>
          <w:lang w:val="en-GB" w:eastAsia="zh-CN"/>
        </w:rPr>
        <w:t>Legislation – status</w:t>
      </w:r>
    </w:p>
    <w:p w14:paraId="0FC3F3F3" w14:textId="7549FEC3" w:rsidR="00F17393" w:rsidRPr="00D456B2" w:rsidRDefault="00B4188D" w:rsidP="000D4B75">
      <w:pPr>
        <w:spacing w:before="0" w:after="240"/>
        <w:ind w:firstLine="720"/>
        <w:jc w:val="both"/>
        <w:rPr>
          <w:rFonts w:ascii="Times New Roman" w:hAnsi="Times New Roman"/>
          <w:lang w:val="en-GB" w:eastAsia="hr-HR"/>
        </w:rPr>
      </w:pPr>
      <w:r w:rsidRPr="00D456B2">
        <w:rPr>
          <w:rFonts w:ascii="Times New Roman" w:hAnsi="Times New Roman"/>
          <w:sz w:val="24"/>
          <w:lang w:val="en-GB"/>
        </w:rPr>
        <w:t>The Labour Law (</w:t>
      </w:r>
      <w:r w:rsidR="00A13D11" w:rsidRPr="00D456B2">
        <w:rPr>
          <w:rFonts w:ascii="Times New Roman" w:hAnsi="Times New Roman"/>
          <w:sz w:val="24"/>
          <w:lang w:val="en-GB"/>
        </w:rPr>
        <w:t xml:space="preserve">RS </w:t>
      </w:r>
      <w:r w:rsidRPr="00D456B2">
        <w:rPr>
          <w:rFonts w:ascii="Times New Roman" w:hAnsi="Times New Roman"/>
          <w:sz w:val="24"/>
          <w:lang w:val="en-GB"/>
        </w:rPr>
        <w:t xml:space="preserve">Official Gazette No </w:t>
      </w:r>
      <w:r w:rsidRPr="00D456B2">
        <w:rPr>
          <w:rFonts w:ascii="Times New Roman" w:hAnsi="Times New Roman"/>
          <w:sz w:val="24"/>
          <w:szCs w:val="24"/>
          <w:lang w:val="en-GB"/>
        </w:rPr>
        <w:t xml:space="preserve">24/05, 61/05, 54/09, 32/13 and 75/141) </w:t>
      </w:r>
      <w:r w:rsidR="00F17393" w:rsidRPr="00D456B2">
        <w:rPr>
          <w:rFonts w:ascii="Times New Roman" w:hAnsi="Times New Roman"/>
          <w:sz w:val="24"/>
          <w:lang w:val="en-GB"/>
        </w:rPr>
        <w:t xml:space="preserve">as a general law in the field of labour, governs the </w:t>
      </w:r>
      <w:r w:rsidR="00C9502D">
        <w:rPr>
          <w:rFonts w:ascii="Times New Roman" w:hAnsi="Times New Roman"/>
          <w:sz w:val="24"/>
          <w:lang w:val="en-GB"/>
        </w:rPr>
        <w:t>stipulation</w:t>
      </w:r>
      <w:r w:rsidR="00F17393" w:rsidRPr="00D456B2">
        <w:rPr>
          <w:rFonts w:ascii="Times New Roman" w:hAnsi="Times New Roman"/>
          <w:sz w:val="24"/>
          <w:lang w:val="en-GB"/>
        </w:rPr>
        <w:t xml:space="preserve"> of employment contracts and other </w:t>
      </w:r>
      <w:r w:rsidR="00C9502D">
        <w:rPr>
          <w:rFonts w:ascii="Times New Roman" w:hAnsi="Times New Roman"/>
          <w:sz w:val="24"/>
          <w:lang w:val="en-GB"/>
        </w:rPr>
        <w:t xml:space="preserve">types of </w:t>
      </w:r>
      <w:r w:rsidR="00F17393" w:rsidRPr="00D456B2">
        <w:rPr>
          <w:rFonts w:ascii="Times New Roman" w:hAnsi="Times New Roman"/>
          <w:sz w:val="24"/>
          <w:lang w:val="en-GB"/>
        </w:rPr>
        <w:t>work contracts, working time and other</w:t>
      </w:r>
      <w:r w:rsidR="00C9502D">
        <w:rPr>
          <w:rFonts w:ascii="Times New Roman" w:hAnsi="Times New Roman"/>
          <w:sz w:val="24"/>
          <w:lang w:val="en-GB"/>
        </w:rPr>
        <w:t xml:space="preserve"> </w:t>
      </w:r>
      <w:r w:rsidR="00F17393" w:rsidRPr="00D456B2">
        <w:rPr>
          <w:rFonts w:ascii="Times New Roman" w:hAnsi="Times New Roman"/>
          <w:sz w:val="24"/>
          <w:lang w:val="en-GB"/>
        </w:rPr>
        <w:t xml:space="preserve">rights, obligations and responsibilities of employees and other workers arising </w:t>
      </w:r>
      <w:r w:rsidR="00095C4D" w:rsidRPr="00D456B2">
        <w:rPr>
          <w:rFonts w:ascii="Times New Roman" w:hAnsi="Times New Roman"/>
          <w:sz w:val="24"/>
          <w:lang w:val="en-GB"/>
        </w:rPr>
        <w:t xml:space="preserve">from </w:t>
      </w:r>
      <w:r w:rsidR="00C9502D">
        <w:rPr>
          <w:rFonts w:ascii="Times New Roman" w:hAnsi="Times New Roman"/>
          <w:sz w:val="24"/>
          <w:lang w:val="en-GB"/>
        </w:rPr>
        <w:t>or pertaining to employment</w:t>
      </w:r>
      <w:r w:rsidR="00F17393" w:rsidRPr="00D456B2">
        <w:rPr>
          <w:rFonts w:ascii="Times New Roman" w:hAnsi="Times New Roman"/>
          <w:sz w:val="24"/>
          <w:lang w:val="en-GB"/>
        </w:rPr>
        <w:t xml:space="preserve">, as well as other working conditions, except </w:t>
      </w:r>
      <w:r w:rsidR="00C9502D">
        <w:rPr>
          <w:rFonts w:ascii="Times New Roman" w:hAnsi="Times New Roman"/>
          <w:sz w:val="24"/>
          <w:lang w:val="en-GB"/>
        </w:rPr>
        <w:t xml:space="preserve">for </w:t>
      </w:r>
      <w:r w:rsidR="00F17393" w:rsidRPr="00D456B2">
        <w:rPr>
          <w:rFonts w:ascii="Times New Roman" w:hAnsi="Times New Roman"/>
          <w:sz w:val="24"/>
          <w:lang w:val="en-GB"/>
        </w:rPr>
        <w:t xml:space="preserve">the requirements </w:t>
      </w:r>
      <w:r w:rsidR="00C9502D">
        <w:rPr>
          <w:rFonts w:ascii="Times New Roman" w:hAnsi="Times New Roman"/>
          <w:sz w:val="24"/>
          <w:lang w:val="en-GB"/>
        </w:rPr>
        <w:t xml:space="preserve">related to </w:t>
      </w:r>
      <w:r w:rsidR="00F17393" w:rsidRPr="00D456B2">
        <w:rPr>
          <w:rFonts w:ascii="Times New Roman" w:hAnsi="Times New Roman"/>
          <w:sz w:val="24"/>
          <w:lang w:val="en-GB"/>
        </w:rPr>
        <w:t xml:space="preserve">occupational safety and health, which are governed by the </w:t>
      </w:r>
      <w:r w:rsidR="00D2006C">
        <w:rPr>
          <w:rFonts w:ascii="Times New Roman" w:hAnsi="Times New Roman"/>
          <w:sz w:val="24"/>
          <w:lang w:val="en-GB"/>
        </w:rPr>
        <w:t>Law on Occupational Safety and Health</w:t>
      </w:r>
      <w:r w:rsidR="00F17393" w:rsidRPr="00D456B2">
        <w:rPr>
          <w:rFonts w:ascii="Times New Roman" w:hAnsi="Times New Roman"/>
          <w:sz w:val="24"/>
          <w:lang w:val="en-GB"/>
        </w:rPr>
        <w:t xml:space="preserve">. </w:t>
      </w:r>
      <w:r w:rsidR="00C9502D">
        <w:rPr>
          <w:rFonts w:ascii="Times New Roman" w:hAnsi="Times New Roman"/>
          <w:sz w:val="24"/>
          <w:lang w:val="en-GB"/>
        </w:rPr>
        <w:t>Sp</w:t>
      </w:r>
      <w:r w:rsidR="00F17393" w:rsidRPr="00D456B2">
        <w:rPr>
          <w:rFonts w:ascii="Times New Roman" w:hAnsi="Times New Roman"/>
          <w:sz w:val="24"/>
          <w:lang w:val="en-GB"/>
        </w:rPr>
        <w:t xml:space="preserve">ecific economic </w:t>
      </w:r>
      <w:r w:rsidR="00260E69">
        <w:rPr>
          <w:rFonts w:ascii="Times New Roman" w:hAnsi="Times New Roman"/>
          <w:sz w:val="24"/>
          <w:lang w:val="en-GB"/>
        </w:rPr>
        <w:t xml:space="preserve">activities </w:t>
      </w:r>
      <w:r w:rsidR="00C9502D">
        <w:rPr>
          <w:rFonts w:ascii="Times New Roman" w:hAnsi="Times New Roman"/>
          <w:sz w:val="24"/>
          <w:lang w:val="en-GB"/>
        </w:rPr>
        <w:t>are regulated by special</w:t>
      </w:r>
      <w:r w:rsidR="00C9502D" w:rsidRPr="00D456B2">
        <w:rPr>
          <w:rFonts w:ascii="Times New Roman" w:hAnsi="Times New Roman"/>
          <w:sz w:val="24"/>
          <w:lang w:val="en-GB"/>
        </w:rPr>
        <w:t xml:space="preserve"> laws </w:t>
      </w:r>
      <w:r w:rsidR="00C9502D">
        <w:rPr>
          <w:rFonts w:ascii="Times New Roman" w:hAnsi="Times New Roman"/>
          <w:sz w:val="24"/>
          <w:lang w:val="en-GB"/>
        </w:rPr>
        <w:t xml:space="preserve">which also govern </w:t>
      </w:r>
      <w:r w:rsidR="00F17393" w:rsidRPr="00D456B2">
        <w:rPr>
          <w:rFonts w:ascii="Times New Roman" w:hAnsi="Times New Roman"/>
          <w:sz w:val="24"/>
          <w:lang w:val="en-GB"/>
        </w:rPr>
        <w:t xml:space="preserve">the </w:t>
      </w:r>
      <w:r w:rsidR="00C9502D">
        <w:rPr>
          <w:rFonts w:ascii="Times New Roman" w:hAnsi="Times New Roman"/>
          <w:sz w:val="24"/>
          <w:lang w:val="en-GB"/>
        </w:rPr>
        <w:t>employment area in the</w:t>
      </w:r>
      <w:r w:rsidR="00F17393" w:rsidRPr="00D456B2">
        <w:rPr>
          <w:rFonts w:ascii="Times New Roman" w:hAnsi="Times New Roman"/>
          <w:sz w:val="24"/>
          <w:lang w:val="en-GB"/>
        </w:rPr>
        <w:t xml:space="preserve">se </w:t>
      </w:r>
      <w:r w:rsidR="00830FE5">
        <w:rPr>
          <w:rFonts w:ascii="Times New Roman" w:hAnsi="Times New Roman"/>
          <w:sz w:val="24"/>
          <w:lang w:val="en-GB"/>
        </w:rPr>
        <w:t>activities</w:t>
      </w:r>
      <w:r w:rsidR="00F17393" w:rsidRPr="00D456B2">
        <w:rPr>
          <w:rFonts w:ascii="Times New Roman" w:hAnsi="Times New Roman"/>
          <w:sz w:val="24"/>
          <w:lang w:val="en-GB"/>
        </w:rPr>
        <w:t xml:space="preserve">, </w:t>
      </w:r>
      <w:r w:rsidR="00260E69">
        <w:rPr>
          <w:rFonts w:ascii="Times New Roman" w:hAnsi="Times New Roman"/>
          <w:sz w:val="24"/>
          <w:lang w:val="en-GB"/>
        </w:rPr>
        <w:t xml:space="preserve">which means that </w:t>
      </w:r>
      <w:r w:rsidR="00F17393" w:rsidRPr="00D456B2">
        <w:rPr>
          <w:rFonts w:ascii="Times New Roman" w:hAnsi="Times New Roman"/>
          <w:sz w:val="24"/>
          <w:lang w:val="en-GB"/>
        </w:rPr>
        <w:t>Labour Law</w:t>
      </w:r>
      <w:r w:rsidR="00260E69">
        <w:rPr>
          <w:rFonts w:ascii="Times New Roman" w:hAnsi="Times New Roman"/>
          <w:sz w:val="24"/>
          <w:lang w:val="en-GB"/>
        </w:rPr>
        <w:t xml:space="preserve"> provisions do not apply to these activities</w:t>
      </w:r>
      <w:r w:rsidR="00F17393" w:rsidRPr="00D456B2">
        <w:rPr>
          <w:rFonts w:ascii="Times New Roman" w:hAnsi="Times New Roman"/>
          <w:sz w:val="24"/>
          <w:lang w:val="en-GB"/>
        </w:rPr>
        <w:t>.</w:t>
      </w:r>
    </w:p>
    <w:p w14:paraId="6B727948" w14:textId="77777777" w:rsidR="00F17393" w:rsidRPr="00D456B2" w:rsidRDefault="00F17393" w:rsidP="000D4B75">
      <w:pPr>
        <w:spacing w:before="0" w:after="240"/>
        <w:ind w:firstLine="720"/>
        <w:rPr>
          <w:rFonts w:ascii="Times New Roman" w:eastAsia="Times New Roman" w:hAnsi="Times New Roman"/>
          <w:u w:val="single"/>
          <w:lang w:val="en-GB" w:eastAsia="hr-HR"/>
        </w:rPr>
      </w:pPr>
      <w:r w:rsidRPr="00D456B2">
        <w:rPr>
          <w:rFonts w:ascii="Times New Roman" w:hAnsi="Times New Roman"/>
          <w:sz w:val="24"/>
          <w:u w:val="single"/>
          <w:lang w:val="en-GB"/>
        </w:rPr>
        <w:t>Legislative alignment in the area of labour and plans for further alignment</w:t>
      </w:r>
    </w:p>
    <w:p w14:paraId="21A3AE5A" w14:textId="2F0537E1" w:rsidR="00F17393" w:rsidRPr="00D456B2" w:rsidRDefault="00F17393" w:rsidP="000D4B75">
      <w:pPr>
        <w:spacing w:before="0" w:after="240"/>
        <w:ind w:firstLine="720"/>
        <w:jc w:val="both"/>
        <w:rPr>
          <w:rFonts w:ascii="Times New Roman" w:eastAsia="Times New Roman" w:hAnsi="Times New Roman"/>
          <w:lang w:val="en-GB" w:eastAsia="hr-HR"/>
        </w:rPr>
      </w:pPr>
      <w:r w:rsidRPr="00D456B2">
        <w:rPr>
          <w:rFonts w:ascii="Times New Roman" w:hAnsi="Times New Roman"/>
          <w:sz w:val="24"/>
          <w:szCs w:val="24"/>
          <w:lang w:val="en-GB"/>
        </w:rPr>
        <w:t>The Labour Law</w:t>
      </w:r>
      <w:r w:rsidR="00A13D11" w:rsidRPr="00D456B2">
        <w:rPr>
          <w:rFonts w:ascii="Times New Roman" w:hAnsi="Times New Roman"/>
          <w:sz w:val="24"/>
          <w:szCs w:val="24"/>
          <w:lang w:val="en-GB"/>
        </w:rPr>
        <w:t xml:space="preserve"> (with </w:t>
      </w:r>
      <w:r w:rsidR="00830FE5">
        <w:rPr>
          <w:rFonts w:ascii="Times New Roman" w:hAnsi="Times New Roman"/>
          <w:sz w:val="24"/>
          <w:szCs w:val="24"/>
          <w:lang w:val="en-GB"/>
        </w:rPr>
        <w:t>its</w:t>
      </w:r>
      <w:r w:rsidR="00A13D11" w:rsidRPr="00D456B2">
        <w:rPr>
          <w:rFonts w:ascii="Times New Roman" w:hAnsi="Times New Roman"/>
          <w:sz w:val="24"/>
          <w:szCs w:val="24"/>
          <w:lang w:val="en-GB"/>
        </w:rPr>
        <w:t xml:space="preserve"> latest </w:t>
      </w:r>
      <w:r w:rsidR="00D456B2" w:rsidRPr="00D456B2">
        <w:rPr>
          <w:rFonts w:ascii="Times New Roman" w:hAnsi="Times New Roman"/>
          <w:sz w:val="24"/>
          <w:szCs w:val="24"/>
          <w:lang w:val="en-GB"/>
        </w:rPr>
        <w:t>amendments</w:t>
      </w:r>
      <w:r w:rsidR="00A13D11" w:rsidRPr="00D456B2">
        <w:rPr>
          <w:rFonts w:ascii="Times New Roman" w:hAnsi="Times New Roman"/>
          <w:sz w:val="24"/>
          <w:szCs w:val="24"/>
          <w:lang w:val="en-GB"/>
        </w:rPr>
        <w:t xml:space="preserve"> of 2014) </w:t>
      </w:r>
      <w:r w:rsidRPr="00D456B2">
        <w:rPr>
          <w:rFonts w:ascii="Times New Roman" w:hAnsi="Times New Roman"/>
          <w:sz w:val="24"/>
          <w:szCs w:val="24"/>
          <w:lang w:val="en-GB"/>
        </w:rPr>
        <w:t xml:space="preserve">is aligned with the </w:t>
      </w:r>
      <w:r w:rsidRPr="00D456B2">
        <w:rPr>
          <w:rFonts w:ascii="Times New Roman" w:hAnsi="Times New Roman"/>
          <w:i/>
          <w:sz w:val="24"/>
          <w:szCs w:val="24"/>
          <w:lang w:val="en-GB"/>
        </w:rPr>
        <w:t>acquis</w:t>
      </w:r>
      <w:r w:rsidRPr="00D456B2">
        <w:rPr>
          <w:rFonts w:ascii="Times New Roman" w:hAnsi="Times New Roman"/>
          <w:sz w:val="24"/>
          <w:szCs w:val="24"/>
          <w:lang w:val="en-GB"/>
        </w:rPr>
        <w:t xml:space="preserve"> to a </w:t>
      </w:r>
      <w:r w:rsidR="00830FE5">
        <w:rPr>
          <w:rFonts w:ascii="Times New Roman" w:hAnsi="Times New Roman"/>
          <w:sz w:val="24"/>
          <w:szCs w:val="24"/>
          <w:lang w:val="en-GB"/>
        </w:rPr>
        <w:t xml:space="preserve">significant </w:t>
      </w:r>
      <w:r w:rsidRPr="00D456B2">
        <w:rPr>
          <w:rFonts w:ascii="Times New Roman" w:hAnsi="Times New Roman"/>
          <w:sz w:val="24"/>
          <w:szCs w:val="24"/>
          <w:lang w:val="en-GB"/>
        </w:rPr>
        <w:t xml:space="preserve">extent. However, in order to fully transpose EU directives into </w:t>
      </w:r>
      <w:r w:rsidR="00830FE5">
        <w:rPr>
          <w:rFonts w:ascii="Times New Roman" w:hAnsi="Times New Roman"/>
          <w:sz w:val="24"/>
          <w:szCs w:val="24"/>
          <w:lang w:val="en-GB"/>
        </w:rPr>
        <w:t xml:space="preserve">the national </w:t>
      </w:r>
      <w:r w:rsidRPr="00D456B2">
        <w:rPr>
          <w:rFonts w:ascii="Times New Roman" w:hAnsi="Times New Roman"/>
          <w:sz w:val="24"/>
          <w:szCs w:val="24"/>
          <w:lang w:val="en-GB"/>
        </w:rPr>
        <w:t xml:space="preserve">labour legislation, </w:t>
      </w:r>
      <w:r w:rsidR="00830FE5" w:rsidRPr="00D456B2">
        <w:rPr>
          <w:rFonts w:ascii="Times New Roman" w:hAnsi="Times New Roman"/>
          <w:sz w:val="24"/>
          <w:szCs w:val="24"/>
          <w:lang w:val="en-GB"/>
        </w:rPr>
        <w:t xml:space="preserve">in addition to the </w:t>
      </w:r>
      <w:r w:rsidR="00830FE5">
        <w:rPr>
          <w:rFonts w:ascii="Times New Roman" w:hAnsi="Times New Roman"/>
          <w:sz w:val="24"/>
          <w:szCs w:val="24"/>
          <w:lang w:val="en-GB"/>
        </w:rPr>
        <w:t>timelines</w:t>
      </w:r>
      <w:r w:rsidR="00830FE5" w:rsidRPr="00D456B2">
        <w:rPr>
          <w:rFonts w:ascii="Times New Roman" w:hAnsi="Times New Roman"/>
          <w:sz w:val="24"/>
          <w:szCs w:val="24"/>
          <w:lang w:val="en-GB"/>
        </w:rPr>
        <w:t xml:space="preserve">, </w:t>
      </w:r>
      <w:r w:rsidRPr="00D456B2">
        <w:rPr>
          <w:rFonts w:ascii="Times New Roman" w:hAnsi="Times New Roman"/>
          <w:sz w:val="24"/>
          <w:szCs w:val="24"/>
          <w:lang w:val="en-GB"/>
        </w:rPr>
        <w:t xml:space="preserve">the revised Action Plan </w:t>
      </w:r>
      <w:r w:rsidR="00830FE5">
        <w:rPr>
          <w:rFonts w:ascii="Times New Roman" w:hAnsi="Times New Roman"/>
          <w:sz w:val="24"/>
          <w:szCs w:val="24"/>
          <w:lang w:val="en-GB"/>
        </w:rPr>
        <w:t xml:space="preserve">also envisages </w:t>
      </w:r>
      <w:r w:rsidRPr="00D456B2">
        <w:rPr>
          <w:rFonts w:ascii="Times New Roman" w:hAnsi="Times New Roman"/>
          <w:sz w:val="24"/>
          <w:szCs w:val="24"/>
          <w:lang w:val="en-GB"/>
        </w:rPr>
        <w:t xml:space="preserve">strengthening existing human capacities for </w:t>
      </w:r>
      <w:r w:rsidR="00830FE5">
        <w:rPr>
          <w:rFonts w:ascii="Times New Roman" w:hAnsi="Times New Roman"/>
          <w:sz w:val="24"/>
          <w:szCs w:val="24"/>
          <w:lang w:val="en-GB"/>
        </w:rPr>
        <w:t xml:space="preserve">normative, research and analytical affairs in the Ministry, </w:t>
      </w:r>
      <w:r w:rsidRPr="00D456B2">
        <w:rPr>
          <w:rFonts w:ascii="Times New Roman" w:hAnsi="Times New Roman"/>
          <w:sz w:val="24"/>
          <w:szCs w:val="24"/>
          <w:lang w:val="en-GB"/>
        </w:rPr>
        <w:t xml:space="preserve">with a view </w:t>
      </w:r>
      <w:r w:rsidR="008E4059">
        <w:rPr>
          <w:rFonts w:ascii="Times New Roman" w:hAnsi="Times New Roman"/>
          <w:sz w:val="24"/>
          <w:szCs w:val="24"/>
          <w:lang w:val="en-GB"/>
        </w:rPr>
        <w:t>to developing a</w:t>
      </w:r>
      <w:r w:rsidRPr="00D456B2">
        <w:rPr>
          <w:rFonts w:ascii="Times New Roman" w:hAnsi="Times New Roman"/>
          <w:sz w:val="24"/>
          <w:szCs w:val="24"/>
          <w:lang w:val="en-GB"/>
        </w:rPr>
        <w:t xml:space="preserve"> </w:t>
      </w:r>
      <w:r w:rsidR="008E4059">
        <w:rPr>
          <w:rFonts w:ascii="Times New Roman" w:hAnsi="Times New Roman"/>
          <w:sz w:val="24"/>
          <w:szCs w:val="24"/>
          <w:lang w:val="en-GB"/>
        </w:rPr>
        <w:t xml:space="preserve">concordance </w:t>
      </w:r>
      <w:r w:rsidRPr="00D456B2">
        <w:rPr>
          <w:rFonts w:ascii="Times New Roman" w:hAnsi="Times New Roman"/>
          <w:sz w:val="24"/>
          <w:szCs w:val="24"/>
          <w:lang w:val="en-GB"/>
        </w:rPr>
        <w:t>assessment of the Labour Law and other legislation transposing the di</w:t>
      </w:r>
      <w:r w:rsidR="008E4059">
        <w:rPr>
          <w:rFonts w:ascii="Times New Roman" w:hAnsi="Times New Roman"/>
          <w:sz w:val="24"/>
          <w:szCs w:val="24"/>
          <w:lang w:val="en-GB"/>
        </w:rPr>
        <w:t>rectives in the field of labour;</w:t>
      </w:r>
      <w:r w:rsidRPr="00D456B2">
        <w:rPr>
          <w:rFonts w:ascii="Times New Roman" w:hAnsi="Times New Roman"/>
          <w:sz w:val="24"/>
          <w:szCs w:val="24"/>
          <w:lang w:val="en-GB"/>
        </w:rPr>
        <w:t xml:space="preserve"> developing the Labour Law and other legislation, and its uniform application.</w:t>
      </w:r>
    </w:p>
    <w:p w14:paraId="1F647B74" w14:textId="7531CD02" w:rsidR="00F17393" w:rsidRPr="00D456B2" w:rsidRDefault="00F17393" w:rsidP="000D4B75">
      <w:pPr>
        <w:spacing w:before="0" w:after="240"/>
        <w:ind w:firstLine="720"/>
        <w:jc w:val="both"/>
        <w:rPr>
          <w:rFonts w:ascii="Times New Roman" w:eastAsia="Times New Roman" w:hAnsi="Times New Roman"/>
          <w:lang w:val="en-GB" w:eastAsia="hr-HR"/>
        </w:rPr>
      </w:pPr>
      <w:r w:rsidRPr="00D456B2">
        <w:rPr>
          <w:rFonts w:ascii="Times New Roman" w:hAnsi="Times New Roman"/>
          <w:sz w:val="24"/>
          <w:lang w:val="en-GB"/>
        </w:rPr>
        <w:t xml:space="preserve">In addition, special attention will be devoted to enhancing civil servants’, inspection officers’ and judges’ knowledge, as well as informing employers and employee representatives </w:t>
      </w:r>
      <w:r w:rsidR="008E4059">
        <w:rPr>
          <w:rFonts w:ascii="Times New Roman" w:hAnsi="Times New Roman"/>
          <w:sz w:val="24"/>
          <w:lang w:val="en-GB"/>
        </w:rPr>
        <w:t xml:space="preserve">about </w:t>
      </w:r>
      <w:r w:rsidRPr="00D456B2">
        <w:rPr>
          <w:rFonts w:ascii="Times New Roman" w:hAnsi="Times New Roman"/>
          <w:sz w:val="24"/>
          <w:lang w:val="en-GB"/>
        </w:rPr>
        <w:t xml:space="preserve">the new Labour Law provisions, in order to ensure uniform and consistent application and </w:t>
      </w:r>
      <w:r w:rsidR="008E4059">
        <w:rPr>
          <w:rFonts w:ascii="Times New Roman" w:hAnsi="Times New Roman"/>
          <w:sz w:val="24"/>
          <w:lang w:val="en-GB"/>
        </w:rPr>
        <w:t xml:space="preserve">standardised practices </w:t>
      </w:r>
      <w:r w:rsidRPr="00D456B2">
        <w:rPr>
          <w:rFonts w:ascii="Times New Roman" w:hAnsi="Times New Roman"/>
          <w:sz w:val="24"/>
          <w:lang w:val="en-GB"/>
        </w:rPr>
        <w:t>in its application, through training</w:t>
      </w:r>
      <w:r w:rsidR="008E4059">
        <w:rPr>
          <w:rFonts w:ascii="Times New Roman" w:hAnsi="Times New Roman"/>
          <w:sz w:val="24"/>
          <w:lang w:val="en-GB"/>
        </w:rPr>
        <w:t>s</w:t>
      </w:r>
      <w:r w:rsidRPr="00D456B2">
        <w:rPr>
          <w:rFonts w:ascii="Times New Roman" w:hAnsi="Times New Roman"/>
          <w:sz w:val="24"/>
          <w:lang w:val="en-GB"/>
        </w:rPr>
        <w:t>, workshops, seminars and round tables.</w:t>
      </w:r>
    </w:p>
    <w:p w14:paraId="6CE0D2ED" w14:textId="59680D15" w:rsidR="00F17393" w:rsidRPr="00D456B2" w:rsidRDefault="00F17393" w:rsidP="000D4B75">
      <w:pPr>
        <w:spacing w:before="0" w:after="240"/>
        <w:ind w:firstLine="720"/>
        <w:jc w:val="both"/>
        <w:rPr>
          <w:rFonts w:ascii="Times New Roman" w:hAnsi="Times New Roman"/>
          <w:sz w:val="24"/>
          <w:lang w:val="en-GB"/>
        </w:rPr>
      </w:pPr>
      <w:r w:rsidRPr="00D456B2">
        <w:rPr>
          <w:rFonts w:ascii="Times New Roman" w:hAnsi="Times New Roman"/>
          <w:sz w:val="24"/>
          <w:lang w:val="en-GB"/>
        </w:rPr>
        <w:t xml:space="preserve">The </w:t>
      </w:r>
      <w:r w:rsidR="008E4059">
        <w:rPr>
          <w:rFonts w:ascii="Times New Roman" w:hAnsi="Times New Roman"/>
          <w:sz w:val="24"/>
          <w:lang w:val="en-GB"/>
        </w:rPr>
        <w:t>enforcement</w:t>
      </w:r>
      <w:r w:rsidRPr="00D456B2">
        <w:rPr>
          <w:rFonts w:ascii="Times New Roman" w:hAnsi="Times New Roman"/>
          <w:sz w:val="24"/>
          <w:lang w:val="en-GB"/>
        </w:rPr>
        <w:t xml:space="preserve"> of the Law will be </w:t>
      </w:r>
      <w:r w:rsidR="008E4059">
        <w:rPr>
          <w:rFonts w:ascii="Times New Roman" w:hAnsi="Times New Roman"/>
          <w:sz w:val="24"/>
          <w:lang w:val="en-GB"/>
        </w:rPr>
        <w:t xml:space="preserve">ensured by means of </w:t>
      </w:r>
      <w:r w:rsidRPr="00D456B2">
        <w:rPr>
          <w:rFonts w:ascii="Times New Roman" w:hAnsi="Times New Roman"/>
          <w:sz w:val="24"/>
          <w:lang w:val="en-GB"/>
        </w:rPr>
        <w:t xml:space="preserve">inspection oversight and </w:t>
      </w:r>
      <w:r w:rsidR="008E4059">
        <w:rPr>
          <w:rFonts w:ascii="Times New Roman" w:hAnsi="Times New Roman"/>
          <w:sz w:val="24"/>
          <w:lang w:val="en-GB"/>
        </w:rPr>
        <w:t>legal protection in court proceedings</w:t>
      </w:r>
      <w:r w:rsidRPr="00D456B2">
        <w:rPr>
          <w:rFonts w:ascii="Times New Roman" w:hAnsi="Times New Roman"/>
          <w:sz w:val="24"/>
          <w:lang w:val="en-GB"/>
        </w:rPr>
        <w:t xml:space="preserve">. The capacities of the Labour Inspectorate are specified in </w:t>
      </w:r>
      <w:r w:rsidR="00095C4D" w:rsidRPr="00D456B2">
        <w:rPr>
          <w:rFonts w:ascii="Times New Roman" w:hAnsi="Times New Roman"/>
          <w:sz w:val="24"/>
          <w:lang w:val="en-GB"/>
        </w:rPr>
        <w:t xml:space="preserve">the </w:t>
      </w:r>
      <w:r w:rsidR="004618B4" w:rsidRPr="00D456B2">
        <w:rPr>
          <w:rFonts w:ascii="Times New Roman" w:hAnsi="Times New Roman"/>
          <w:sz w:val="24"/>
          <w:lang w:val="en-GB"/>
        </w:rPr>
        <w:t>Inspection Oversight section of the Action Plan Table</w:t>
      </w:r>
      <w:r w:rsidRPr="00D456B2">
        <w:rPr>
          <w:rFonts w:ascii="Times New Roman" w:hAnsi="Times New Roman"/>
          <w:sz w:val="24"/>
          <w:lang w:val="en-GB"/>
        </w:rPr>
        <w:t>.</w:t>
      </w:r>
    </w:p>
    <w:p w14:paraId="0808BA5F" w14:textId="54B07C87" w:rsidR="00F17393" w:rsidRPr="00D456B2" w:rsidRDefault="00095C4D" w:rsidP="000D4B75">
      <w:pPr>
        <w:spacing w:before="0" w:after="240"/>
        <w:ind w:firstLine="720"/>
        <w:jc w:val="both"/>
        <w:rPr>
          <w:rFonts w:ascii="Times New Roman" w:eastAsia="Times New Roman" w:hAnsi="Times New Roman"/>
          <w:sz w:val="24"/>
          <w:szCs w:val="24"/>
          <w:lang w:val="en-GB"/>
        </w:rPr>
      </w:pPr>
      <w:r w:rsidRPr="00D456B2">
        <w:rPr>
          <w:rFonts w:ascii="Times New Roman" w:eastAsia="Times New Roman" w:hAnsi="Times New Roman"/>
          <w:sz w:val="24"/>
          <w:szCs w:val="24"/>
          <w:lang w:val="en-GB" w:eastAsia="hr-HR"/>
        </w:rPr>
        <w:t xml:space="preserve">The Law </w:t>
      </w:r>
      <w:r w:rsidR="00012189" w:rsidRPr="00D456B2">
        <w:rPr>
          <w:rFonts w:ascii="Times New Roman" w:eastAsia="Times New Roman" w:hAnsi="Times New Roman"/>
          <w:sz w:val="24"/>
          <w:szCs w:val="24"/>
          <w:lang w:val="en-GB" w:eastAsia="hr-HR"/>
        </w:rPr>
        <w:t xml:space="preserve">on Simplified Employment for </w:t>
      </w:r>
      <w:r w:rsidRPr="00D456B2">
        <w:rPr>
          <w:rFonts w:ascii="Times New Roman" w:eastAsia="Times New Roman" w:hAnsi="Times New Roman"/>
          <w:sz w:val="24"/>
          <w:szCs w:val="24"/>
          <w:lang w:val="en-GB" w:eastAsia="hr-HR"/>
        </w:rPr>
        <w:t xml:space="preserve">Seasonal </w:t>
      </w:r>
      <w:r w:rsidR="00012189" w:rsidRPr="00D456B2">
        <w:rPr>
          <w:rFonts w:ascii="Times New Roman" w:eastAsia="Times New Roman" w:hAnsi="Times New Roman"/>
          <w:sz w:val="24"/>
          <w:szCs w:val="24"/>
          <w:lang w:val="en-GB" w:eastAsia="hr-HR"/>
        </w:rPr>
        <w:t xml:space="preserve">Jobs was adopted in June </w:t>
      </w:r>
      <w:r w:rsidR="00F17393" w:rsidRPr="00D456B2">
        <w:rPr>
          <w:rFonts w:ascii="Times New Roman" w:eastAsia="Times New Roman" w:hAnsi="Times New Roman"/>
          <w:sz w:val="24"/>
          <w:szCs w:val="24"/>
          <w:lang w:val="en-GB" w:eastAsia="hr-HR"/>
        </w:rPr>
        <w:t>2018</w:t>
      </w:r>
      <w:r w:rsidR="00012189" w:rsidRPr="00D456B2">
        <w:rPr>
          <w:rFonts w:ascii="Times New Roman" w:eastAsia="Times New Roman" w:hAnsi="Times New Roman"/>
          <w:sz w:val="24"/>
          <w:szCs w:val="24"/>
          <w:lang w:val="en-GB" w:eastAsia="hr-HR"/>
        </w:rPr>
        <w:t xml:space="preserve"> </w:t>
      </w:r>
      <w:r w:rsidR="004618B4" w:rsidRPr="00D456B2">
        <w:rPr>
          <w:rFonts w:ascii="Times New Roman" w:eastAsia="Times New Roman" w:hAnsi="Times New Roman"/>
          <w:sz w:val="24"/>
          <w:szCs w:val="24"/>
          <w:lang w:val="en-GB" w:eastAsia="hr-HR"/>
        </w:rPr>
        <w:t xml:space="preserve">and published in the </w:t>
      </w:r>
      <w:r w:rsidR="00012189" w:rsidRPr="00D456B2">
        <w:rPr>
          <w:rFonts w:ascii="Times New Roman" w:eastAsia="Times New Roman" w:hAnsi="Times New Roman"/>
          <w:sz w:val="24"/>
          <w:szCs w:val="24"/>
          <w:lang w:val="en-GB" w:eastAsia="hr-HR"/>
        </w:rPr>
        <w:t xml:space="preserve">Official Gazette of the Republic of Serbia No </w:t>
      </w:r>
      <w:r w:rsidR="00F17393" w:rsidRPr="00D456B2">
        <w:rPr>
          <w:rFonts w:ascii="Times New Roman" w:eastAsia="Times New Roman" w:hAnsi="Times New Roman"/>
          <w:sz w:val="24"/>
          <w:szCs w:val="24"/>
          <w:lang w:val="en-GB" w:eastAsia="hr-HR"/>
        </w:rPr>
        <w:t xml:space="preserve">50/18 </w:t>
      </w:r>
      <w:r w:rsidR="00012189" w:rsidRPr="00D456B2">
        <w:rPr>
          <w:rFonts w:ascii="Times New Roman" w:eastAsia="Times New Roman" w:hAnsi="Times New Roman"/>
          <w:sz w:val="24"/>
          <w:szCs w:val="24"/>
          <w:lang w:val="en-GB" w:eastAsia="hr-HR"/>
        </w:rPr>
        <w:t>of 29 June</w:t>
      </w:r>
      <w:r w:rsidR="00F17393" w:rsidRPr="00D456B2">
        <w:rPr>
          <w:rFonts w:ascii="Times New Roman" w:eastAsia="Times New Roman" w:hAnsi="Times New Roman"/>
          <w:sz w:val="24"/>
          <w:szCs w:val="24"/>
          <w:lang w:val="en-GB" w:eastAsia="hr-HR"/>
        </w:rPr>
        <w:t xml:space="preserve">.2018. </w:t>
      </w:r>
      <w:r w:rsidR="00012189" w:rsidRPr="00D456B2">
        <w:rPr>
          <w:rFonts w:ascii="Times New Roman" w:eastAsia="Times New Roman" w:hAnsi="Times New Roman"/>
          <w:sz w:val="24"/>
          <w:szCs w:val="24"/>
          <w:lang w:val="en-GB" w:eastAsia="hr-HR"/>
        </w:rPr>
        <w:t xml:space="preserve">A Rulebook on the content of the seasonal worker’s employment certificate was also adopted (RS Official Gazette No </w:t>
      </w:r>
      <w:r w:rsidR="00F17393" w:rsidRPr="00D456B2">
        <w:rPr>
          <w:rFonts w:ascii="Times New Roman" w:eastAsia="Times New Roman" w:hAnsi="Times New Roman"/>
          <w:sz w:val="24"/>
          <w:szCs w:val="24"/>
          <w:lang w:val="en-GB" w:eastAsia="hr-HR"/>
        </w:rPr>
        <w:t xml:space="preserve">67/18). </w:t>
      </w:r>
      <w:r w:rsidR="004618B4" w:rsidRPr="00D456B2">
        <w:rPr>
          <w:rFonts w:ascii="Times New Roman" w:eastAsia="Times New Roman" w:hAnsi="Times New Roman"/>
          <w:sz w:val="24"/>
          <w:szCs w:val="24"/>
          <w:lang w:val="en-GB" w:eastAsia="hr-HR"/>
        </w:rPr>
        <w:t xml:space="preserve">The </w:t>
      </w:r>
      <w:r w:rsidR="00012189" w:rsidRPr="00D456B2">
        <w:rPr>
          <w:rFonts w:ascii="Times New Roman" w:eastAsia="Times New Roman" w:hAnsi="Times New Roman"/>
          <w:sz w:val="24"/>
          <w:szCs w:val="24"/>
          <w:lang w:val="en-GB" w:eastAsia="hr-HR"/>
        </w:rPr>
        <w:t>Law and Rulebook have been in application from January 2018</w:t>
      </w:r>
      <w:r w:rsidR="00F17393" w:rsidRPr="00D456B2">
        <w:rPr>
          <w:rFonts w:ascii="Times New Roman" w:eastAsia="Times New Roman" w:hAnsi="Times New Roman"/>
          <w:sz w:val="24"/>
          <w:szCs w:val="24"/>
          <w:lang w:val="en-GB" w:eastAsia="hr-HR"/>
        </w:rPr>
        <w:t xml:space="preserve">. </w:t>
      </w:r>
    </w:p>
    <w:p w14:paraId="51E2941F" w14:textId="57995258" w:rsidR="00F17393" w:rsidRPr="00D456B2" w:rsidRDefault="002A6A82" w:rsidP="000D4B75">
      <w:pPr>
        <w:spacing w:before="0" w:after="240"/>
        <w:ind w:firstLine="720"/>
        <w:jc w:val="both"/>
        <w:rPr>
          <w:rFonts w:ascii="Times New Roman" w:eastAsia="Times New Roman" w:hAnsi="Times New Roman"/>
          <w:sz w:val="24"/>
          <w:szCs w:val="24"/>
          <w:u w:val="single"/>
          <w:lang w:val="en-GB" w:eastAsia="hr-HR"/>
        </w:rPr>
      </w:pPr>
      <w:r w:rsidRPr="00D456B2">
        <w:rPr>
          <w:rFonts w:ascii="Times New Roman" w:hAnsi="Times New Roman"/>
          <w:sz w:val="24"/>
          <w:u w:val="single"/>
          <w:lang w:val="en-GB"/>
        </w:rPr>
        <w:t xml:space="preserve">Law on Temporary </w:t>
      </w:r>
      <w:r w:rsidR="00D1505D">
        <w:rPr>
          <w:rFonts w:ascii="Times New Roman" w:hAnsi="Times New Roman"/>
          <w:sz w:val="24"/>
          <w:u w:val="single"/>
          <w:lang w:val="en-GB"/>
        </w:rPr>
        <w:t>Agency Work</w:t>
      </w:r>
    </w:p>
    <w:p w14:paraId="7C593948" w14:textId="7B971331" w:rsidR="00F17393" w:rsidRPr="00D456B2" w:rsidRDefault="00CF3496"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The </w:t>
      </w:r>
      <w:r w:rsidR="002A6A82" w:rsidRPr="00D456B2">
        <w:rPr>
          <w:rFonts w:ascii="Times New Roman" w:hAnsi="Times New Roman"/>
          <w:sz w:val="24"/>
          <w:szCs w:val="24"/>
          <w:lang w:val="en-GB"/>
        </w:rPr>
        <w:t xml:space="preserve">Law on Temporary </w:t>
      </w:r>
      <w:r w:rsidR="00D1505D">
        <w:rPr>
          <w:rFonts w:ascii="Times New Roman" w:hAnsi="Times New Roman"/>
          <w:sz w:val="24"/>
          <w:szCs w:val="24"/>
          <w:lang w:val="en-GB"/>
        </w:rPr>
        <w:t>Agency Work</w:t>
      </w:r>
      <w:r w:rsidR="002A6A82" w:rsidRPr="00D456B2">
        <w:rPr>
          <w:rFonts w:ascii="Times New Roman" w:hAnsi="Times New Roman"/>
          <w:sz w:val="24"/>
          <w:szCs w:val="24"/>
          <w:lang w:val="en-GB"/>
        </w:rPr>
        <w:t xml:space="preserve"> </w:t>
      </w:r>
      <w:r w:rsidRPr="00D456B2">
        <w:rPr>
          <w:rFonts w:ascii="Times New Roman" w:hAnsi="Times New Roman"/>
          <w:sz w:val="24"/>
          <w:szCs w:val="24"/>
          <w:lang w:val="en-GB"/>
        </w:rPr>
        <w:t xml:space="preserve">was adopted in December 2019 (RS Official Gazette </w:t>
      </w:r>
      <w:r w:rsidRPr="00D456B2">
        <w:rPr>
          <w:rFonts w:ascii="Times New Roman" w:hAnsi="Times New Roman"/>
          <w:sz w:val="24"/>
          <w:szCs w:val="24"/>
          <w:shd w:val="clear" w:color="auto" w:fill="FFFFFF"/>
          <w:lang w:val="en-GB"/>
        </w:rPr>
        <w:t>No 86</w:t>
      </w:r>
      <w:r w:rsidR="00F17393" w:rsidRPr="00D456B2">
        <w:rPr>
          <w:rFonts w:ascii="Times New Roman" w:hAnsi="Times New Roman"/>
          <w:sz w:val="24"/>
          <w:szCs w:val="24"/>
          <w:shd w:val="clear" w:color="auto" w:fill="FFFFFF"/>
          <w:lang w:val="en-GB"/>
        </w:rPr>
        <w:t xml:space="preserve"> </w:t>
      </w:r>
      <w:r w:rsidRPr="00D456B2">
        <w:rPr>
          <w:rFonts w:ascii="Times New Roman" w:hAnsi="Times New Roman"/>
          <w:sz w:val="24"/>
          <w:szCs w:val="24"/>
          <w:shd w:val="clear" w:color="auto" w:fill="FFFFFF"/>
          <w:lang w:val="en-GB"/>
        </w:rPr>
        <w:t xml:space="preserve">of </w:t>
      </w:r>
      <w:r w:rsidR="00F17393" w:rsidRPr="00D456B2">
        <w:rPr>
          <w:rFonts w:ascii="Times New Roman" w:hAnsi="Times New Roman"/>
          <w:sz w:val="24"/>
          <w:szCs w:val="24"/>
          <w:shd w:val="clear" w:color="auto" w:fill="FFFFFF"/>
          <w:lang w:val="en-GB"/>
        </w:rPr>
        <w:t>6</w:t>
      </w:r>
      <w:r w:rsidRPr="00D456B2">
        <w:rPr>
          <w:rFonts w:ascii="Times New Roman" w:hAnsi="Times New Roman"/>
          <w:sz w:val="24"/>
          <w:szCs w:val="24"/>
          <w:shd w:val="clear" w:color="auto" w:fill="FFFFFF"/>
          <w:lang w:val="en-GB"/>
        </w:rPr>
        <w:t xml:space="preserve"> December </w:t>
      </w:r>
      <w:r w:rsidR="00F17393" w:rsidRPr="00D456B2">
        <w:rPr>
          <w:rFonts w:ascii="Times New Roman" w:hAnsi="Times New Roman"/>
          <w:sz w:val="24"/>
          <w:szCs w:val="24"/>
          <w:shd w:val="clear" w:color="auto" w:fill="FFFFFF"/>
          <w:lang w:val="en-GB"/>
        </w:rPr>
        <w:t xml:space="preserve">2019. </w:t>
      </w:r>
    </w:p>
    <w:p w14:paraId="05F77F10" w14:textId="77777777" w:rsidR="00F17393" w:rsidRPr="00D456B2" w:rsidRDefault="00F17393" w:rsidP="000D4B75">
      <w:pPr>
        <w:spacing w:before="0" w:after="240"/>
        <w:ind w:firstLine="720"/>
        <w:jc w:val="both"/>
        <w:rPr>
          <w:rFonts w:ascii="Times New Roman" w:eastAsia="Times New Roman" w:hAnsi="Times New Roman"/>
          <w:sz w:val="24"/>
          <w:szCs w:val="24"/>
          <w:u w:val="single"/>
          <w:lang w:val="en-GB" w:eastAsia="hr-HR"/>
        </w:rPr>
      </w:pPr>
      <w:r w:rsidRPr="00D456B2">
        <w:rPr>
          <w:rFonts w:ascii="Times New Roman" w:eastAsia="Times New Roman" w:hAnsi="Times New Roman"/>
          <w:sz w:val="24"/>
          <w:szCs w:val="24"/>
          <w:u w:val="single"/>
          <w:lang w:val="en-GB" w:eastAsia="hr-HR"/>
        </w:rPr>
        <w:t>Mandate and capacities</w:t>
      </w:r>
    </w:p>
    <w:p w14:paraId="6E4E6E5B" w14:textId="337F79A2" w:rsidR="00F17393" w:rsidRPr="00D456B2" w:rsidRDefault="00F17393" w:rsidP="000D4B75">
      <w:pPr>
        <w:spacing w:before="0" w:after="240"/>
        <w:ind w:firstLine="720"/>
        <w:jc w:val="both"/>
        <w:rPr>
          <w:rFonts w:ascii="Times New Roman" w:hAnsi="Times New Roman"/>
          <w:sz w:val="24"/>
          <w:lang w:val="en-GB"/>
        </w:rPr>
      </w:pPr>
      <w:r w:rsidRPr="00D456B2">
        <w:rPr>
          <w:rFonts w:ascii="Times New Roman" w:hAnsi="Times New Roman"/>
          <w:sz w:val="24"/>
          <w:lang w:val="en-GB"/>
        </w:rPr>
        <w:t xml:space="preserve">The Section for </w:t>
      </w:r>
      <w:r w:rsidR="00BE5672">
        <w:rPr>
          <w:rFonts w:ascii="Times New Roman" w:hAnsi="Times New Roman"/>
          <w:sz w:val="24"/>
          <w:lang w:val="en-GB"/>
        </w:rPr>
        <w:t>Normative, Research and Analytical</w:t>
      </w:r>
      <w:r w:rsidRPr="00D456B2">
        <w:rPr>
          <w:rFonts w:ascii="Times New Roman" w:hAnsi="Times New Roman"/>
          <w:sz w:val="24"/>
          <w:lang w:val="en-GB"/>
        </w:rPr>
        <w:t xml:space="preserve"> Affairs in the Field of Labour </w:t>
      </w:r>
      <w:r w:rsidR="00BE5672">
        <w:rPr>
          <w:rFonts w:ascii="Times New Roman" w:hAnsi="Times New Roman"/>
          <w:sz w:val="24"/>
          <w:lang w:val="en-GB"/>
        </w:rPr>
        <w:t>under</w:t>
      </w:r>
      <w:r w:rsidRPr="00D456B2">
        <w:rPr>
          <w:rFonts w:ascii="Times New Roman" w:hAnsi="Times New Roman"/>
          <w:sz w:val="24"/>
          <w:lang w:val="en-GB"/>
        </w:rPr>
        <w:t xml:space="preserve"> the Department for Labour and Employment </w:t>
      </w:r>
      <w:r w:rsidR="00BE5672">
        <w:rPr>
          <w:rFonts w:ascii="Times New Roman" w:hAnsi="Times New Roman"/>
          <w:sz w:val="24"/>
          <w:lang w:val="en-GB"/>
        </w:rPr>
        <w:t xml:space="preserve">is tasked with preparing </w:t>
      </w:r>
      <w:r w:rsidRPr="00D456B2">
        <w:rPr>
          <w:rFonts w:ascii="Times New Roman" w:hAnsi="Times New Roman"/>
          <w:sz w:val="24"/>
          <w:lang w:val="en-GB"/>
        </w:rPr>
        <w:t xml:space="preserve">and </w:t>
      </w:r>
      <w:r w:rsidR="00BE5672">
        <w:rPr>
          <w:rFonts w:ascii="Times New Roman" w:hAnsi="Times New Roman"/>
          <w:sz w:val="24"/>
          <w:lang w:val="en-GB"/>
        </w:rPr>
        <w:t xml:space="preserve">enforcing </w:t>
      </w:r>
      <w:r w:rsidRPr="00D456B2">
        <w:rPr>
          <w:rFonts w:ascii="Times New Roman" w:hAnsi="Times New Roman"/>
          <w:sz w:val="24"/>
          <w:lang w:val="en-GB"/>
        </w:rPr>
        <w:t xml:space="preserve">the Labour Law, </w:t>
      </w:r>
      <w:r w:rsidR="00BE5672">
        <w:rPr>
          <w:rFonts w:ascii="Times New Roman" w:hAnsi="Times New Roman"/>
          <w:sz w:val="24"/>
          <w:lang w:val="en-GB"/>
        </w:rPr>
        <w:t xml:space="preserve">the </w:t>
      </w:r>
      <w:r w:rsidR="002A6A82" w:rsidRPr="00D456B2">
        <w:rPr>
          <w:rFonts w:ascii="Times New Roman" w:hAnsi="Times New Roman"/>
          <w:sz w:val="24"/>
          <w:lang w:val="en-GB"/>
        </w:rPr>
        <w:t xml:space="preserve">Law on Temporary </w:t>
      </w:r>
      <w:r w:rsidR="00D1505D">
        <w:rPr>
          <w:rFonts w:ascii="Times New Roman" w:hAnsi="Times New Roman"/>
          <w:sz w:val="24"/>
          <w:lang w:val="en-GB"/>
        </w:rPr>
        <w:t>Agency Work</w:t>
      </w:r>
      <w:r w:rsidR="00BE5672">
        <w:rPr>
          <w:rFonts w:ascii="Times New Roman" w:hAnsi="Times New Roman"/>
          <w:sz w:val="24"/>
          <w:lang w:val="en-GB"/>
        </w:rPr>
        <w:t xml:space="preserve"> </w:t>
      </w:r>
      <w:r w:rsidRPr="00D456B2">
        <w:rPr>
          <w:rFonts w:ascii="Times New Roman" w:hAnsi="Times New Roman"/>
          <w:sz w:val="24"/>
          <w:lang w:val="en-GB"/>
        </w:rPr>
        <w:t xml:space="preserve">and Law on Simplified Employment </w:t>
      </w:r>
      <w:r w:rsidR="00BE5672">
        <w:rPr>
          <w:rFonts w:ascii="Times New Roman" w:hAnsi="Times New Roman"/>
          <w:sz w:val="24"/>
          <w:lang w:val="en-GB"/>
        </w:rPr>
        <w:t xml:space="preserve">for </w:t>
      </w:r>
      <w:r w:rsidRPr="00D456B2">
        <w:rPr>
          <w:rFonts w:ascii="Times New Roman" w:hAnsi="Times New Roman"/>
          <w:sz w:val="24"/>
          <w:lang w:val="en-GB"/>
        </w:rPr>
        <w:t xml:space="preserve">Seasonal </w:t>
      </w:r>
      <w:r w:rsidR="00BE5672">
        <w:rPr>
          <w:rFonts w:ascii="Times New Roman" w:hAnsi="Times New Roman"/>
          <w:sz w:val="24"/>
          <w:lang w:val="en-GB"/>
        </w:rPr>
        <w:t xml:space="preserve">Jobs, </w:t>
      </w:r>
      <w:r w:rsidRPr="00D456B2">
        <w:rPr>
          <w:rFonts w:ascii="Times New Roman" w:hAnsi="Times New Roman"/>
          <w:sz w:val="24"/>
          <w:lang w:val="en-GB"/>
        </w:rPr>
        <w:t>etc. In this Section, t</w:t>
      </w:r>
      <w:r w:rsidR="004618B4" w:rsidRPr="00D456B2">
        <w:rPr>
          <w:rFonts w:ascii="Times New Roman" w:hAnsi="Times New Roman"/>
          <w:sz w:val="24"/>
          <w:lang w:val="en-GB"/>
        </w:rPr>
        <w:t xml:space="preserve">he job classification foresees seven positions in normative affairs. Currently, four </w:t>
      </w:r>
      <w:r w:rsidRPr="00D456B2">
        <w:rPr>
          <w:rFonts w:ascii="Times New Roman" w:hAnsi="Times New Roman"/>
          <w:sz w:val="24"/>
          <w:lang w:val="en-GB"/>
        </w:rPr>
        <w:t>staff members are employed (</w:t>
      </w:r>
      <w:r w:rsidR="004618B4" w:rsidRPr="00D456B2">
        <w:rPr>
          <w:rFonts w:ascii="Times New Roman" w:hAnsi="Times New Roman"/>
          <w:sz w:val="24"/>
          <w:lang w:val="en-GB"/>
        </w:rPr>
        <w:t xml:space="preserve">one </w:t>
      </w:r>
      <w:r w:rsidRPr="00D456B2">
        <w:rPr>
          <w:rFonts w:ascii="Times New Roman" w:hAnsi="Times New Roman"/>
          <w:sz w:val="24"/>
          <w:lang w:val="en-GB"/>
        </w:rPr>
        <w:t>position in normative affairs is vacant); amongst other things, they perform normative tasks</w:t>
      </w:r>
      <w:r w:rsidRPr="00D456B2">
        <w:rPr>
          <w:rStyle w:val="FootnoteReference"/>
          <w:rFonts w:ascii="Times New Roman" w:hAnsi="Times New Roman"/>
          <w:sz w:val="24"/>
          <w:lang w:val="en-GB"/>
        </w:rPr>
        <w:footnoteReference w:id="1"/>
      </w:r>
      <w:r w:rsidRPr="00D456B2">
        <w:rPr>
          <w:rFonts w:ascii="Times New Roman" w:hAnsi="Times New Roman"/>
          <w:sz w:val="24"/>
          <w:lang w:val="en-GB"/>
        </w:rPr>
        <w:t xml:space="preserve"> concerning the transposition of the </w:t>
      </w:r>
      <w:r w:rsidRPr="00D456B2">
        <w:rPr>
          <w:rFonts w:ascii="Times New Roman" w:hAnsi="Times New Roman"/>
          <w:i/>
          <w:sz w:val="24"/>
          <w:lang w:val="en-GB"/>
        </w:rPr>
        <w:t xml:space="preserve">acquis </w:t>
      </w:r>
      <w:r w:rsidR="00825AC1">
        <w:rPr>
          <w:rFonts w:ascii="Times New Roman" w:hAnsi="Times New Roman"/>
          <w:sz w:val="24"/>
          <w:lang w:val="en-GB"/>
        </w:rPr>
        <w:t>in Serbia</w:t>
      </w:r>
      <w:r w:rsidRPr="00D456B2">
        <w:rPr>
          <w:rFonts w:ascii="Times New Roman" w:hAnsi="Times New Roman"/>
          <w:sz w:val="24"/>
          <w:lang w:val="en-GB"/>
        </w:rPr>
        <w:t xml:space="preserve">’s </w:t>
      </w:r>
      <w:r w:rsidR="001D4001">
        <w:rPr>
          <w:rFonts w:ascii="Times New Roman" w:hAnsi="Times New Roman"/>
          <w:sz w:val="24"/>
          <w:lang w:val="en-GB"/>
        </w:rPr>
        <w:t xml:space="preserve">national labour legislation (about 10 </w:t>
      </w:r>
      <w:r w:rsidRPr="00D456B2">
        <w:rPr>
          <w:rFonts w:ascii="Times New Roman" w:hAnsi="Times New Roman"/>
          <w:sz w:val="24"/>
          <w:lang w:val="en-GB"/>
        </w:rPr>
        <w:t xml:space="preserve">% of their working time), </w:t>
      </w:r>
      <w:r w:rsidR="004618B4" w:rsidRPr="00D456B2">
        <w:rPr>
          <w:rFonts w:ascii="Times New Roman" w:hAnsi="Times New Roman"/>
          <w:sz w:val="24"/>
          <w:lang w:val="en-GB"/>
        </w:rPr>
        <w:t xml:space="preserve">one </w:t>
      </w:r>
      <w:r w:rsidRPr="00D456B2">
        <w:rPr>
          <w:rFonts w:ascii="Times New Roman" w:hAnsi="Times New Roman"/>
          <w:sz w:val="24"/>
          <w:lang w:val="en-GB"/>
        </w:rPr>
        <w:t xml:space="preserve">staff member performs </w:t>
      </w:r>
      <w:r w:rsidR="00170392">
        <w:rPr>
          <w:rFonts w:ascii="Times New Roman" w:hAnsi="Times New Roman"/>
          <w:sz w:val="24"/>
          <w:lang w:val="en-GB"/>
        </w:rPr>
        <w:t xml:space="preserve">tasks related to </w:t>
      </w:r>
      <w:r w:rsidRPr="00D456B2">
        <w:rPr>
          <w:rFonts w:ascii="Times New Roman" w:hAnsi="Times New Roman"/>
          <w:sz w:val="24"/>
          <w:lang w:val="en-GB"/>
        </w:rPr>
        <w:t xml:space="preserve">research and analysis (10 %), and </w:t>
      </w:r>
      <w:r w:rsidR="004618B4" w:rsidRPr="00D456B2">
        <w:rPr>
          <w:rFonts w:ascii="Times New Roman" w:hAnsi="Times New Roman"/>
          <w:sz w:val="24"/>
          <w:lang w:val="en-GB"/>
        </w:rPr>
        <w:t xml:space="preserve">one </w:t>
      </w:r>
      <w:r w:rsidRPr="00D456B2">
        <w:rPr>
          <w:rFonts w:ascii="Times New Roman" w:hAnsi="Times New Roman"/>
          <w:sz w:val="24"/>
          <w:lang w:val="en-GB"/>
        </w:rPr>
        <w:t>staff member performs administrative and technical tasks and other ancillary tasks (5 %).</w:t>
      </w:r>
    </w:p>
    <w:p w14:paraId="35EA568A" w14:textId="6111B964" w:rsidR="00F17393" w:rsidRPr="00D456B2" w:rsidRDefault="00F17393" w:rsidP="000D4B75">
      <w:pPr>
        <w:spacing w:before="0" w:after="240"/>
        <w:ind w:firstLine="720"/>
        <w:jc w:val="both"/>
        <w:rPr>
          <w:rFonts w:ascii="Times New Roman" w:hAnsi="Times New Roman"/>
          <w:sz w:val="24"/>
          <w:lang w:val="en-GB"/>
        </w:rPr>
      </w:pPr>
      <w:r w:rsidRPr="00D456B2">
        <w:rPr>
          <w:rFonts w:ascii="Times New Roman" w:hAnsi="Times New Roman"/>
          <w:sz w:val="24"/>
          <w:lang w:val="en-GB"/>
        </w:rPr>
        <w:t xml:space="preserve">With the recruitment of </w:t>
      </w:r>
      <w:r w:rsidR="0010667D" w:rsidRPr="00D456B2">
        <w:rPr>
          <w:rFonts w:ascii="Times New Roman" w:hAnsi="Times New Roman"/>
          <w:sz w:val="24"/>
          <w:lang w:val="en-GB"/>
        </w:rPr>
        <w:t xml:space="preserve">one </w:t>
      </w:r>
      <w:r w:rsidRPr="00D456B2">
        <w:rPr>
          <w:rFonts w:ascii="Times New Roman" w:hAnsi="Times New Roman"/>
          <w:sz w:val="24"/>
          <w:lang w:val="en-GB"/>
        </w:rPr>
        <w:t>staff member in norma</w:t>
      </w:r>
      <w:r w:rsidR="00CF3496" w:rsidRPr="00D456B2">
        <w:rPr>
          <w:rFonts w:ascii="Times New Roman" w:hAnsi="Times New Roman"/>
          <w:sz w:val="24"/>
          <w:lang w:val="en-GB"/>
        </w:rPr>
        <w:t>tive affairs (by the end of 2020</w:t>
      </w:r>
      <w:r w:rsidRPr="00D456B2">
        <w:rPr>
          <w:rFonts w:ascii="Times New Roman" w:hAnsi="Times New Roman"/>
          <w:sz w:val="24"/>
          <w:lang w:val="en-GB"/>
        </w:rPr>
        <w:t xml:space="preserve">), the number of staff members working in normative affairs will be increased from </w:t>
      </w:r>
      <w:r w:rsidR="0010667D" w:rsidRPr="00D456B2">
        <w:rPr>
          <w:rFonts w:ascii="Times New Roman" w:hAnsi="Times New Roman"/>
          <w:sz w:val="24"/>
          <w:lang w:val="en-GB"/>
        </w:rPr>
        <w:t xml:space="preserve">four </w:t>
      </w:r>
      <w:r w:rsidRPr="00D456B2">
        <w:rPr>
          <w:rFonts w:ascii="Times New Roman" w:hAnsi="Times New Roman"/>
          <w:sz w:val="24"/>
          <w:lang w:val="en-GB"/>
        </w:rPr>
        <w:t xml:space="preserve">to </w:t>
      </w:r>
      <w:r w:rsidR="0010667D" w:rsidRPr="00D456B2">
        <w:rPr>
          <w:rFonts w:ascii="Times New Roman" w:hAnsi="Times New Roman"/>
          <w:sz w:val="24"/>
          <w:lang w:val="en-GB"/>
        </w:rPr>
        <w:t>five</w:t>
      </w:r>
      <w:r w:rsidRPr="00D456B2">
        <w:rPr>
          <w:rFonts w:ascii="Times New Roman" w:hAnsi="Times New Roman"/>
          <w:sz w:val="24"/>
          <w:lang w:val="en-GB"/>
        </w:rPr>
        <w:t xml:space="preserve">. </w:t>
      </w:r>
    </w:p>
    <w:p w14:paraId="1F0F1C5F" w14:textId="7DB19D54" w:rsidR="00BA7F46" w:rsidRPr="00D456B2" w:rsidRDefault="00BA7F46" w:rsidP="000D4B75">
      <w:pPr>
        <w:spacing w:before="0" w:after="240"/>
        <w:ind w:firstLine="720"/>
        <w:jc w:val="both"/>
        <w:rPr>
          <w:rFonts w:ascii="Times New Roman" w:eastAsia="Times New Roman" w:hAnsi="Times New Roman"/>
          <w:color w:val="0070C0"/>
          <w:sz w:val="24"/>
          <w:szCs w:val="24"/>
          <w:lang w:val="en-GB"/>
        </w:rPr>
      </w:pPr>
    </w:p>
    <w:tbl>
      <w:tblPr>
        <w:tblpPr w:leftFromText="180" w:rightFromText="180" w:vertAnchor="text" w:horzAnchor="margin" w:tblpXSpec="center" w:tblpY="-74"/>
        <w:tblOverlap w:val="never"/>
        <w:tblW w:w="1018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2628"/>
        <w:gridCol w:w="1710"/>
        <w:gridCol w:w="1980"/>
        <w:gridCol w:w="1890"/>
        <w:gridCol w:w="1980"/>
      </w:tblGrid>
      <w:tr w:rsidR="00BA7F46" w:rsidRPr="00D456B2" w14:paraId="6650CF2B" w14:textId="77777777" w:rsidTr="00BA7F46">
        <w:trPr>
          <w:trHeight w:val="1053"/>
        </w:trPr>
        <w:tc>
          <w:tcPr>
            <w:tcW w:w="2628" w:type="dxa"/>
            <w:tcBorders>
              <w:top w:val="single" w:sz="12" w:space="0" w:color="auto"/>
              <w:bottom w:val="single" w:sz="2" w:space="0" w:color="auto"/>
            </w:tcBorders>
            <w:shd w:val="clear" w:color="auto" w:fill="FFF2CC" w:themeFill="accent4" w:themeFillTint="33"/>
            <w:vAlign w:val="center"/>
          </w:tcPr>
          <w:p w14:paraId="21C038FD" w14:textId="77777777" w:rsidR="00BA7F46" w:rsidRPr="00D456B2" w:rsidRDefault="00BA7F46" w:rsidP="000D4B75">
            <w:pPr>
              <w:spacing w:before="0" w:after="240"/>
              <w:jc w:val="center"/>
              <w:rPr>
                <w:rFonts w:ascii="Times New Roman" w:hAnsi="Times New Roman"/>
                <w:b/>
                <w:iCs/>
                <w:sz w:val="18"/>
                <w:szCs w:val="18"/>
                <w:lang w:val="en-GB"/>
              </w:rPr>
            </w:pPr>
            <w:r w:rsidRPr="00D456B2">
              <w:rPr>
                <w:rFonts w:ascii="Times New Roman" w:hAnsi="Times New Roman"/>
                <w:b/>
                <w:sz w:val="18"/>
                <w:lang w:val="en-GB"/>
              </w:rPr>
              <w:t>STAFF MEMBERS INVOLVED IN THE TRANSPOSITION OF EU LEGISLATION BY TYPE OF WORK</w:t>
            </w:r>
          </w:p>
        </w:tc>
        <w:tc>
          <w:tcPr>
            <w:tcW w:w="1710" w:type="dxa"/>
            <w:tcBorders>
              <w:top w:val="single" w:sz="12" w:space="0" w:color="auto"/>
              <w:bottom w:val="single" w:sz="2" w:space="0" w:color="auto"/>
            </w:tcBorders>
            <w:shd w:val="clear" w:color="auto" w:fill="FFF2CC" w:themeFill="accent4" w:themeFillTint="33"/>
            <w:vAlign w:val="center"/>
          </w:tcPr>
          <w:p w14:paraId="6656F888" w14:textId="77777777" w:rsidR="00BA7F46" w:rsidRPr="00D456B2" w:rsidRDefault="00BA7F46" w:rsidP="000D4B75">
            <w:pPr>
              <w:spacing w:before="0" w:after="240"/>
              <w:ind w:left="34"/>
              <w:jc w:val="center"/>
              <w:rPr>
                <w:rFonts w:ascii="Times New Roman" w:hAnsi="Times New Roman"/>
                <w:b/>
                <w:iCs/>
                <w:sz w:val="18"/>
                <w:szCs w:val="18"/>
                <w:lang w:val="en-GB"/>
              </w:rPr>
            </w:pPr>
            <w:r w:rsidRPr="00D456B2">
              <w:rPr>
                <w:rFonts w:ascii="Times New Roman" w:hAnsi="Times New Roman"/>
                <w:b/>
                <w:sz w:val="18"/>
                <w:lang w:val="en-GB"/>
              </w:rPr>
              <w:t>HEADCOUNT AS AT 30 NOV 2018 AND % OF WORKING TIME</w:t>
            </w:r>
          </w:p>
        </w:tc>
        <w:tc>
          <w:tcPr>
            <w:tcW w:w="1980" w:type="dxa"/>
            <w:tcBorders>
              <w:top w:val="single" w:sz="12" w:space="0" w:color="auto"/>
              <w:bottom w:val="single" w:sz="2" w:space="0" w:color="auto"/>
            </w:tcBorders>
            <w:shd w:val="clear" w:color="auto" w:fill="FFF2CC" w:themeFill="accent4" w:themeFillTint="33"/>
            <w:vAlign w:val="center"/>
          </w:tcPr>
          <w:p w14:paraId="31896335" w14:textId="77777777" w:rsidR="00BA7F46" w:rsidRPr="00D456B2" w:rsidRDefault="00BA7F46" w:rsidP="000D4B75">
            <w:pPr>
              <w:spacing w:before="0" w:after="240"/>
              <w:ind w:left="34"/>
              <w:jc w:val="center"/>
              <w:rPr>
                <w:rFonts w:ascii="Times New Roman" w:hAnsi="Times New Roman"/>
                <w:b/>
                <w:iCs/>
                <w:sz w:val="18"/>
                <w:szCs w:val="18"/>
                <w:lang w:val="en-GB"/>
              </w:rPr>
            </w:pPr>
            <w:r w:rsidRPr="00D456B2">
              <w:rPr>
                <w:rFonts w:ascii="Times New Roman" w:hAnsi="Times New Roman"/>
                <w:b/>
                <w:sz w:val="18"/>
                <w:lang w:val="en-GB"/>
              </w:rPr>
              <w:t>2019 AND %</w:t>
            </w:r>
          </w:p>
        </w:tc>
        <w:tc>
          <w:tcPr>
            <w:tcW w:w="1890" w:type="dxa"/>
            <w:tcBorders>
              <w:top w:val="single" w:sz="12" w:space="0" w:color="auto"/>
              <w:bottom w:val="single" w:sz="2" w:space="0" w:color="auto"/>
            </w:tcBorders>
            <w:shd w:val="clear" w:color="auto" w:fill="FFF2CC" w:themeFill="accent4" w:themeFillTint="33"/>
            <w:vAlign w:val="center"/>
          </w:tcPr>
          <w:p w14:paraId="7EAFAE02" w14:textId="77777777" w:rsidR="00BA7F46" w:rsidRPr="00D456B2" w:rsidRDefault="00BA7F46" w:rsidP="000D4B75">
            <w:pPr>
              <w:spacing w:before="0" w:after="240"/>
              <w:jc w:val="center"/>
              <w:rPr>
                <w:rFonts w:ascii="Times New Roman" w:hAnsi="Times New Roman"/>
                <w:b/>
                <w:iCs/>
                <w:sz w:val="18"/>
                <w:szCs w:val="18"/>
                <w:lang w:val="en-GB"/>
              </w:rPr>
            </w:pPr>
            <w:r w:rsidRPr="00D456B2">
              <w:rPr>
                <w:rFonts w:ascii="Times New Roman" w:hAnsi="Times New Roman"/>
                <w:b/>
                <w:sz w:val="18"/>
                <w:lang w:val="en-GB"/>
              </w:rPr>
              <w:t>2020 AND %</w:t>
            </w:r>
          </w:p>
        </w:tc>
        <w:tc>
          <w:tcPr>
            <w:tcW w:w="1980" w:type="dxa"/>
            <w:tcBorders>
              <w:top w:val="single" w:sz="12" w:space="0" w:color="auto"/>
              <w:bottom w:val="single" w:sz="2" w:space="0" w:color="auto"/>
            </w:tcBorders>
            <w:shd w:val="clear" w:color="auto" w:fill="FFF2CC" w:themeFill="accent4" w:themeFillTint="33"/>
            <w:vAlign w:val="center"/>
          </w:tcPr>
          <w:p w14:paraId="34B3870D" w14:textId="77777777" w:rsidR="00BA7F46" w:rsidRPr="00D456B2" w:rsidRDefault="00BA7F46" w:rsidP="000D4B75">
            <w:pPr>
              <w:spacing w:before="0" w:after="240"/>
              <w:ind w:left="34"/>
              <w:jc w:val="center"/>
              <w:rPr>
                <w:rFonts w:ascii="Times New Roman" w:hAnsi="Times New Roman"/>
                <w:b/>
                <w:iCs/>
                <w:sz w:val="18"/>
                <w:szCs w:val="18"/>
                <w:lang w:val="en-GB"/>
              </w:rPr>
            </w:pPr>
            <w:r w:rsidRPr="00D456B2">
              <w:rPr>
                <w:rFonts w:ascii="Times New Roman" w:hAnsi="Times New Roman"/>
                <w:b/>
                <w:sz w:val="18"/>
                <w:lang w:val="en-GB"/>
              </w:rPr>
              <w:t>2021 AND %</w:t>
            </w:r>
          </w:p>
        </w:tc>
      </w:tr>
      <w:tr w:rsidR="00BA7F46" w:rsidRPr="00D456B2" w14:paraId="3D9BE3E2" w14:textId="77777777" w:rsidTr="00BA7F46">
        <w:trPr>
          <w:trHeight w:val="1702"/>
        </w:trPr>
        <w:tc>
          <w:tcPr>
            <w:tcW w:w="2628" w:type="dxa"/>
            <w:tcBorders>
              <w:top w:val="single" w:sz="2" w:space="0" w:color="auto"/>
              <w:bottom w:val="single" w:sz="2" w:space="0" w:color="auto"/>
            </w:tcBorders>
          </w:tcPr>
          <w:p w14:paraId="45288F78" w14:textId="77777777" w:rsidR="00BA7F46" w:rsidRPr="00D456B2" w:rsidRDefault="00BA7F46" w:rsidP="000D4B75">
            <w:pPr>
              <w:spacing w:before="0" w:after="240"/>
              <w:rPr>
                <w:rFonts w:ascii="Times New Roman" w:eastAsia="Times New Roman" w:hAnsi="Times New Roman"/>
                <w:sz w:val="18"/>
                <w:szCs w:val="18"/>
                <w:lang w:val="en-GB"/>
              </w:rPr>
            </w:pPr>
            <w:r w:rsidRPr="00D456B2">
              <w:rPr>
                <w:rFonts w:ascii="Times New Roman" w:hAnsi="Times New Roman"/>
                <w:sz w:val="18"/>
                <w:lang w:val="en-GB"/>
              </w:rPr>
              <w:t>For the transposition of the directives in the Table under items 1.1.1, 1.2.1 – 1.2.5, 1.2.7, 1.2.8, 1.2.10-1.2.13, 1.3.2. and 2.1 – civil servants in normative affairs holding the titles of senior adviser, independent adviser and adviser</w:t>
            </w:r>
          </w:p>
        </w:tc>
        <w:tc>
          <w:tcPr>
            <w:tcW w:w="1710" w:type="dxa"/>
            <w:tcBorders>
              <w:top w:val="single" w:sz="2" w:space="0" w:color="auto"/>
              <w:bottom w:val="single" w:sz="2" w:space="0" w:color="auto"/>
            </w:tcBorders>
          </w:tcPr>
          <w:p w14:paraId="4014C92F" w14:textId="52DB9398" w:rsidR="00BA7F46" w:rsidRPr="00D456B2" w:rsidRDefault="004618B4" w:rsidP="000D4B75">
            <w:pPr>
              <w:spacing w:before="0" w:after="240"/>
              <w:rPr>
                <w:rFonts w:ascii="Times New Roman" w:hAnsi="Times New Roman"/>
                <w:iCs/>
                <w:sz w:val="18"/>
                <w:szCs w:val="18"/>
                <w:lang w:val="en-GB"/>
              </w:rPr>
            </w:pPr>
            <w:r w:rsidRPr="00D456B2">
              <w:rPr>
                <w:rFonts w:ascii="Times New Roman" w:hAnsi="Times New Roman"/>
                <w:sz w:val="18"/>
                <w:lang w:val="en-GB"/>
              </w:rPr>
              <w:t>four</w:t>
            </w:r>
            <w:r w:rsidR="00210E7E" w:rsidRPr="00D456B2">
              <w:rPr>
                <w:rFonts w:ascii="Times New Roman" w:hAnsi="Times New Roman"/>
                <w:sz w:val="18"/>
                <w:lang w:val="en-GB"/>
              </w:rPr>
              <w:t xml:space="preserve"> staff members</w:t>
            </w:r>
            <w:r w:rsidR="00BA7F46" w:rsidRPr="00D456B2">
              <w:rPr>
                <w:rFonts w:ascii="Times New Roman" w:hAnsi="Times New Roman"/>
                <w:sz w:val="18"/>
                <w:lang w:val="en-GB"/>
              </w:rPr>
              <w:t xml:space="preserve"> (5 %)</w:t>
            </w:r>
          </w:p>
        </w:tc>
        <w:tc>
          <w:tcPr>
            <w:tcW w:w="1980" w:type="dxa"/>
            <w:tcBorders>
              <w:top w:val="single" w:sz="2" w:space="0" w:color="auto"/>
              <w:bottom w:val="single" w:sz="2" w:space="0" w:color="auto"/>
            </w:tcBorders>
          </w:tcPr>
          <w:p w14:paraId="7876DAB3" w14:textId="27DB4119" w:rsidR="00BA7F46" w:rsidRPr="00D456B2" w:rsidRDefault="004618B4" w:rsidP="000D4B75">
            <w:pPr>
              <w:spacing w:before="0" w:after="240"/>
              <w:rPr>
                <w:rFonts w:ascii="Times New Roman" w:eastAsia="Times New Roman" w:hAnsi="Times New Roman"/>
                <w:sz w:val="18"/>
                <w:szCs w:val="18"/>
                <w:lang w:val="en-GB"/>
              </w:rPr>
            </w:pPr>
            <w:r w:rsidRPr="00D456B2">
              <w:rPr>
                <w:rFonts w:ascii="Times New Roman" w:hAnsi="Times New Roman"/>
                <w:sz w:val="18"/>
                <w:lang w:val="en-GB"/>
              </w:rPr>
              <w:t>four</w:t>
            </w:r>
            <w:r w:rsidR="00BA7F46" w:rsidRPr="00D456B2">
              <w:rPr>
                <w:rFonts w:ascii="Times New Roman" w:hAnsi="Times New Roman"/>
                <w:sz w:val="18"/>
                <w:lang w:val="en-GB"/>
              </w:rPr>
              <w:t xml:space="preserve"> staff members (20%) + </w:t>
            </w:r>
            <w:r w:rsidRPr="00D456B2">
              <w:rPr>
                <w:rFonts w:ascii="Times New Roman" w:hAnsi="Times New Roman"/>
                <w:sz w:val="18"/>
                <w:lang w:val="en-GB"/>
              </w:rPr>
              <w:t>one</w:t>
            </w:r>
            <w:r w:rsidR="00BA7F46" w:rsidRPr="00D456B2">
              <w:rPr>
                <w:rFonts w:ascii="Times New Roman" w:hAnsi="Times New Roman"/>
                <w:sz w:val="18"/>
                <w:lang w:val="en-GB"/>
              </w:rPr>
              <w:t xml:space="preserve"> staff member, when recruited, in the Section for Normative, Research and Analysis Affairs in the Field of Labour, in normative affairs (independent adviser) (10%) </w:t>
            </w:r>
          </w:p>
        </w:tc>
        <w:tc>
          <w:tcPr>
            <w:tcW w:w="1890" w:type="dxa"/>
            <w:tcBorders>
              <w:top w:val="single" w:sz="2" w:space="0" w:color="auto"/>
              <w:bottom w:val="single" w:sz="2" w:space="0" w:color="auto"/>
            </w:tcBorders>
          </w:tcPr>
          <w:p w14:paraId="02B101F0" w14:textId="587EDD15" w:rsidR="00BA7F46" w:rsidRPr="00D456B2" w:rsidRDefault="004618B4" w:rsidP="000D4B75">
            <w:pPr>
              <w:spacing w:before="0" w:after="240"/>
              <w:rPr>
                <w:rFonts w:ascii="Times New Roman" w:hAnsi="Times New Roman"/>
                <w:iCs/>
                <w:sz w:val="18"/>
                <w:szCs w:val="18"/>
                <w:lang w:val="en-GB"/>
              </w:rPr>
            </w:pPr>
            <w:r w:rsidRPr="00D456B2">
              <w:rPr>
                <w:rFonts w:ascii="Times New Roman" w:hAnsi="Times New Roman"/>
                <w:sz w:val="18"/>
                <w:lang w:val="en-GB"/>
              </w:rPr>
              <w:t>five staff members + two</w:t>
            </w:r>
            <w:r w:rsidR="00BA7F46" w:rsidRPr="00D456B2">
              <w:rPr>
                <w:rFonts w:ascii="Times New Roman" w:hAnsi="Times New Roman"/>
                <w:sz w:val="18"/>
                <w:lang w:val="en-GB"/>
              </w:rPr>
              <w:t xml:space="preserve"> staff members (30 %) (independent advisers with a background in law) in the Section for Normative, Research and Analysis Affairs in the Field of Labour</w:t>
            </w:r>
          </w:p>
        </w:tc>
        <w:tc>
          <w:tcPr>
            <w:tcW w:w="1980" w:type="dxa"/>
            <w:tcBorders>
              <w:top w:val="single" w:sz="2" w:space="0" w:color="auto"/>
              <w:bottom w:val="single" w:sz="2" w:space="0" w:color="auto"/>
            </w:tcBorders>
          </w:tcPr>
          <w:p w14:paraId="5BA3FFDF" w14:textId="5F9A924B" w:rsidR="00BA7F46" w:rsidRPr="00D456B2" w:rsidRDefault="004618B4" w:rsidP="000D4B75">
            <w:pPr>
              <w:spacing w:before="0" w:after="240"/>
              <w:ind w:right="-108"/>
              <w:rPr>
                <w:rFonts w:ascii="Times New Roman" w:hAnsi="Times New Roman"/>
                <w:iCs/>
                <w:sz w:val="18"/>
                <w:szCs w:val="18"/>
                <w:lang w:val="en-GB"/>
              </w:rPr>
            </w:pPr>
            <w:r w:rsidRPr="00D456B2">
              <w:rPr>
                <w:rFonts w:ascii="Times New Roman" w:hAnsi="Times New Roman"/>
                <w:sz w:val="18"/>
                <w:lang w:val="en-GB"/>
              </w:rPr>
              <w:t>seven staff members + on</w:t>
            </w:r>
            <w:r w:rsidR="00BA7F46" w:rsidRPr="00D456B2">
              <w:rPr>
                <w:rFonts w:ascii="Times New Roman" w:hAnsi="Times New Roman"/>
                <w:sz w:val="18"/>
                <w:lang w:val="en-GB"/>
              </w:rPr>
              <w:t xml:space="preserve"> staff member (30 %) (independent adviser with a background in law) in the Section for Normative, Research and Analysis Affairs in the Field of Labour</w:t>
            </w:r>
          </w:p>
        </w:tc>
      </w:tr>
      <w:tr w:rsidR="00BA7F46" w:rsidRPr="00D456B2" w14:paraId="600640A0" w14:textId="77777777" w:rsidTr="00BA7F46">
        <w:trPr>
          <w:trHeight w:val="1510"/>
        </w:trPr>
        <w:tc>
          <w:tcPr>
            <w:tcW w:w="2628" w:type="dxa"/>
            <w:tcBorders>
              <w:top w:val="single" w:sz="2" w:space="0" w:color="auto"/>
              <w:bottom w:val="single" w:sz="2" w:space="0" w:color="auto"/>
            </w:tcBorders>
          </w:tcPr>
          <w:p w14:paraId="208225BA" w14:textId="77777777" w:rsidR="00BA7F46" w:rsidRPr="00D456B2" w:rsidRDefault="00BA7F46" w:rsidP="000D4B75">
            <w:pPr>
              <w:spacing w:before="0" w:after="240"/>
              <w:ind w:left="34"/>
              <w:rPr>
                <w:rFonts w:ascii="Times New Roman" w:hAnsi="Times New Roman"/>
                <w:iCs/>
                <w:sz w:val="18"/>
                <w:szCs w:val="18"/>
                <w:lang w:val="en-GB"/>
              </w:rPr>
            </w:pPr>
            <w:r w:rsidRPr="00D456B2">
              <w:rPr>
                <w:rFonts w:ascii="Times New Roman" w:hAnsi="Times New Roman"/>
                <w:sz w:val="18"/>
                <w:lang w:val="en-GB"/>
              </w:rPr>
              <w:t>For the transposition of the directives in the Table under items 1.2.11. and 1.3.2</w:t>
            </w:r>
          </w:p>
        </w:tc>
        <w:tc>
          <w:tcPr>
            <w:tcW w:w="1710" w:type="dxa"/>
            <w:tcBorders>
              <w:top w:val="single" w:sz="2" w:space="0" w:color="auto"/>
              <w:bottom w:val="single" w:sz="2" w:space="0" w:color="auto"/>
            </w:tcBorders>
          </w:tcPr>
          <w:p w14:paraId="3BEE1521" w14:textId="436A1E22" w:rsidR="00BA7F46" w:rsidRPr="00D456B2" w:rsidRDefault="004618B4" w:rsidP="000D4B75">
            <w:pPr>
              <w:spacing w:before="0" w:after="240"/>
              <w:rPr>
                <w:rFonts w:ascii="Times New Roman" w:hAnsi="Times New Roman"/>
                <w:iCs/>
                <w:sz w:val="18"/>
                <w:szCs w:val="18"/>
                <w:lang w:val="en-GB"/>
              </w:rPr>
            </w:pPr>
            <w:r w:rsidRPr="00D456B2">
              <w:rPr>
                <w:rFonts w:ascii="Times New Roman" w:hAnsi="Times New Roman"/>
                <w:sz w:val="18"/>
                <w:lang w:val="en-GB"/>
              </w:rPr>
              <w:t>four</w:t>
            </w:r>
            <w:r w:rsidR="004A2650" w:rsidRPr="00D456B2">
              <w:rPr>
                <w:rFonts w:ascii="Times New Roman" w:hAnsi="Times New Roman"/>
                <w:sz w:val="18"/>
                <w:lang w:val="en-GB"/>
              </w:rPr>
              <w:t xml:space="preserve"> staff members (5 %) + one</w:t>
            </w:r>
            <w:r w:rsidR="00BA7F46" w:rsidRPr="00D456B2">
              <w:rPr>
                <w:rFonts w:ascii="Times New Roman" w:hAnsi="Times New Roman"/>
                <w:sz w:val="18"/>
                <w:lang w:val="en-GB"/>
              </w:rPr>
              <w:t xml:space="preserve"> staff member from the </w:t>
            </w:r>
            <w:r w:rsidR="00CE08CF">
              <w:rPr>
                <w:rFonts w:ascii="Times New Roman" w:hAnsi="Times New Roman"/>
                <w:sz w:val="18"/>
                <w:lang w:val="en-GB"/>
              </w:rPr>
              <w:t>Sector</w:t>
            </w:r>
            <w:r w:rsidR="00BA7F46" w:rsidRPr="00D456B2">
              <w:rPr>
                <w:rFonts w:ascii="Times New Roman" w:hAnsi="Times New Roman"/>
                <w:sz w:val="18"/>
                <w:lang w:val="en-GB"/>
              </w:rPr>
              <w:t xml:space="preserve"> for Social Dialogue, Collective Bargaining and Wages (10 %)</w:t>
            </w:r>
          </w:p>
        </w:tc>
        <w:tc>
          <w:tcPr>
            <w:tcW w:w="1980" w:type="dxa"/>
            <w:tcBorders>
              <w:top w:val="single" w:sz="2" w:space="0" w:color="auto"/>
              <w:bottom w:val="single" w:sz="2" w:space="0" w:color="auto"/>
            </w:tcBorders>
          </w:tcPr>
          <w:p w14:paraId="37AD748C" w14:textId="74AEC2D1" w:rsidR="00BA7F46" w:rsidRPr="00D456B2" w:rsidRDefault="004A2650" w:rsidP="000D4B75">
            <w:pPr>
              <w:spacing w:before="0" w:after="240"/>
              <w:rPr>
                <w:rFonts w:ascii="Times New Roman" w:hAnsi="Times New Roman"/>
                <w:iCs/>
                <w:sz w:val="18"/>
                <w:szCs w:val="18"/>
                <w:lang w:val="en-GB"/>
              </w:rPr>
            </w:pPr>
            <w:r w:rsidRPr="00D456B2">
              <w:rPr>
                <w:rFonts w:ascii="Times New Roman" w:hAnsi="Times New Roman"/>
                <w:sz w:val="18"/>
                <w:lang w:val="en-GB"/>
              </w:rPr>
              <w:t xml:space="preserve">four </w:t>
            </w:r>
            <w:r w:rsidR="00BA7F46" w:rsidRPr="00D456B2">
              <w:rPr>
                <w:rFonts w:ascii="Times New Roman" w:hAnsi="Times New Roman"/>
                <w:sz w:val="18"/>
                <w:lang w:val="en-GB"/>
              </w:rPr>
              <w:t>+</w:t>
            </w:r>
            <w:r w:rsidRPr="00D456B2">
              <w:rPr>
                <w:rFonts w:ascii="Times New Roman" w:hAnsi="Times New Roman"/>
                <w:sz w:val="18"/>
                <w:lang w:val="en-GB"/>
              </w:rPr>
              <w:t xml:space="preserve"> one </w:t>
            </w:r>
            <w:r w:rsidR="00BA7F46" w:rsidRPr="00D456B2">
              <w:rPr>
                <w:rFonts w:ascii="Times New Roman" w:hAnsi="Times New Roman"/>
                <w:sz w:val="18"/>
                <w:lang w:val="en-GB"/>
              </w:rPr>
              <w:t xml:space="preserve">staff members (5 %) in the Section for Normative, Research and Analysis Affairs in the Field of Labour + </w:t>
            </w:r>
            <w:r w:rsidRPr="00D456B2">
              <w:rPr>
                <w:rFonts w:ascii="Times New Roman" w:hAnsi="Times New Roman"/>
                <w:sz w:val="18"/>
                <w:lang w:val="en-GB"/>
              </w:rPr>
              <w:t>two</w:t>
            </w:r>
            <w:r w:rsidR="00BA7F46" w:rsidRPr="00D456B2">
              <w:rPr>
                <w:rFonts w:ascii="Times New Roman" w:hAnsi="Times New Roman"/>
                <w:sz w:val="18"/>
                <w:lang w:val="en-GB"/>
              </w:rPr>
              <w:t xml:space="preserve"> staff members from the </w:t>
            </w:r>
            <w:r w:rsidR="00CE08CF">
              <w:rPr>
                <w:rFonts w:ascii="Times New Roman" w:hAnsi="Times New Roman"/>
                <w:sz w:val="18"/>
                <w:lang w:val="en-GB"/>
              </w:rPr>
              <w:t>Sector</w:t>
            </w:r>
            <w:r w:rsidR="00BA7F46" w:rsidRPr="00D456B2">
              <w:rPr>
                <w:rFonts w:ascii="Times New Roman" w:hAnsi="Times New Roman"/>
                <w:sz w:val="18"/>
                <w:lang w:val="en-GB"/>
              </w:rPr>
              <w:t xml:space="preserve"> for Social Dialogue, Collective Bargaining and Wages (20 %)</w:t>
            </w:r>
          </w:p>
        </w:tc>
        <w:tc>
          <w:tcPr>
            <w:tcW w:w="1890" w:type="dxa"/>
            <w:tcBorders>
              <w:top w:val="single" w:sz="2" w:space="0" w:color="auto"/>
              <w:bottom w:val="single" w:sz="2" w:space="0" w:color="auto"/>
            </w:tcBorders>
          </w:tcPr>
          <w:p w14:paraId="145CE55F" w14:textId="5923FDBF" w:rsidR="00BA7F46" w:rsidRPr="00D456B2" w:rsidRDefault="004A2650" w:rsidP="000D4B75">
            <w:pPr>
              <w:spacing w:before="0" w:after="240"/>
              <w:rPr>
                <w:rFonts w:ascii="Times New Roman" w:hAnsi="Times New Roman"/>
                <w:iCs/>
                <w:sz w:val="18"/>
                <w:szCs w:val="18"/>
                <w:lang w:val="en-GB"/>
              </w:rPr>
            </w:pPr>
            <w:r w:rsidRPr="00D456B2">
              <w:rPr>
                <w:rFonts w:ascii="Times New Roman" w:hAnsi="Times New Roman"/>
                <w:sz w:val="18"/>
                <w:lang w:val="en-GB"/>
              </w:rPr>
              <w:t xml:space="preserve">five </w:t>
            </w:r>
            <w:r w:rsidR="00BA7F46" w:rsidRPr="00D456B2">
              <w:rPr>
                <w:rFonts w:ascii="Times New Roman" w:hAnsi="Times New Roman"/>
                <w:sz w:val="18"/>
                <w:lang w:val="en-GB"/>
              </w:rPr>
              <w:t xml:space="preserve">staff members (10 %) in the Section for Normative, Research and Analysis Affairs in the Field of Labour + </w:t>
            </w:r>
            <w:r w:rsidRPr="00D456B2">
              <w:rPr>
                <w:rFonts w:ascii="Times New Roman" w:hAnsi="Times New Roman"/>
                <w:sz w:val="18"/>
                <w:lang w:val="en-GB"/>
              </w:rPr>
              <w:t xml:space="preserve"> two </w:t>
            </w:r>
            <w:r w:rsidR="00BA7F46" w:rsidRPr="00D456B2">
              <w:rPr>
                <w:rFonts w:ascii="Times New Roman" w:hAnsi="Times New Roman"/>
                <w:sz w:val="18"/>
                <w:lang w:val="en-GB"/>
              </w:rPr>
              <w:t xml:space="preserve"> staff members from the </w:t>
            </w:r>
            <w:r w:rsidR="00CE08CF">
              <w:rPr>
                <w:rFonts w:ascii="Times New Roman" w:hAnsi="Times New Roman"/>
                <w:sz w:val="18"/>
                <w:lang w:val="en-GB"/>
              </w:rPr>
              <w:t>Sector</w:t>
            </w:r>
            <w:r w:rsidR="00BA7F46" w:rsidRPr="00D456B2">
              <w:rPr>
                <w:rFonts w:ascii="Times New Roman" w:hAnsi="Times New Roman"/>
                <w:sz w:val="18"/>
                <w:lang w:val="en-GB"/>
              </w:rPr>
              <w:t xml:space="preserve"> for Social Dialogue, Collective Bargaining and Wages (20 %)</w:t>
            </w:r>
          </w:p>
        </w:tc>
        <w:tc>
          <w:tcPr>
            <w:tcW w:w="1980" w:type="dxa"/>
            <w:tcBorders>
              <w:top w:val="single" w:sz="2" w:space="0" w:color="auto"/>
              <w:bottom w:val="single" w:sz="2" w:space="0" w:color="auto"/>
            </w:tcBorders>
          </w:tcPr>
          <w:p w14:paraId="4AD81E11" w14:textId="7EC25136" w:rsidR="00BA7F46" w:rsidRPr="00D456B2" w:rsidRDefault="004A2650" w:rsidP="000D4B75">
            <w:pPr>
              <w:spacing w:before="0" w:after="240"/>
              <w:ind w:right="-108"/>
              <w:rPr>
                <w:rFonts w:ascii="Times New Roman" w:hAnsi="Times New Roman"/>
                <w:iCs/>
                <w:sz w:val="18"/>
                <w:szCs w:val="18"/>
                <w:lang w:val="en-GB"/>
              </w:rPr>
            </w:pPr>
            <w:r w:rsidRPr="00D456B2">
              <w:rPr>
                <w:rFonts w:ascii="Times New Roman" w:hAnsi="Times New Roman"/>
                <w:sz w:val="18"/>
                <w:lang w:val="en-GB"/>
              </w:rPr>
              <w:t>five</w:t>
            </w:r>
            <w:r w:rsidR="00BA7F46" w:rsidRPr="00D456B2">
              <w:rPr>
                <w:rFonts w:ascii="Times New Roman" w:hAnsi="Times New Roman"/>
                <w:sz w:val="18"/>
                <w:lang w:val="en-GB"/>
              </w:rPr>
              <w:t xml:space="preserve"> staff members (10 %) in the Section for Normative, Research and Analysis Affairs in the Field of Labour + </w:t>
            </w:r>
            <w:r w:rsidRPr="00D456B2">
              <w:rPr>
                <w:rFonts w:ascii="Times New Roman" w:hAnsi="Times New Roman"/>
                <w:sz w:val="18"/>
                <w:lang w:val="en-GB"/>
              </w:rPr>
              <w:t xml:space="preserve"> two </w:t>
            </w:r>
            <w:r w:rsidR="00BA7F46" w:rsidRPr="00D456B2">
              <w:rPr>
                <w:rFonts w:ascii="Times New Roman" w:hAnsi="Times New Roman"/>
                <w:sz w:val="18"/>
                <w:lang w:val="en-GB"/>
              </w:rPr>
              <w:t xml:space="preserve">staff members from the </w:t>
            </w:r>
            <w:r w:rsidR="00CE08CF">
              <w:rPr>
                <w:rFonts w:ascii="Times New Roman" w:hAnsi="Times New Roman"/>
                <w:sz w:val="18"/>
                <w:lang w:val="en-GB"/>
              </w:rPr>
              <w:t>Sector</w:t>
            </w:r>
            <w:r w:rsidR="00BA7F46" w:rsidRPr="00D456B2">
              <w:rPr>
                <w:rFonts w:ascii="Times New Roman" w:hAnsi="Times New Roman"/>
                <w:sz w:val="18"/>
                <w:lang w:val="en-GB"/>
              </w:rPr>
              <w:t xml:space="preserve"> for Social Dialogue, Collective Bargaining and Wages (20 %)</w:t>
            </w:r>
          </w:p>
        </w:tc>
      </w:tr>
      <w:tr w:rsidR="00BA7F46" w:rsidRPr="00D456B2" w14:paraId="4741ED5D" w14:textId="77777777" w:rsidTr="00BA7F46">
        <w:trPr>
          <w:trHeight w:val="943"/>
        </w:trPr>
        <w:tc>
          <w:tcPr>
            <w:tcW w:w="2628" w:type="dxa"/>
            <w:tcBorders>
              <w:top w:val="single" w:sz="2" w:space="0" w:color="auto"/>
            </w:tcBorders>
          </w:tcPr>
          <w:p w14:paraId="6AEA1AC8" w14:textId="77777777" w:rsidR="00BA7F46" w:rsidRPr="00D456B2" w:rsidRDefault="00BA7F46" w:rsidP="000D4B75">
            <w:pPr>
              <w:spacing w:before="0" w:after="240"/>
              <w:ind w:left="34"/>
              <w:rPr>
                <w:rFonts w:ascii="Times New Roman" w:hAnsi="Times New Roman"/>
                <w:iCs/>
                <w:sz w:val="18"/>
                <w:szCs w:val="18"/>
                <w:lang w:val="en-GB"/>
              </w:rPr>
            </w:pPr>
            <w:r w:rsidRPr="00D456B2">
              <w:rPr>
                <w:rFonts w:ascii="Times New Roman" w:hAnsi="Times New Roman"/>
                <w:sz w:val="18"/>
                <w:lang w:val="en-GB"/>
              </w:rPr>
              <w:t>Analysis, administrative and technical affairs (independent adviser with a background in economics and junior adviser with a background in law)</w:t>
            </w:r>
          </w:p>
        </w:tc>
        <w:tc>
          <w:tcPr>
            <w:tcW w:w="1710" w:type="dxa"/>
            <w:tcBorders>
              <w:top w:val="single" w:sz="2" w:space="0" w:color="auto"/>
            </w:tcBorders>
          </w:tcPr>
          <w:p w14:paraId="321250A3" w14:textId="069273FE" w:rsidR="00BA7F46" w:rsidRPr="00D456B2" w:rsidRDefault="004A2650" w:rsidP="000D4B75">
            <w:pPr>
              <w:spacing w:before="0" w:after="240"/>
              <w:rPr>
                <w:rFonts w:ascii="Times New Roman" w:hAnsi="Times New Roman"/>
                <w:iCs/>
                <w:sz w:val="18"/>
                <w:szCs w:val="18"/>
                <w:lang w:val="en-GB"/>
              </w:rPr>
            </w:pPr>
            <w:r w:rsidRPr="00D456B2">
              <w:rPr>
                <w:rFonts w:ascii="Times New Roman" w:hAnsi="Times New Roman"/>
                <w:sz w:val="18"/>
                <w:lang w:val="en-GB"/>
              </w:rPr>
              <w:t>two</w:t>
            </w:r>
            <w:r w:rsidR="00BA7F46" w:rsidRPr="00D456B2">
              <w:rPr>
                <w:rFonts w:ascii="Times New Roman" w:hAnsi="Times New Roman"/>
                <w:sz w:val="18"/>
                <w:lang w:val="en-GB"/>
              </w:rPr>
              <w:t xml:space="preserve"> staff members (5 %)</w:t>
            </w:r>
          </w:p>
        </w:tc>
        <w:tc>
          <w:tcPr>
            <w:tcW w:w="1980" w:type="dxa"/>
            <w:tcBorders>
              <w:top w:val="single" w:sz="2" w:space="0" w:color="auto"/>
            </w:tcBorders>
          </w:tcPr>
          <w:p w14:paraId="03AC38F0" w14:textId="4F5DB5DA" w:rsidR="00BA7F46" w:rsidRPr="00D456B2" w:rsidRDefault="004A2650" w:rsidP="000D4B75">
            <w:pPr>
              <w:spacing w:before="0" w:after="240"/>
              <w:rPr>
                <w:rFonts w:ascii="Times New Roman" w:hAnsi="Times New Roman"/>
                <w:iCs/>
                <w:sz w:val="18"/>
                <w:szCs w:val="18"/>
                <w:lang w:val="en-GB"/>
              </w:rPr>
            </w:pPr>
            <w:r w:rsidRPr="00D456B2">
              <w:rPr>
                <w:rFonts w:ascii="Times New Roman" w:hAnsi="Times New Roman"/>
                <w:sz w:val="18"/>
                <w:lang w:val="en-GB"/>
              </w:rPr>
              <w:t>two</w:t>
            </w:r>
            <w:r w:rsidR="00BA7F46" w:rsidRPr="00D456B2">
              <w:rPr>
                <w:rFonts w:ascii="Times New Roman" w:hAnsi="Times New Roman"/>
                <w:sz w:val="18"/>
                <w:lang w:val="en-GB"/>
              </w:rPr>
              <w:t xml:space="preserve"> staff members (10%)</w:t>
            </w:r>
          </w:p>
        </w:tc>
        <w:tc>
          <w:tcPr>
            <w:tcW w:w="1890" w:type="dxa"/>
            <w:tcBorders>
              <w:top w:val="single" w:sz="2" w:space="0" w:color="auto"/>
            </w:tcBorders>
          </w:tcPr>
          <w:p w14:paraId="0110F9C0" w14:textId="2A5C0538" w:rsidR="00BA7F46" w:rsidRPr="00D456B2" w:rsidRDefault="004A2650" w:rsidP="000D4B75">
            <w:pPr>
              <w:spacing w:before="0" w:after="240"/>
              <w:ind w:left="34"/>
              <w:rPr>
                <w:rFonts w:ascii="Times New Roman" w:hAnsi="Times New Roman"/>
                <w:iCs/>
                <w:sz w:val="18"/>
                <w:szCs w:val="18"/>
                <w:lang w:val="en-GB"/>
              </w:rPr>
            </w:pPr>
            <w:r w:rsidRPr="00D456B2">
              <w:rPr>
                <w:rFonts w:ascii="Times New Roman" w:hAnsi="Times New Roman"/>
                <w:sz w:val="18"/>
                <w:lang w:val="en-GB"/>
              </w:rPr>
              <w:t xml:space="preserve">two </w:t>
            </w:r>
            <w:r w:rsidR="00BA7F46" w:rsidRPr="00D456B2">
              <w:rPr>
                <w:rFonts w:ascii="Times New Roman" w:hAnsi="Times New Roman"/>
                <w:sz w:val="18"/>
                <w:lang w:val="en-GB"/>
              </w:rPr>
              <w:t>staff members (15%)</w:t>
            </w:r>
          </w:p>
        </w:tc>
        <w:tc>
          <w:tcPr>
            <w:tcW w:w="1980" w:type="dxa"/>
            <w:tcBorders>
              <w:top w:val="single" w:sz="2" w:space="0" w:color="auto"/>
            </w:tcBorders>
          </w:tcPr>
          <w:p w14:paraId="0349F4D3" w14:textId="2165E8A9" w:rsidR="00BA7F46" w:rsidRPr="00D456B2" w:rsidRDefault="004A2650" w:rsidP="000D4B75">
            <w:pPr>
              <w:spacing w:before="0" w:after="240"/>
              <w:ind w:left="34" w:right="-108"/>
              <w:rPr>
                <w:rFonts w:ascii="Times New Roman" w:hAnsi="Times New Roman"/>
                <w:iCs/>
                <w:sz w:val="18"/>
                <w:szCs w:val="18"/>
                <w:lang w:val="en-GB"/>
              </w:rPr>
            </w:pPr>
            <w:r w:rsidRPr="00D456B2">
              <w:rPr>
                <w:rFonts w:ascii="Times New Roman" w:hAnsi="Times New Roman"/>
                <w:sz w:val="18"/>
                <w:lang w:val="en-GB"/>
              </w:rPr>
              <w:t xml:space="preserve">two </w:t>
            </w:r>
            <w:r w:rsidR="00BA7F46" w:rsidRPr="00D456B2">
              <w:rPr>
                <w:rFonts w:ascii="Times New Roman" w:hAnsi="Times New Roman"/>
                <w:sz w:val="18"/>
                <w:lang w:val="en-GB"/>
              </w:rPr>
              <w:t>staff members (15%)</w:t>
            </w:r>
          </w:p>
        </w:tc>
      </w:tr>
    </w:tbl>
    <w:p w14:paraId="404D9689" w14:textId="77777777" w:rsidR="0010667D" w:rsidRPr="00D456B2" w:rsidRDefault="0010667D" w:rsidP="000D4B75">
      <w:pPr>
        <w:spacing w:before="0" w:after="240"/>
        <w:ind w:firstLine="720"/>
        <w:jc w:val="both"/>
        <w:rPr>
          <w:rFonts w:ascii="Times New Roman" w:hAnsi="Times New Roman"/>
          <w:sz w:val="24"/>
          <w:lang w:val="en-GB"/>
        </w:rPr>
      </w:pPr>
    </w:p>
    <w:p w14:paraId="473BDC4A" w14:textId="707805AA" w:rsidR="00BA7F46" w:rsidRPr="00D456B2" w:rsidRDefault="00BA7F46" w:rsidP="000D4B75">
      <w:pPr>
        <w:spacing w:before="0" w:after="240"/>
        <w:ind w:firstLine="720"/>
        <w:jc w:val="both"/>
        <w:rPr>
          <w:rFonts w:ascii="Times New Roman" w:eastAsia="Times New Roman" w:hAnsi="Times New Roman"/>
          <w:sz w:val="24"/>
          <w:szCs w:val="24"/>
          <w:lang w:val="en-GB"/>
        </w:rPr>
      </w:pPr>
      <w:r w:rsidRPr="00D456B2">
        <w:rPr>
          <w:rFonts w:ascii="Times New Roman" w:hAnsi="Times New Roman"/>
          <w:sz w:val="24"/>
          <w:lang w:val="en-GB"/>
        </w:rPr>
        <w:t xml:space="preserve">The directives specified in the </w:t>
      </w:r>
      <w:r w:rsidR="0079100E">
        <w:rPr>
          <w:rFonts w:ascii="Times New Roman" w:hAnsi="Times New Roman"/>
          <w:sz w:val="24"/>
          <w:lang w:val="en-GB"/>
        </w:rPr>
        <w:t>Action P</w:t>
      </w:r>
      <w:r w:rsidR="004A2650" w:rsidRPr="00D456B2">
        <w:rPr>
          <w:rFonts w:ascii="Times New Roman" w:hAnsi="Times New Roman"/>
          <w:sz w:val="24"/>
          <w:lang w:val="en-GB"/>
        </w:rPr>
        <w:t xml:space="preserve">lan </w:t>
      </w:r>
      <w:r w:rsidRPr="00D456B2">
        <w:rPr>
          <w:rFonts w:ascii="Times New Roman" w:hAnsi="Times New Roman"/>
          <w:sz w:val="24"/>
          <w:lang w:val="en-GB"/>
        </w:rPr>
        <w:t xml:space="preserve">Table under items: 1.1.1, 1.2.1–1.2.5, 1.2.7, 1.2.8, 1.2.10-1.2.13, 1.3.2. and 2.1. will be transposed </w:t>
      </w:r>
      <w:r w:rsidR="0079100E">
        <w:rPr>
          <w:rFonts w:ascii="Times New Roman" w:hAnsi="Times New Roman"/>
          <w:sz w:val="24"/>
          <w:lang w:val="en-GB"/>
        </w:rPr>
        <w:t xml:space="preserve">into </w:t>
      </w:r>
      <w:r w:rsidRPr="00D456B2">
        <w:rPr>
          <w:rFonts w:ascii="Times New Roman" w:hAnsi="Times New Roman"/>
          <w:sz w:val="24"/>
          <w:lang w:val="en-GB"/>
        </w:rPr>
        <w:t>the Labour Law.</w:t>
      </w:r>
    </w:p>
    <w:p w14:paraId="5E7EE9C2" w14:textId="4A119887" w:rsidR="00BA7F46" w:rsidRPr="00D456B2" w:rsidRDefault="00BA7F46" w:rsidP="000D4B75">
      <w:pPr>
        <w:spacing w:before="0" w:after="240"/>
        <w:ind w:firstLine="720"/>
        <w:jc w:val="both"/>
        <w:rPr>
          <w:rFonts w:ascii="Times New Roman" w:eastAsia="Times New Roman" w:hAnsi="Times New Roman"/>
          <w:sz w:val="24"/>
          <w:szCs w:val="24"/>
          <w:lang w:val="en-GB"/>
        </w:rPr>
      </w:pPr>
      <w:r w:rsidRPr="00D456B2">
        <w:rPr>
          <w:rFonts w:ascii="Times New Roman" w:hAnsi="Times New Roman"/>
          <w:sz w:val="24"/>
          <w:lang w:val="en-GB"/>
        </w:rPr>
        <w:t xml:space="preserve">The directives specified in the </w:t>
      </w:r>
      <w:r w:rsidR="0079100E">
        <w:rPr>
          <w:rFonts w:ascii="Times New Roman" w:hAnsi="Times New Roman"/>
          <w:sz w:val="24"/>
          <w:lang w:val="en-GB"/>
        </w:rPr>
        <w:t>Action P</w:t>
      </w:r>
      <w:r w:rsidR="004A2650" w:rsidRPr="00D456B2">
        <w:rPr>
          <w:rFonts w:ascii="Times New Roman" w:hAnsi="Times New Roman"/>
          <w:sz w:val="24"/>
          <w:lang w:val="en-GB"/>
        </w:rPr>
        <w:t xml:space="preserve">lan </w:t>
      </w:r>
      <w:r w:rsidRPr="00D456B2">
        <w:rPr>
          <w:rFonts w:ascii="Times New Roman" w:hAnsi="Times New Roman"/>
          <w:sz w:val="24"/>
          <w:lang w:val="en-GB"/>
        </w:rPr>
        <w:t xml:space="preserve">Table under items 1.2.6. and 1.2.7. are transposed </w:t>
      </w:r>
      <w:r w:rsidR="0079100E">
        <w:rPr>
          <w:rFonts w:ascii="Times New Roman" w:hAnsi="Times New Roman"/>
          <w:sz w:val="24"/>
          <w:lang w:val="en-GB"/>
        </w:rPr>
        <w:t xml:space="preserve">into the </w:t>
      </w:r>
      <w:r w:rsidR="002A6A82" w:rsidRPr="00D456B2">
        <w:rPr>
          <w:rFonts w:ascii="Times New Roman" w:hAnsi="Times New Roman"/>
          <w:sz w:val="24"/>
          <w:lang w:val="en-GB"/>
        </w:rPr>
        <w:t xml:space="preserve">Law on Temporary </w:t>
      </w:r>
      <w:r w:rsidR="00D1505D">
        <w:rPr>
          <w:rFonts w:ascii="Times New Roman" w:hAnsi="Times New Roman"/>
          <w:sz w:val="24"/>
          <w:lang w:val="en-GB"/>
        </w:rPr>
        <w:t>Agency Work</w:t>
      </w:r>
      <w:r w:rsidRPr="00D456B2">
        <w:rPr>
          <w:rFonts w:ascii="Times New Roman" w:hAnsi="Times New Roman"/>
          <w:sz w:val="24"/>
          <w:lang w:val="en-GB"/>
        </w:rPr>
        <w:t>.</w:t>
      </w:r>
    </w:p>
    <w:p w14:paraId="45DAA060" w14:textId="61A807C7" w:rsidR="00BA7F46" w:rsidRPr="00D456B2" w:rsidRDefault="00BA7F46" w:rsidP="000D4B75">
      <w:pPr>
        <w:spacing w:before="0" w:after="240"/>
        <w:ind w:firstLine="720"/>
        <w:jc w:val="both"/>
        <w:rPr>
          <w:rFonts w:ascii="Times New Roman" w:eastAsia="Times New Roman" w:hAnsi="Times New Roman"/>
          <w:sz w:val="24"/>
          <w:szCs w:val="24"/>
          <w:lang w:val="en-GB"/>
        </w:rPr>
      </w:pPr>
      <w:r w:rsidRPr="00D456B2">
        <w:rPr>
          <w:rFonts w:ascii="Times New Roman" w:hAnsi="Times New Roman"/>
          <w:sz w:val="24"/>
          <w:lang w:val="en-GB"/>
        </w:rPr>
        <w:t xml:space="preserve">In addition to the </w:t>
      </w:r>
      <w:r w:rsidR="0079100E">
        <w:rPr>
          <w:rFonts w:ascii="Times New Roman" w:hAnsi="Times New Roman"/>
          <w:sz w:val="24"/>
          <w:lang w:val="en-GB"/>
        </w:rPr>
        <w:t>afore</w:t>
      </w:r>
      <w:r w:rsidRPr="00D456B2">
        <w:rPr>
          <w:rFonts w:ascii="Times New Roman" w:hAnsi="Times New Roman"/>
          <w:sz w:val="24"/>
          <w:lang w:val="en-GB"/>
        </w:rPr>
        <w:t xml:space="preserve">mentioned staff of the Section for </w:t>
      </w:r>
      <w:r w:rsidR="0079100E">
        <w:rPr>
          <w:rFonts w:ascii="Times New Roman" w:hAnsi="Times New Roman"/>
          <w:sz w:val="24"/>
          <w:lang w:val="en-GB"/>
        </w:rPr>
        <w:t>Normative, Research and Analytical</w:t>
      </w:r>
      <w:r w:rsidRPr="00D456B2">
        <w:rPr>
          <w:rFonts w:ascii="Times New Roman" w:hAnsi="Times New Roman"/>
          <w:sz w:val="24"/>
          <w:lang w:val="en-GB"/>
        </w:rPr>
        <w:t xml:space="preserve"> Affairs in the Field of Labour, the transposition of the directives specified in the Table under items 1.2.11. and 1.3.2. will also involve the staff of the </w:t>
      </w:r>
      <w:r w:rsidR="0079100E">
        <w:rPr>
          <w:rFonts w:ascii="Times New Roman" w:hAnsi="Times New Roman"/>
          <w:sz w:val="24"/>
          <w:lang w:val="en-GB"/>
        </w:rPr>
        <w:t>Sector</w:t>
      </w:r>
      <w:r w:rsidRPr="00D456B2">
        <w:rPr>
          <w:rFonts w:ascii="Times New Roman" w:hAnsi="Times New Roman"/>
          <w:sz w:val="24"/>
          <w:lang w:val="en-GB"/>
        </w:rPr>
        <w:t xml:space="preserve"> for Social Dialogue (</w:t>
      </w:r>
      <w:r w:rsidR="004A2650" w:rsidRPr="00D456B2">
        <w:rPr>
          <w:rFonts w:ascii="Times New Roman" w:hAnsi="Times New Roman"/>
          <w:sz w:val="24"/>
          <w:lang w:val="en-GB"/>
        </w:rPr>
        <w:t xml:space="preserve">two </w:t>
      </w:r>
      <w:r w:rsidR="0079100E">
        <w:rPr>
          <w:rFonts w:ascii="Times New Roman" w:hAnsi="Times New Roman"/>
          <w:sz w:val="24"/>
          <w:lang w:val="en-GB"/>
        </w:rPr>
        <w:t>staff members, 20</w:t>
      </w:r>
      <w:r w:rsidRPr="00D456B2">
        <w:rPr>
          <w:rFonts w:ascii="Times New Roman" w:hAnsi="Times New Roman"/>
          <w:sz w:val="24"/>
          <w:lang w:val="en-GB"/>
        </w:rPr>
        <w:t>% of working time).</w:t>
      </w:r>
    </w:p>
    <w:p w14:paraId="2171967F" w14:textId="77777777" w:rsidR="00BA7F46" w:rsidRPr="00D456B2" w:rsidRDefault="00BA7F46" w:rsidP="000D4B75">
      <w:pPr>
        <w:spacing w:before="0" w:after="240"/>
        <w:ind w:firstLine="720"/>
        <w:jc w:val="both"/>
        <w:rPr>
          <w:rFonts w:ascii="Times New Roman" w:eastAsia="Times New Roman" w:hAnsi="Times New Roman"/>
          <w:sz w:val="24"/>
          <w:szCs w:val="24"/>
          <w:lang w:val="en-GB"/>
        </w:rPr>
      </w:pPr>
      <w:r w:rsidRPr="00D456B2">
        <w:rPr>
          <w:rFonts w:ascii="Times New Roman" w:hAnsi="Times New Roman"/>
          <w:sz w:val="24"/>
          <w:lang w:val="en-GB"/>
        </w:rPr>
        <w:t>1. Sequence of steps for the Labour Law:</w:t>
      </w:r>
    </w:p>
    <w:p w14:paraId="372B61BD" w14:textId="696287AA" w:rsidR="00BA7F46" w:rsidRPr="00D456B2" w:rsidRDefault="00BA7F46" w:rsidP="000D4B75">
      <w:pPr>
        <w:spacing w:before="0"/>
        <w:ind w:firstLine="720"/>
        <w:jc w:val="both"/>
        <w:rPr>
          <w:rFonts w:ascii="Times New Roman" w:eastAsia="Times New Roman" w:hAnsi="Times New Roman"/>
          <w:sz w:val="24"/>
          <w:szCs w:val="24"/>
          <w:lang w:val="en-GB"/>
        </w:rPr>
      </w:pPr>
      <w:r w:rsidRPr="00D456B2">
        <w:rPr>
          <w:rFonts w:ascii="Times New Roman" w:hAnsi="Times New Roman"/>
          <w:sz w:val="24"/>
          <w:lang w:val="en-GB"/>
        </w:rPr>
        <w:t xml:space="preserve">1.1. Analysis of the </w:t>
      </w:r>
      <w:r w:rsidR="0079100E">
        <w:rPr>
          <w:rFonts w:ascii="Times New Roman" w:hAnsi="Times New Roman"/>
          <w:sz w:val="24"/>
          <w:lang w:val="en-GB"/>
        </w:rPr>
        <w:t>degree of concordance</w:t>
      </w:r>
      <w:r w:rsidRPr="00D456B2">
        <w:rPr>
          <w:rFonts w:ascii="Times New Roman" w:hAnsi="Times New Roman"/>
          <w:sz w:val="24"/>
          <w:lang w:val="en-GB"/>
        </w:rPr>
        <w:t xml:space="preserve"> </w:t>
      </w:r>
      <w:r w:rsidR="0079100E">
        <w:rPr>
          <w:rFonts w:ascii="Times New Roman" w:hAnsi="Times New Roman"/>
          <w:sz w:val="24"/>
          <w:lang w:val="en-GB"/>
        </w:rPr>
        <w:t xml:space="preserve">between </w:t>
      </w:r>
      <w:r w:rsidRPr="00D456B2">
        <w:rPr>
          <w:rFonts w:ascii="Times New Roman" w:hAnsi="Times New Roman"/>
          <w:sz w:val="24"/>
          <w:lang w:val="en-GB"/>
        </w:rPr>
        <w:t xml:space="preserve">the </w:t>
      </w:r>
      <w:r w:rsidR="0079100E">
        <w:rPr>
          <w:rFonts w:ascii="Times New Roman" w:hAnsi="Times New Roman"/>
          <w:sz w:val="24"/>
          <w:lang w:val="en-GB"/>
        </w:rPr>
        <w:t xml:space="preserve">currently applicable </w:t>
      </w:r>
      <w:r w:rsidRPr="00D456B2">
        <w:rPr>
          <w:rFonts w:ascii="Times New Roman" w:hAnsi="Times New Roman"/>
          <w:sz w:val="24"/>
          <w:lang w:val="en-GB"/>
        </w:rPr>
        <w:t xml:space="preserve">Labour Law </w:t>
      </w:r>
      <w:r w:rsidR="0079100E">
        <w:rPr>
          <w:rFonts w:ascii="Times New Roman" w:hAnsi="Times New Roman"/>
          <w:sz w:val="24"/>
          <w:lang w:val="en-GB"/>
        </w:rPr>
        <w:t xml:space="preserve">and </w:t>
      </w:r>
      <w:r w:rsidRPr="00D456B2">
        <w:rPr>
          <w:rFonts w:ascii="Times New Roman" w:hAnsi="Times New Roman"/>
          <w:sz w:val="24"/>
          <w:lang w:val="en-GB"/>
        </w:rPr>
        <w:t>the EU directives referred to in the table</w:t>
      </w:r>
      <w:r w:rsidR="0079100E">
        <w:rPr>
          <w:rFonts w:ascii="Times New Roman" w:hAnsi="Times New Roman"/>
          <w:sz w:val="24"/>
          <w:lang w:val="en-GB"/>
        </w:rPr>
        <w:t>,</w:t>
      </w:r>
      <w:r w:rsidRPr="00D456B2">
        <w:rPr>
          <w:rFonts w:ascii="Times New Roman" w:hAnsi="Times New Roman"/>
          <w:sz w:val="24"/>
          <w:lang w:val="en-GB"/>
        </w:rPr>
        <w:t xml:space="preserve"> and development of a working Draft Law (timeframe: 15 months, starting from </w:t>
      </w:r>
      <w:r w:rsidR="00B7423B" w:rsidRPr="00D456B2">
        <w:rPr>
          <w:rFonts w:ascii="Times New Roman" w:hAnsi="Times New Roman"/>
          <w:sz w:val="24"/>
          <w:lang w:val="en-GB"/>
        </w:rPr>
        <w:t>the third quarter of</w:t>
      </w:r>
      <w:r w:rsidRPr="00D456B2">
        <w:rPr>
          <w:rFonts w:ascii="Times New Roman" w:hAnsi="Times New Roman"/>
          <w:sz w:val="24"/>
          <w:lang w:val="en-GB"/>
        </w:rPr>
        <w:t xml:space="preserve"> 2019 – to be concluded </w:t>
      </w:r>
      <w:r w:rsidR="005833DF" w:rsidRPr="00D456B2">
        <w:rPr>
          <w:rFonts w:ascii="Times New Roman" w:hAnsi="Times New Roman"/>
          <w:sz w:val="24"/>
          <w:lang w:val="en-GB"/>
        </w:rPr>
        <w:t>in</w:t>
      </w:r>
      <w:r w:rsidRPr="00D456B2">
        <w:rPr>
          <w:rFonts w:ascii="Times New Roman" w:hAnsi="Times New Roman"/>
          <w:sz w:val="24"/>
          <w:lang w:val="en-GB"/>
        </w:rPr>
        <w:t xml:space="preserve"> </w:t>
      </w:r>
      <w:r w:rsidR="00B7423B" w:rsidRPr="00D456B2">
        <w:rPr>
          <w:rFonts w:ascii="Times New Roman" w:hAnsi="Times New Roman"/>
          <w:sz w:val="24"/>
          <w:lang w:val="en-GB"/>
        </w:rPr>
        <w:t>the third quarter of</w:t>
      </w:r>
      <w:r w:rsidRPr="00D456B2">
        <w:rPr>
          <w:rFonts w:ascii="Times New Roman" w:hAnsi="Times New Roman"/>
          <w:sz w:val="24"/>
          <w:lang w:val="en-GB"/>
        </w:rPr>
        <w:t xml:space="preserve"> 2020):</w:t>
      </w:r>
    </w:p>
    <w:p w14:paraId="165154F9" w14:textId="784191ED" w:rsidR="00BA7F46" w:rsidRPr="00D456B2" w:rsidRDefault="00BA7F46" w:rsidP="000D4B75">
      <w:pPr>
        <w:pStyle w:val="ListParagraph"/>
        <w:numPr>
          <w:ilvl w:val="0"/>
          <w:numId w:val="15"/>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form a working group composed of </w:t>
      </w:r>
      <w:r w:rsidR="0079100E">
        <w:rPr>
          <w:rFonts w:ascii="Times New Roman" w:hAnsi="Times New Roman"/>
          <w:sz w:val="24"/>
          <w:lang w:val="en-GB"/>
        </w:rPr>
        <w:t>members</w:t>
      </w:r>
      <w:r w:rsidRPr="00D456B2">
        <w:rPr>
          <w:rFonts w:ascii="Times New Roman" w:hAnsi="Times New Roman"/>
          <w:sz w:val="24"/>
          <w:lang w:val="en-GB"/>
        </w:rPr>
        <w:t xml:space="preserve"> of the representative social partners (trade unions and employer associations), competent authorities and organisations and representatives of civil society organisations nominated by the National Convention on the European Union;</w:t>
      </w:r>
    </w:p>
    <w:p w14:paraId="4935889B" w14:textId="560AAAA2" w:rsidR="00BA7F46" w:rsidRPr="00D456B2" w:rsidRDefault="00BA7F46" w:rsidP="000D4B75">
      <w:pPr>
        <w:pStyle w:val="ListParagraph"/>
        <w:numPr>
          <w:ilvl w:val="0"/>
          <w:numId w:val="15"/>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organise working group meetings, round tables, seminars, workshops and </w:t>
      </w:r>
      <w:r w:rsidR="0079100E">
        <w:rPr>
          <w:rFonts w:ascii="Times New Roman" w:hAnsi="Times New Roman"/>
          <w:sz w:val="24"/>
          <w:lang w:val="en-GB"/>
        </w:rPr>
        <w:t>similar</w:t>
      </w:r>
      <w:r w:rsidRPr="00D456B2">
        <w:rPr>
          <w:rFonts w:ascii="Times New Roman" w:hAnsi="Times New Roman"/>
          <w:sz w:val="24"/>
          <w:lang w:val="en-GB"/>
        </w:rPr>
        <w:t>;</w:t>
      </w:r>
    </w:p>
    <w:p w14:paraId="25C68C56" w14:textId="0E71FF2E" w:rsidR="00BA7F46" w:rsidRPr="00D456B2" w:rsidRDefault="004A2650" w:rsidP="000D4B75">
      <w:pPr>
        <w:pStyle w:val="ListParagraph"/>
        <w:numPr>
          <w:ilvl w:val="0"/>
          <w:numId w:val="15"/>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involve experts through an EU Technical Assistance and Information Exchange Programme (TAIEX Programme)</w:t>
      </w:r>
      <w:r w:rsidR="00BA7F46" w:rsidRPr="00D456B2">
        <w:rPr>
          <w:rFonts w:ascii="Times New Roman" w:hAnsi="Times New Roman"/>
          <w:sz w:val="24"/>
          <w:lang w:val="en-GB"/>
        </w:rPr>
        <w:t xml:space="preserve"> to provide additional clarifications </w:t>
      </w:r>
      <w:r w:rsidR="00237B52">
        <w:rPr>
          <w:rFonts w:ascii="Times New Roman" w:hAnsi="Times New Roman"/>
          <w:sz w:val="24"/>
          <w:lang w:val="en-GB"/>
        </w:rPr>
        <w:t>on</w:t>
      </w:r>
      <w:r w:rsidR="00BA7F46" w:rsidRPr="00D456B2">
        <w:rPr>
          <w:rFonts w:ascii="Times New Roman" w:hAnsi="Times New Roman"/>
          <w:sz w:val="24"/>
          <w:lang w:val="en-GB"/>
        </w:rPr>
        <w:t xml:space="preserve"> the transposition of certain directives, as well as to </w:t>
      </w:r>
      <w:r w:rsidR="00237B52">
        <w:rPr>
          <w:rFonts w:ascii="Times New Roman" w:hAnsi="Times New Roman"/>
          <w:sz w:val="24"/>
          <w:lang w:val="en-GB"/>
        </w:rPr>
        <w:t xml:space="preserve">provide recommendations </w:t>
      </w:r>
      <w:r w:rsidR="00BA7F46" w:rsidRPr="00D456B2">
        <w:rPr>
          <w:rFonts w:ascii="Times New Roman" w:hAnsi="Times New Roman"/>
          <w:sz w:val="24"/>
          <w:lang w:val="en-GB"/>
        </w:rPr>
        <w:t xml:space="preserve">for the adequate alignment of </w:t>
      </w:r>
      <w:r w:rsidR="00237B52">
        <w:rPr>
          <w:rFonts w:ascii="Times New Roman" w:hAnsi="Times New Roman"/>
          <w:sz w:val="24"/>
          <w:lang w:val="en-GB"/>
        </w:rPr>
        <w:t>national</w:t>
      </w:r>
      <w:r w:rsidR="00BA7F46" w:rsidRPr="00D456B2">
        <w:rPr>
          <w:rFonts w:ascii="Times New Roman" w:hAnsi="Times New Roman"/>
          <w:sz w:val="24"/>
          <w:lang w:val="en-GB"/>
        </w:rPr>
        <w:t xml:space="preserve"> legal provisions with the</w:t>
      </w:r>
      <w:r w:rsidR="00237B52">
        <w:rPr>
          <w:rFonts w:ascii="Times New Roman" w:hAnsi="Times New Roman"/>
          <w:sz w:val="24"/>
          <w:lang w:val="en-GB"/>
        </w:rPr>
        <w:t xml:space="preserve"> EU</w:t>
      </w:r>
      <w:r w:rsidR="00BA7F46" w:rsidRPr="00D456B2">
        <w:rPr>
          <w:rFonts w:ascii="Times New Roman" w:hAnsi="Times New Roman"/>
          <w:sz w:val="24"/>
          <w:lang w:val="en-GB"/>
        </w:rPr>
        <w:t xml:space="preserve"> directives;</w:t>
      </w:r>
    </w:p>
    <w:p w14:paraId="4D02738B" w14:textId="5084ED6F" w:rsidR="00BA7F46" w:rsidRPr="00D456B2" w:rsidRDefault="00BA7F46" w:rsidP="000D4B75">
      <w:pPr>
        <w:pStyle w:val="ListParagraph"/>
        <w:numPr>
          <w:ilvl w:val="0"/>
          <w:numId w:val="15"/>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prepare an </w:t>
      </w:r>
      <w:r w:rsidRPr="00D456B2">
        <w:rPr>
          <w:rFonts w:ascii="Times New Roman" w:hAnsi="Times New Roman"/>
          <w:i/>
          <w:sz w:val="24"/>
          <w:lang w:val="en-GB"/>
        </w:rPr>
        <w:t>ex-post</w:t>
      </w:r>
      <w:r w:rsidRPr="00D456B2">
        <w:rPr>
          <w:rFonts w:ascii="Times New Roman" w:hAnsi="Times New Roman"/>
          <w:sz w:val="24"/>
          <w:lang w:val="en-GB"/>
        </w:rPr>
        <w:t xml:space="preserve"> impact assessment of the current Labour Law and an </w:t>
      </w:r>
      <w:r w:rsidRPr="00D456B2">
        <w:rPr>
          <w:rFonts w:ascii="Times New Roman" w:hAnsi="Times New Roman"/>
          <w:i/>
          <w:sz w:val="24"/>
          <w:lang w:val="en-GB"/>
        </w:rPr>
        <w:t>ex-ante</w:t>
      </w:r>
      <w:r w:rsidRPr="00D456B2">
        <w:rPr>
          <w:rFonts w:ascii="Times New Roman" w:hAnsi="Times New Roman"/>
          <w:sz w:val="24"/>
          <w:lang w:val="en-GB"/>
        </w:rPr>
        <w:t xml:space="preserve"> impact assessment of the new Labour Law;</w:t>
      </w:r>
    </w:p>
    <w:p w14:paraId="72176D17" w14:textId="664953C6" w:rsidR="00BA7F46" w:rsidRPr="00D456B2" w:rsidRDefault="00BA7F46" w:rsidP="000D4B75">
      <w:pPr>
        <w:pStyle w:val="ListParagraph"/>
        <w:numPr>
          <w:ilvl w:val="0"/>
          <w:numId w:val="15"/>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post an announcement </w:t>
      </w:r>
      <w:r w:rsidR="0029327F">
        <w:rPr>
          <w:rFonts w:ascii="Times New Roman" w:hAnsi="Times New Roman"/>
          <w:sz w:val="24"/>
          <w:lang w:val="en-GB"/>
        </w:rPr>
        <w:t xml:space="preserve">concerning the preparation of the </w:t>
      </w:r>
      <w:r w:rsidRPr="00D456B2">
        <w:rPr>
          <w:rFonts w:ascii="Times New Roman" w:hAnsi="Times New Roman"/>
          <w:sz w:val="24"/>
          <w:lang w:val="en-GB"/>
        </w:rPr>
        <w:t>Draft Labour Law on the Ministry</w:t>
      </w:r>
      <w:r w:rsidR="004A2650" w:rsidRPr="00D456B2">
        <w:rPr>
          <w:rFonts w:ascii="Times New Roman" w:hAnsi="Times New Roman"/>
          <w:sz w:val="24"/>
          <w:lang w:val="en-GB"/>
        </w:rPr>
        <w:t>’s</w:t>
      </w:r>
      <w:r w:rsidR="0029327F">
        <w:rPr>
          <w:rFonts w:ascii="Times New Roman" w:hAnsi="Times New Roman"/>
          <w:sz w:val="24"/>
          <w:lang w:val="en-GB"/>
        </w:rPr>
        <w:t xml:space="preserve"> website and the eG</w:t>
      </w:r>
      <w:r w:rsidRPr="00D456B2">
        <w:rPr>
          <w:rFonts w:ascii="Times New Roman" w:hAnsi="Times New Roman"/>
          <w:sz w:val="24"/>
          <w:lang w:val="en-GB"/>
        </w:rPr>
        <w:t>overnment</w:t>
      </w:r>
      <w:r w:rsidR="004A2650" w:rsidRPr="00D456B2">
        <w:rPr>
          <w:rFonts w:ascii="Times New Roman" w:hAnsi="Times New Roman"/>
          <w:sz w:val="24"/>
          <w:lang w:val="en-GB"/>
        </w:rPr>
        <w:t xml:space="preserve"> portal (</w:t>
      </w:r>
      <w:r w:rsidR="0029327F">
        <w:rPr>
          <w:rFonts w:ascii="Times New Roman" w:hAnsi="Times New Roman"/>
          <w:sz w:val="24"/>
          <w:lang w:val="en-GB"/>
        </w:rPr>
        <w:t xml:space="preserve">within </w:t>
      </w:r>
      <w:r w:rsidR="004A2650" w:rsidRPr="00D456B2">
        <w:rPr>
          <w:rFonts w:ascii="Times New Roman" w:hAnsi="Times New Roman"/>
          <w:sz w:val="24"/>
          <w:lang w:val="en-GB"/>
        </w:rPr>
        <w:t xml:space="preserve">seven </w:t>
      </w:r>
      <w:r w:rsidRPr="00D456B2">
        <w:rPr>
          <w:rFonts w:ascii="Times New Roman" w:hAnsi="Times New Roman"/>
          <w:sz w:val="24"/>
          <w:lang w:val="en-GB"/>
        </w:rPr>
        <w:t xml:space="preserve">working days </w:t>
      </w:r>
      <w:r w:rsidR="004A2650" w:rsidRPr="00D456B2">
        <w:rPr>
          <w:rFonts w:ascii="Times New Roman" w:hAnsi="Times New Roman"/>
          <w:sz w:val="24"/>
          <w:lang w:val="en-GB"/>
        </w:rPr>
        <w:t xml:space="preserve">as </w:t>
      </w:r>
      <w:r w:rsidRPr="00D456B2">
        <w:rPr>
          <w:rFonts w:ascii="Times New Roman" w:hAnsi="Times New Roman"/>
          <w:sz w:val="24"/>
          <w:lang w:val="en-GB"/>
        </w:rPr>
        <w:t xml:space="preserve">of the </w:t>
      </w:r>
      <w:r w:rsidR="0029327F">
        <w:rPr>
          <w:rFonts w:ascii="Times New Roman" w:hAnsi="Times New Roman"/>
          <w:sz w:val="24"/>
          <w:lang w:val="en-GB"/>
        </w:rPr>
        <w:t>start date</w:t>
      </w:r>
      <w:r w:rsidRPr="00D456B2">
        <w:rPr>
          <w:rFonts w:ascii="Times New Roman" w:hAnsi="Times New Roman"/>
          <w:sz w:val="24"/>
          <w:lang w:val="en-GB"/>
        </w:rPr>
        <w:t xml:space="preserve"> of Draft Law development);</w:t>
      </w:r>
    </w:p>
    <w:p w14:paraId="07C10425" w14:textId="1B0406E3" w:rsidR="00BA7F46" w:rsidRPr="00D456B2" w:rsidRDefault="00754154" w:rsidP="000D4B75">
      <w:pPr>
        <w:pStyle w:val="ListParagraph"/>
        <w:numPr>
          <w:ilvl w:val="0"/>
          <w:numId w:val="15"/>
        </w:numPr>
        <w:spacing w:before="0" w:after="240"/>
        <w:ind w:left="360"/>
        <w:jc w:val="both"/>
        <w:rPr>
          <w:rFonts w:ascii="Times New Roman" w:eastAsia="Times New Roman" w:hAnsi="Times New Roman"/>
          <w:sz w:val="24"/>
          <w:szCs w:val="24"/>
          <w:lang w:val="en-GB"/>
        </w:rPr>
      </w:pPr>
      <w:r>
        <w:rPr>
          <w:rFonts w:ascii="Times New Roman" w:hAnsi="Times New Roman"/>
          <w:sz w:val="24"/>
          <w:lang w:val="en-GB"/>
        </w:rPr>
        <w:t>develop a working d</w:t>
      </w:r>
      <w:r w:rsidR="00BA7F46" w:rsidRPr="00D456B2">
        <w:rPr>
          <w:rFonts w:ascii="Times New Roman" w:hAnsi="Times New Roman"/>
          <w:sz w:val="24"/>
          <w:lang w:val="en-GB"/>
        </w:rPr>
        <w:t xml:space="preserve">raft </w:t>
      </w:r>
      <w:r>
        <w:rPr>
          <w:rFonts w:ascii="Times New Roman" w:hAnsi="Times New Roman"/>
          <w:sz w:val="24"/>
          <w:lang w:val="en-GB"/>
        </w:rPr>
        <w:t xml:space="preserve">of the </w:t>
      </w:r>
      <w:r w:rsidR="00BA7F46" w:rsidRPr="00D456B2">
        <w:rPr>
          <w:rFonts w:ascii="Times New Roman" w:hAnsi="Times New Roman"/>
          <w:sz w:val="24"/>
          <w:lang w:val="en-GB"/>
        </w:rPr>
        <w:t>Law on the basis of the analysis performed.</w:t>
      </w:r>
    </w:p>
    <w:p w14:paraId="37653FFA" w14:textId="14F8605B" w:rsidR="00BA7F46" w:rsidRPr="00D456B2" w:rsidRDefault="00BA7F46" w:rsidP="000D4B75">
      <w:pPr>
        <w:spacing w:before="0"/>
        <w:ind w:firstLine="720"/>
        <w:jc w:val="both"/>
        <w:rPr>
          <w:rFonts w:ascii="Times New Roman" w:eastAsia="Times New Roman" w:hAnsi="Times New Roman"/>
          <w:sz w:val="24"/>
          <w:szCs w:val="24"/>
          <w:lang w:val="en-GB"/>
        </w:rPr>
      </w:pPr>
      <w:r w:rsidRPr="00D456B2">
        <w:rPr>
          <w:rFonts w:ascii="Times New Roman" w:hAnsi="Times New Roman"/>
          <w:sz w:val="24"/>
          <w:lang w:val="en-GB"/>
        </w:rPr>
        <w:t xml:space="preserve">1.2 </w:t>
      </w:r>
      <w:r w:rsidR="0010667D" w:rsidRPr="00D456B2">
        <w:rPr>
          <w:rFonts w:ascii="Times New Roman" w:hAnsi="Times New Roman"/>
          <w:sz w:val="24"/>
          <w:lang w:val="en-GB"/>
        </w:rPr>
        <w:t>Enactment</w:t>
      </w:r>
      <w:r w:rsidRPr="00D456B2">
        <w:rPr>
          <w:rFonts w:ascii="Times New Roman" w:hAnsi="Times New Roman"/>
          <w:sz w:val="24"/>
          <w:lang w:val="en-GB"/>
        </w:rPr>
        <w:t xml:space="preserve"> of the Law </w:t>
      </w:r>
      <w:r w:rsidR="004A2650" w:rsidRPr="00D456B2">
        <w:rPr>
          <w:rFonts w:ascii="Times New Roman" w:hAnsi="Times New Roman"/>
          <w:sz w:val="24"/>
          <w:lang w:val="en-GB"/>
        </w:rPr>
        <w:t xml:space="preserve">(timeframe: fifteen </w:t>
      </w:r>
      <w:r w:rsidRPr="00D456B2">
        <w:rPr>
          <w:rFonts w:ascii="Times New Roman" w:hAnsi="Times New Roman"/>
          <w:sz w:val="24"/>
          <w:lang w:val="en-GB"/>
        </w:rPr>
        <w:t xml:space="preserve">months, starting from </w:t>
      </w:r>
      <w:r w:rsidR="00B7423B" w:rsidRPr="00D456B2">
        <w:rPr>
          <w:rFonts w:ascii="Times New Roman" w:hAnsi="Times New Roman"/>
          <w:sz w:val="24"/>
          <w:lang w:val="en-GB"/>
        </w:rPr>
        <w:t>the fourth quarter of</w:t>
      </w:r>
      <w:r w:rsidRPr="00D456B2">
        <w:rPr>
          <w:rFonts w:ascii="Times New Roman" w:hAnsi="Times New Roman"/>
          <w:sz w:val="24"/>
          <w:lang w:val="en-GB"/>
        </w:rPr>
        <w:t xml:space="preserve"> 2020 – to be concluded in </w:t>
      </w:r>
      <w:r w:rsidR="00B7423B" w:rsidRPr="00D456B2">
        <w:rPr>
          <w:rFonts w:ascii="Times New Roman" w:hAnsi="Times New Roman"/>
          <w:sz w:val="24"/>
          <w:lang w:val="en-GB"/>
        </w:rPr>
        <w:t>the fourth quarter of</w:t>
      </w:r>
      <w:r w:rsidRPr="00D456B2">
        <w:rPr>
          <w:rFonts w:ascii="Times New Roman" w:hAnsi="Times New Roman"/>
          <w:sz w:val="24"/>
          <w:lang w:val="en-GB"/>
        </w:rPr>
        <w:t xml:space="preserve"> 2021):</w:t>
      </w:r>
    </w:p>
    <w:p w14:paraId="42542952" w14:textId="284F3880" w:rsidR="00BA7F46" w:rsidRPr="00D456B2" w:rsidRDefault="00BA7F46" w:rsidP="000D4B75">
      <w:pPr>
        <w:pStyle w:val="ListParagraph"/>
        <w:numPr>
          <w:ilvl w:val="0"/>
          <w:numId w:val="15"/>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publish the Draft Law, deliver seminars and workshops and continue Work</w:t>
      </w:r>
      <w:r w:rsidR="00754154">
        <w:rPr>
          <w:rFonts w:ascii="Times New Roman" w:hAnsi="Times New Roman"/>
          <w:sz w:val="24"/>
          <w:lang w:val="en-GB"/>
        </w:rPr>
        <w:t>ing</w:t>
      </w:r>
      <w:r w:rsidRPr="00D456B2">
        <w:rPr>
          <w:rFonts w:ascii="Times New Roman" w:hAnsi="Times New Roman"/>
          <w:sz w:val="24"/>
          <w:lang w:val="en-GB"/>
        </w:rPr>
        <w:t xml:space="preserve"> Group </w:t>
      </w:r>
      <w:r w:rsidR="00754154">
        <w:rPr>
          <w:rFonts w:ascii="Times New Roman" w:hAnsi="Times New Roman"/>
          <w:sz w:val="24"/>
          <w:lang w:val="en-GB"/>
        </w:rPr>
        <w:t xml:space="preserve">activities </w:t>
      </w:r>
      <w:r w:rsidRPr="00D456B2">
        <w:rPr>
          <w:rFonts w:ascii="Times New Roman" w:hAnsi="Times New Roman"/>
          <w:sz w:val="24"/>
          <w:lang w:val="en-GB"/>
        </w:rPr>
        <w:t>in order to align the positions and reach the highest possible level of consensus on the Draft Law;</w:t>
      </w:r>
    </w:p>
    <w:p w14:paraId="31C1FDEA" w14:textId="7C9F8DEB" w:rsidR="00BA7F46" w:rsidRPr="00D456B2" w:rsidRDefault="00BA7F46" w:rsidP="000D4B75">
      <w:pPr>
        <w:pStyle w:val="ListParagraph"/>
        <w:numPr>
          <w:ilvl w:val="0"/>
          <w:numId w:val="15"/>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consolidate the text of the Draft Law within the Working Group with the </w:t>
      </w:r>
      <w:r w:rsidR="00754154">
        <w:rPr>
          <w:rFonts w:ascii="Times New Roman" w:hAnsi="Times New Roman"/>
          <w:sz w:val="24"/>
          <w:lang w:val="en-GB"/>
        </w:rPr>
        <w:t>participation</w:t>
      </w:r>
      <w:r w:rsidRPr="00D456B2">
        <w:rPr>
          <w:rFonts w:ascii="Times New Roman" w:hAnsi="Times New Roman"/>
          <w:sz w:val="24"/>
          <w:lang w:val="en-GB"/>
        </w:rPr>
        <w:t xml:space="preserve"> of the general public (stakeholders);</w:t>
      </w:r>
    </w:p>
    <w:p w14:paraId="7A36CCA7" w14:textId="622A243E" w:rsidR="00BA7F46" w:rsidRPr="00D456B2" w:rsidRDefault="00BA7F46" w:rsidP="000D4B75">
      <w:pPr>
        <w:pStyle w:val="ListParagraph"/>
        <w:numPr>
          <w:ilvl w:val="0"/>
          <w:numId w:val="15"/>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involve experts through a ТAIEX </w:t>
      </w:r>
      <w:r w:rsidR="004A2650" w:rsidRPr="00D456B2">
        <w:rPr>
          <w:rFonts w:ascii="Times New Roman" w:hAnsi="Times New Roman"/>
          <w:sz w:val="24"/>
          <w:lang w:val="en-GB"/>
        </w:rPr>
        <w:t>Programme</w:t>
      </w:r>
      <w:r w:rsidRPr="00D456B2">
        <w:rPr>
          <w:rFonts w:ascii="Times New Roman" w:hAnsi="Times New Roman"/>
          <w:sz w:val="24"/>
          <w:lang w:val="en-GB"/>
        </w:rPr>
        <w:t xml:space="preserve"> to prepare tables </w:t>
      </w:r>
      <w:r w:rsidR="00754154">
        <w:rPr>
          <w:rFonts w:ascii="Times New Roman" w:hAnsi="Times New Roman"/>
          <w:sz w:val="24"/>
          <w:lang w:val="en-GB"/>
        </w:rPr>
        <w:t xml:space="preserve">of concordance between </w:t>
      </w:r>
      <w:r w:rsidRPr="00D456B2">
        <w:rPr>
          <w:rFonts w:ascii="Times New Roman" w:hAnsi="Times New Roman"/>
          <w:sz w:val="24"/>
          <w:lang w:val="en-GB"/>
        </w:rPr>
        <w:t xml:space="preserve">the Draft Law </w:t>
      </w:r>
      <w:r w:rsidR="00754154">
        <w:rPr>
          <w:rFonts w:ascii="Times New Roman" w:hAnsi="Times New Roman"/>
          <w:sz w:val="24"/>
          <w:lang w:val="en-GB"/>
        </w:rPr>
        <w:t xml:space="preserve">and the EU directives, </w:t>
      </w:r>
      <w:r w:rsidRPr="00D456B2">
        <w:rPr>
          <w:rFonts w:ascii="Times New Roman" w:hAnsi="Times New Roman"/>
          <w:sz w:val="24"/>
          <w:lang w:val="en-GB"/>
        </w:rPr>
        <w:t xml:space="preserve">and further align the </w:t>
      </w:r>
      <w:r w:rsidR="00754154">
        <w:rPr>
          <w:rFonts w:ascii="Times New Roman" w:hAnsi="Times New Roman"/>
          <w:sz w:val="24"/>
          <w:lang w:val="en-GB"/>
        </w:rPr>
        <w:t xml:space="preserve">national </w:t>
      </w:r>
      <w:r w:rsidRPr="00D456B2">
        <w:rPr>
          <w:rFonts w:ascii="Times New Roman" w:hAnsi="Times New Roman"/>
          <w:sz w:val="24"/>
          <w:lang w:val="en-GB"/>
        </w:rPr>
        <w:t>legal provisions;</w:t>
      </w:r>
    </w:p>
    <w:p w14:paraId="235609EC" w14:textId="3E131A10" w:rsidR="00BA7F46" w:rsidRPr="00D456B2" w:rsidRDefault="00BA7F46" w:rsidP="000D4B75">
      <w:pPr>
        <w:pStyle w:val="ListParagraph"/>
        <w:numPr>
          <w:ilvl w:val="0"/>
          <w:numId w:val="15"/>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present the findings of the regulatory impact assessments performed, together with the Draft Law on the Ministry</w:t>
      </w:r>
      <w:r w:rsidR="004A2650" w:rsidRPr="00D456B2">
        <w:rPr>
          <w:rFonts w:ascii="Times New Roman" w:hAnsi="Times New Roman"/>
          <w:sz w:val="24"/>
          <w:lang w:val="en-GB"/>
        </w:rPr>
        <w:t>’s</w:t>
      </w:r>
      <w:r w:rsidRPr="00D456B2">
        <w:rPr>
          <w:rFonts w:ascii="Times New Roman" w:hAnsi="Times New Roman"/>
          <w:sz w:val="24"/>
          <w:lang w:val="en-GB"/>
        </w:rPr>
        <w:t xml:space="preserve"> website (at the latest on the day of public review launch);</w:t>
      </w:r>
    </w:p>
    <w:p w14:paraId="36C761E6" w14:textId="0FB9367C" w:rsidR="00BA7F46" w:rsidRPr="00D456B2" w:rsidRDefault="00BA7F46" w:rsidP="000D4B75">
      <w:pPr>
        <w:pStyle w:val="ListParagraph"/>
        <w:numPr>
          <w:ilvl w:val="0"/>
          <w:numId w:val="15"/>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organise a public review (present the Draft Law, align it with the views and proposals of public review participants, and prepare a public review report);</w:t>
      </w:r>
    </w:p>
    <w:p w14:paraId="1A03931E" w14:textId="649DF738" w:rsidR="00BA7F46" w:rsidRPr="00D456B2" w:rsidRDefault="00BA7F46" w:rsidP="000D4B75">
      <w:pPr>
        <w:pStyle w:val="ListParagraph"/>
        <w:numPr>
          <w:ilvl w:val="0"/>
          <w:numId w:val="15"/>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organise consultations in all phases of Draft Law development and provide information on the results of the consultations (publish an announcement on the Ministry website – at the latest </w:t>
      </w:r>
      <w:r w:rsidR="004A2650" w:rsidRPr="00D456B2">
        <w:rPr>
          <w:rFonts w:ascii="Times New Roman" w:hAnsi="Times New Roman"/>
          <w:sz w:val="24"/>
          <w:lang w:val="en-GB"/>
        </w:rPr>
        <w:t>fifteen</w:t>
      </w:r>
      <w:r w:rsidRPr="00D456B2">
        <w:rPr>
          <w:rFonts w:ascii="Times New Roman" w:hAnsi="Times New Roman"/>
          <w:sz w:val="24"/>
          <w:lang w:val="en-GB"/>
        </w:rPr>
        <w:t xml:space="preserve"> days of the closure of consultations);</w:t>
      </w:r>
    </w:p>
    <w:p w14:paraId="162FA238" w14:textId="06AEF5EE" w:rsidR="00BA7F46" w:rsidRPr="00D456B2" w:rsidRDefault="00BA7F46" w:rsidP="000D4B75">
      <w:pPr>
        <w:pStyle w:val="ListParagraph"/>
        <w:numPr>
          <w:ilvl w:val="0"/>
          <w:numId w:val="15"/>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submit the Draft Law to the competent ministries and the Social and Economic Council of the Republic of Serbia and align the Draft Law with these authorities and organisations’ views and comments (timeframe: at least </w:t>
      </w:r>
      <w:r w:rsidR="004A2650" w:rsidRPr="00D456B2">
        <w:rPr>
          <w:rFonts w:ascii="Times New Roman" w:hAnsi="Times New Roman"/>
          <w:sz w:val="24"/>
          <w:lang w:val="en-GB"/>
        </w:rPr>
        <w:t>thirty</w:t>
      </w:r>
      <w:r w:rsidRPr="00D456B2">
        <w:rPr>
          <w:rFonts w:ascii="Times New Roman" w:hAnsi="Times New Roman"/>
          <w:sz w:val="24"/>
          <w:lang w:val="en-GB"/>
        </w:rPr>
        <w:t xml:space="preserve"> days);</w:t>
      </w:r>
    </w:p>
    <w:p w14:paraId="3C6EFA49" w14:textId="4EF9F894" w:rsidR="00BA7F46" w:rsidRPr="00D456B2" w:rsidRDefault="00BA7F46" w:rsidP="000D4B75">
      <w:pPr>
        <w:pStyle w:val="ListParagraph"/>
        <w:numPr>
          <w:ilvl w:val="0"/>
          <w:numId w:val="15"/>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prepare a translation of the Draft Law and tables of concordance with said directives, forward them to the European Commission and align the Draft Law with the European Commission's views (timeframe: </w:t>
      </w:r>
      <w:r w:rsidR="004A2650" w:rsidRPr="00D456B2">
        <w:rPr>
          <w:rFonts w:ascii="Times New Roman" w:hAnsi="Times New Roman"/>
          <w:sz w:val="24"/>
          <w:lang w:val="en-GB"/>
        </w:rPr>
        <w:t>nine</w:t>
      </w:r>
      <w:r w:rsidRPr="00D456B2">
        <w:rPr>
          <w:rFonts w:ascii="Times New Roman" w:hAnsi="Times New Roman"/>
          <w:sz w:val="24"/>
          <w:lang w:val="en-GB"/>
        </w:rPr>
        <w:t xml:space="preserve"> months);</w:t>
      </w:r>
    </w:p>
    <w:p w14:paraId="441C14CD" w14:textId="77777777" w:rsidR="0010667D" w:rsidRPr="00D456B2" w:rsidRDefault="00BA7F46" w:rsidP="000D4B75">
      <w:pPr>
        <w:pStyle w:val="ListParagraph"/>
        <w:numPr>
          <w:ilvl w:val="0"/>
          <w:numId w:val="15"/>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submit the Draft Law to the Government to be considered and endorsed as a bill;</w:t>
      </w:r>
    </w:p>
    <w:p w14:paraId="643B3266" w14:textId="3B04D996" w:rsidR="00BA7F46" w:rsidRPr="00D456B2" w:rsidRDefault="00BA7F46" w:rsidP="000D4B75">
      <w:pPr>
        <w:pStyle w:val="ListParagraph"/>
        <w:numPr>
          <w:ilvl w:val="0"/>
          <w:numId w:val="15"/>
        </w:numPr>
        <w:spacing w:before="0" w:after="240"/>
        <w:ind w:left="360"/>
        <w:jc w:val="both"/>
        <w:rPr>
          <w:rFonts w:ascii="Times New Roman" w:eastAsia="Times New Roman" w:hAnsi="Times New Roman"/>
          <w:sz w:val="24"/>
          <w:szCs w:val="24"/>
          <w:lang w:val="en-GB"/>
        </w:rPr>
      </w:pPr>
      <w:r w:rsidRPr="00D456B2">
        <w:rPr>
          <w:rFonts w:ascii="Times New Roman" w:hAnsi="Times New Roman"/>
          <w:sz w:val="24"/>
          <w:lang w:val="en-GB"/>
        </w:rPr>
        <w:t>submit the Bill to the National Assembly to be considered and passed.</w:t>
      </w:r>
    </w:p>
    <w:p w14:paraId="282E1CE2" w14:textId="2D29CE1A" w:rsidR="004A2650" w:rsidRPr="00D456B2" w:rsidRDefault="00BA7F46" w:rsidP="000D4B75">
      <w:pPr>
        <w:spacing w:before="0"/>
        <w:ind w:firstLine="720"/>
        <w:jc w:val="both"/>
        <w:rPr>
          <w:rFonts w:ascii="Times New Roman" w:hAnsi="Times New Roman"/>
          <w:sz w:val="24"/>
          <w:lang w:val="en-GB"/>
        </w:rPr>
      </w:pPr>
      <w:r w:rsidRPr="00D456B2">
        <w:rPr>
          <w:rFonts w:ascii="Times New Roman" w:hAnsi="Times New Roman"/>
          <w:sz w:val="24"/>
          <w:lang w:val="en-GB"/>
        </w:rPr>
        <w:t>1.3</w:t>
      </w:r>
      <w:r w:rsidR="004A2650" w:rsidRPr="00D456B2">
        <w:rPr>
          <w:rFonts w:ascii="Times New Roman" w:hAnsi="Times New Roman"/>
          <w:sz w:val="24"/>
          <w:lang w:val="en-GB"/>
        </w:rPr>
        <w:t xml:space="preserve"> Implementation of the new Law,</w:t>
      </w:r>
      <w:r w:rsidRPr="00D456B2">
        <w:rPr>
          <w:rFonts w:ascii="Times New Roman" w:hAnsi="Times New Roman"/>
          <w:sz w:val="24"/>
          <w:lang w:val="en-GB"/>
        </w:rPr>
        <w:t xml:space="preserve"> with a view to </w:t>
      </w:r>
      <w:r w:rsidR="00625727" w:rsidRPr="00D456B2">
        <w:rPr>
          <w:rFonts w:ascii="Times New Roman" w:hAnsi="Times New Roman"/>
          <w:sz w:val="24"/>
          <w:lang w:val="en-GB"/>
        </w:rPr>
        <w:t>standardising</w:t>
      </w:r>
      <w:r w:rsidRPr="00D456B2">
        <w:rPr>
          <w:rFonts w:ascii="Times New Roman" w:hAnsi="Times New Roman"/>
          <w:sz w:val="24"/>
          <w:lang w:val="en-GB"/>
        </w:rPr>
        <w:t xml:space="preserve"> </w:t>
      </w:r>
      <w:r w:rsidR="00481BF1">
        <w:rPr>
          <w:rFonts w:ascii="Times New Roman" w:hAnsi="Times New Roman"/>
          <w:sz w:val="24"/>
          <w:lang w:val="en-GB"/>
        </w:rPr>
        <w:t>practices</w:t>
      </w:r>
      <w:r w:rsidRPr="00D456B2">
        <w:rPr>
          <w:rFonts w:ascii="Times New Roman" w:hAnsi="Times New Roman"/>
          <w:sz w:val="24"/>
          <w:lang w:val="en-GB"/>
        </w:rPr>
        <w:t xml:space="preserve"> </w:t>
      </w:r>
      <w:r w:rsidR="00481BF1">
        <w:rPr>
          <w:rFonts w:ascii="Times New Roman" w:hAnsi="Times New Roman"/>
          <w:sz w:val="24"/>
          <w:lang w:val="en-GB"/>
        </w:rPr>
        <w:t xml:space="preserve">of </w:t>
      </w:r>
      <w:r w:rsidRPr="00D456B2">
        <w:rPr>
          <w:rFonts w:ascii="Times New Roman" w:hAnsi="Times New Roman"/>
          <w:sz w:val="24"/>
          <w:lang w:val="en-GB"/>
        </w:rPr>
        <w:t xml:space="preserve">employers and employees in the </w:t>
      </w:r>
      <w:r w:rsidR="00481BF1">
        <w:rPr>
          <w:rFonts w:ascii="Times New Roman" w:hAnsi="Times New Roman"/>
          <w:sz w:val="24"/>
          <w:lang w:val="en-GB"/>
        </w:rPr>
        <w:t xml:space="preserve">enforcement </w:t>
      </w:r>
      <w:r w:rsidRPr="00D456B2">
        <w:rPr>
          <w:rFonts w:ascii="Times New Roman" w:hAnsi="Times New Roman"/>
          <w:sz w:val="24"/>
          <w:lang w:val="en-GB"/>
        </w:rPr>
        <w:t xml:space="preserve">of its provisions (timeframe: continuously, from </w:t>
      </w:r>
      <w:r w:rsidR="00E75565">
        <w:rPr>
          <w:rFonts w:ascii="Times New Roman" w:hAnsi="Times New Roman"/>
          <w:sz w:val="24"/>
          <w:lang w:val="en-GB"/>
        </w:rPr>
        <w:t>the first quarter of</w:t>
      </w:r>
      <w:r w:rsidRPr="00D456B2">
        <w:rPr>
          <w:rFonts w:ascii="Times New Roman" w:hAnsi="Times New Roman"/>
          <w:sz w:val="24"/>
          <w:lang w:val="en-GB"/>
        </w:rPr>
        <w:t xml:space="preserve"> 2022):</w:t>
      </w:r>
    </w:p>
    <w:p w14:paraId="28DF553B" w14:textId="2AECA50D" w:rsidR="004A2650" w:rsidRPr="00D456B2" w:rsidRDefault="004A2650" w:rsidP="000D4B75">
      <w:pPr>
        <w:pStyle w:val="ListParagraph"/>
        <w:numPr>
          <w:ilvl w:val="0"/>
          <w:numId w:val="15"/>
        </w:numPr>
        <w:spacing w:before="0"/>
        <w:ind w:left="360"/>
        <w:jc w:val="both"/>
        <w:rPr>
          <w:rFonts w:ascii="Times New Roman" w:hAnsi="Times New Roman"/>
          <w:color w:val="000000" w:themeColor="text1"/>
          <w:sz w:val="24"/>
          <w:lang w:val="en-GB"/>
        </w:rPr>
      </w:pPr>
      <w:r w:rsidRPr="00D456B2">
        <w:rPr>
          <w:rFonts w:ascii="Times New Roman" w:eastAsia="Times New Roman" w:hAnsi="Times New Roman"/>
          <w:color w:val="000000" w:themeColor="text1"/>
          <w:sz w:val="24"/>
          <w:szCs w:val="24"/>
          <w:lang w:val="en-GB"/>
        </w:rPr>
        <w:t>develop bylaws, issue opinions on the application of the Law, provide information and similar;</w:t>
      </w:r>
      <w:r w:rsidRPr="00D456B2">
        <w:rPr>
          <w:rFonts w:ascii="Times New Roman" w:hAnsi="Times New Roman"/>
          <w:color w:val="000000" w:themeColor="text1"/>
          <w:sz w:val="24"/>
          <w:lang w:val="en-GB"/>
        </w:rPr>
        <w:t xml:space="preserve"> </w:t>
      </w:r>
    </w:p>
    <w:p w14:paraId="6D8794D8" w14:textId="283A7F4F" w:rsidR="00BA7F46" w:rsidRPr="00D456B2" w:rsidRDefault="00BA7F46" w:rsidP="000D4B75">
      <w:pPr>
        <w:pStyle w:val="ListParagraph"/>
        <w:numPr>
          <w:ilvl w:val="0"/>
          <w:numId w:val="15"/>
        </w:numPr>
        <w:spacing w:before="0"/>
        <w:ind w:left="360"/>
        <w:jc w:val="both"/>
        <w:rPr>
          <w:rFonts w:ascii="Times New Roman" w:hAnsi="Times New Roman"/>
          <w:color w:val="000000" w:themeColor="text1"/>
          <w:sz w:val="24"/>
          <w:szCs w:val="24"/>
          <w:lang w:val="en-GB"/>
        </w:rPr>
      </w:pPr>
      <w:r w:rsidRPr="00D456B2">
        <w:rPr>
          <w:rFonts w:ascii="Times New Roman" w:hAnsi="Times New Roman"/>
          <w:color w:val="000000" w:themeColor="text1"/>
          <w:sz w:val="24"/>
          <w:lang w:val="en-GB"/>
        </w:rPr>
        <w:t>organise training events, seminars and workshops;</w:t>
      </w:r>
    </w:p>
    <w:p w14:paraId="05661736" w14:textId="0BAA4268" w:rsidR="00BA7F46" w:rsidRPr="00D456B2" w:rsidRDefault="00BA7F46" w:rsidP="000D4B75">
      <w:pPr>
        <w:pStyle w:val="ListParagraph"/>
        <w:numPr>
          <w:ilvl w:val="0"/>
          <w:numId w:val="15"/>
        </w:numPr>
        <w:spacing w:before="0"/>
        <w:ind w:left="360"/>
        <w:jc w:val="both"/>
        <w:rPr>
          <w:rFonts w:ascii="Times New Roman" w:hAnsi="Times New Roman"/>
          <w:color w:val="000000" w:themeColor="text1"/>
          <w:sz w:val="24"/>
          <w:szCs w:val="24"/>
          <w:lang w:val="en-GB"/>
        </w:rPr>
      </w:pPr>
      <w:r w:rsidRPr="00D456B2">
        <w:rPr>
          <w:rFonts w:ascii="Times New Roman" w:hAnsi="Times New Roman"/>
          <w:color w:val="000000" w:themeColor="text1"/>
          <w:sz w:val="24"/>
          <w:lang w:val="en-GB"/>
        </w:rPr>
        <w:t>organise round tables;</w:t>
      </w:r>
    </w:p>
    <w:p w14:paraId="38952618" w14:textId="1C6EE338" w:rsidR="00BA7F46" w:rsidRPr="00D456B2" w:rsidRDefault="00BA7F46" w:rsidP="000D4B75">
      <w:pPr>
        <w:pStyle w:val="ListParagraph"/>
        <w:numPr>
          <w:ilvl w:val="0"/>
          <w:numId w:val="15"/>
        </w:numPr>
        <w:spacing w:before="0"/>
        <w:ind w:left="360"/>
        <w:jc w:val="both"/>
        <w:rPr>
          <w:rFonts w:ascii="Times New Roman" w:hAnsi="Times New Roman"/>
          <w:color w:val="FF0000"/>
          <w:sz w:val="24"/>
          <w:szCs w:val="24"/>
          <w:lang w:val="en-GB"/>
        </w:rPr>
      </w:pPr>
      <w:r w:rsidRPr="00D456B2">
        <w:rPr>
          <w:rFonts w:ascii="Times New Roman" w:hAnsi="Times New Roman"/>
          <w:color w:val="000000" w:themeColor="text1"/>
          <w:sz w:val="24"/>
          <w:lang w:val="en-GB"/>
        </w:rPr>
        <w:t xml:space="preserve">conduct an impact assessment of the implementation of the Law, on the basis of: inspection oversight, court disputes, cooperation with social partners and the civil sector, institutions for </w:t>
      </w:r>
      <w:r w:rsidR="00481BF1">
        <w:rPr>
          <w:rFonts w:ascii="Times New Roman" w:hAnsi="Times New Roman"/>
          <w:color w:val="000000" w:themeColor="text1"/>
          <w:sz w:val="24"/>
          <w:lang w:val="en-GB"/>
        </w:rPr>
        <w:t xml:space="preserve">the </w:t>
      </w:r>
      <w:r w:rsidRPr="00D456B2">
        <w:rPr>
          <w:rFonts w:ascii="Times New Roman" w:hAnsi="Times New Roman"/>
          <w:color w:val="000000" w:themeColor="text1"/>
          <w:sz w:val="24"/>
          <w:lang w:val="en-GB"/>
        </w:rPr>
        <w:t>peaceful settlement of disputes</w:t>
      </w:r>
      <w:r w:rsidRPr="00D456B2">
        <w:rPr>
          <w:rFonts w:ascii="Times New Roman" w:hAnsi="Times New Roman"/>
          <w:sz w:val="24"/>
          <w:lang w:val="en-GB"/>
        </w:rPr>
        <w:t xml:space="preserve"> etc.;</w:t>
      </w:r>
    </w:p>
    <w:p w14:paraId="4CE33864" w14:textId="77777777" w:rsidR="00BA7F46" w:rsidRPr="00D456B2" w:rsidRDefault="00BA7F46" w:rsidP="000D4B75">
      <w:pPr>
        <w:framePr w:hSpace="180" w:wrap="around" w:vAnchor="text" w:hAnchor="margin" w:x="-1098" w:y="-1439"/>
        <w:spacing w:before="0"/>
        <w:ind w:left="360" w:firstLine="720"/>
        <w:suppressOverlap/>
        <w:jc w:val="both"/>
        <w:rPr>
          <w:rFonts w:ascii="Times New Roman" w:eastAsia="Times New Roman" w:hAnsi="Times New Roman"/>
          <w:b/>
          <w:sz w:val="24"/>
          <w:szCs w:val="24"/>
          <w:lang w:val="en-GB"/>
        </w:rPr>
      </w:pPr>
    </w:p>
    <w:p w14:paraId="43F72DB8" w14:textId="1FB7E29A" w:rsidR="00BA7F46" w:rsidRPr="00D456B2" w:rsidRDefault="00BA7F46" w:rsidP="000D4B75">
      <w:pPr>
        <w:pStyle w:val="ListParagraph"/>
        <w:numPr>
          <w:ilvl w:val="0"/>
          <w:numId w:val="15"/>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report to the competent authorities in Serbia and the EU and develop proposals for measures to further improve the situation in this area;</w:t>
      </w:r>
    </w:p>
    <w:p w14:paraId="7CA1BA11" w14:textId="2E2CFB85" w:rsidR="00BA7F46" w:rsidRPr="00D456B2" w:rsidRDefault="00BA7F46" w:rsidP="000D4B75">
      <w:pPr>
        <w:pStyle w:val="ListParagraph"/>
        <w:numPr>
          <w:ilvl w:val="0"/>
          <w:numId w:val="15"/>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become involved in the </w:t>
      </w:r>
      <w:r w:rsidR="00481BF1">
        <w:rPr>
          <w:rFonts w:ascii="Times New Roman" w:hAnsi="Times New Roman"/>
          <w:sz w:val="24"/>
          <w:lang w:val="en-GB"/>
        </w:rPr>
        <w:t>integrated</w:t>
      </w:r>
      <w:r w:rsidRPr="00D456B2">
        <w:rPr>
          <w:rFonts w:ascii="Times New Roman" w:hAnsi="Times New Roman"/>
          <w:sz w:val="24"/>
          <w:lang w:val="en-GB"/>
        </w:rPr>
        <w:t xml:space="preserve"> information system for public policy planning, implementat</w:t>
      </w:r>
      <w:r w:rsidR="00481BF1">
        <w:rPr>
          <w:rFonts w:ascii="Times New Roman" w:hAnsi="Times New Roman"/>
          <w:sz w:val="24"/>
          <w:lang w:val="en-GB"/>
        </w:rPr>
        <w:t xml:space="preserve">ion, coordination and reporting, </w:t>
      </w:r>
      <w:r w:rsidRPr="00D456B2">
        <w:rPr>
          <w:rFonts w:ascii="Times New Roman" w:hAnsi="Times New Roman"/>
          <w:sz w:val="24"/>
          <w:lang w:val="en-GB"/>
        </w:rPr>
        <w:t xml:space="preserve">in accordance with the Law on the Planning System </w:t>
      </w:r>
      <w:r w:rsidR="00481BF1">
        <w:rPr>
          <w:rFonts w:ascii="Times New Roman" w:hAnsi="Times New Roman"/>
          <w:sz w:val="24"/>
          <w:lang w:val="en-GB"/>
        </w:rPr>
        <w:t xml:space="preserve">of the Republic of Serbia </w:t>
      </w:r>
      <w:r w:rsidRPr="00D456B2">
        <w:rPr>
          <w:rFonts w:ascii="Times New Roman" w:hAnsi="Times New Roman"/>
          <w:sz w:val="24"/>
          <w:lang w:val="en-GB"/>
        </w:rPr>
        <w:t>(</w:t>
      </w:r>
      <w:r w:rsidR="005833DF" w:rsidRPr="00D456B2">
        <w:rPr>
          <w:rFonts w:ascii="Times New Roman" w:hAnsi="Times New Roman"/>
          <w:sz w:val="24"/>
          <w:lang w:val="en-GB"/>
        </w:rPr>
        <w:t xml:space="preserve">RS Official Gazette No 30/18), </w:t>
      </w:r>
      <w:r w:rsidRPr="00D456B2">
        <w:rPr>
          <w:rFonts w:ascii="Times New Roman" w:hAnsi="Times New Roman"/>
          <w:sz w:val="24"/>
          <w:lang w:val="en-GB"/>
        </w:rPr>
        <w:t xml:space="preserve">once technical capacities are provided and </w:t>
      </w:r>
      <w:r w:rsidR="00481BF1">
        <w:rPr>
          <w:rFonts w:ascii="Times New Roman" w:hAnsi="Times New Roman"/>
          <w:sz w:val="24"/>
          <w:lang w:val="en-GB"/>
        </w:rPr>
        <w:t xml:space="preserve">the Ministry’s </w:t>
      </w:r>
      <w:r w:rsidRPr="00D456B2">
        <w:rPr>
          <w:rFonts w:ascii="Times New Roman" w:hAnsi="Times New Roman"/>
          <w:sz w:val="24"/>
          <w:lang w:val="en-GB"/>
        </w:rPr>
        <w:t xml:space="preserve">staff </w:t>
      </w:r>
      <w:r w:rsidR="00481BF1">
        <w:rPr>
          <w:rFonts w:ascii="Times New Roman" w:hAnsi="Times New Roman"/>
          <w:sz w:val="24"/>
          <w:lang w:val="en-GB"/>
        </w:rPr>
        <w:t xml:space="preserve">is </w:t>
      </w:r>
      <w:r w:rsidRPr="00D456B2">
        <w:rPr>
          <w:rFonts w:ascii="Times New Roman" w:hAnsi="Times New Roman"/>
          <w:sz w:val="24"/>
          <w:lang w:val="en-GB"/>
        </w:rPr>
        <w:t>tr</w:t>
      </w:r>
      <w:r w:rsidR="005833DF" w:rsidRPr="00D456B2">
        <w:rPr>
          <w:rFonts w:ascii="Times New Roman" w:hAnsi="Times New Roman"/>
          <w:sz w:val="24"/>
          <w:lang w:val="en-GB"/>
        </w:rPr>
        <w:t>ained</w:t>
      </w:r>
      <w:r w:rsidRPr="00D456B2">
        <w:rPr>
          <w:rFonts w:ascii="Times New Roman" w:hAnsi="Times New Roman"/>
          <w:sz w:val="24"/>
          <w:lang w:val="en-GB"/>
        </w:rPr>
        <w:t>.</w:t>
      </w:r>
    </w:p>
    <w:p w14:paraId="78FF6E25" w14:textId="77777777" w:rsidR="0010667D" w:rsidRPr="00D456B2" w:rsidRDefault="0010667D" w:rsidP="000D4B75">
      <w:pPr>
        <w:spacing w:before="0"/>
        <w:jc w:val="both"/>
        <w:rPr>
          <w:rFonts w:ascii="Times New Roman" w:eastAsia="Times New Roman" w:hAnsi="Times New Roman"/>
          <w:sz w:val="24"/>
          <w:szCs w:val="24"/>
          <w:lang w:val="en-GB"/>
        </w:rPr>
      </w:pPr>
    </w:p>
    <w:p w14:paraId="43B9D94C" w14:textId="6D587E94" w:rsidR="00BA7F46" w:rsidRPr="00D456B2" w:rsidRDefault="00BA7F46" w:rsidP="000D4B75">
      <w:pPr>
        <w:spacing w:before="0" w:after="240"/>
        <w:ind w:firstLine="720"/>
        <w:jc w:val="both"/>
        <w:rPr>
          <w:rFonts w:ascii="Times New Roman" w:eastAsia="Times New Roman" w:hAnsi="Times New Roman"/>
          <w:sz w:val="24"/>
          <w:szCs w:val="24"/>
          <w:lang w:val="en-GB"/>
        </w:rPr>
      </w:pPr>
      <w:r w:rsidRPr="00D456B2">
        <w:rPr>
          <w:rFonts w:ascii="Times New Roman" w:hAnsi="Times New Roman"/>
          <w:sz w:val="24"/>
          <w:lang w:val="en-GB"/>
        </w:rPr>
        <w:t xml:space="preserve">2. Sequence of steps for the </w:t>
      </w:r>
      <w:r w:rsidR="002A6A82" w:rsidRPr="00D456B2">
        <w:rPr>
          <w:rFonts w:ascii="Times New Roman" w:hAnsi="Times New Roman"/>
          <w:sz w:val="24"/>
          <w:lang w:val="en-GB"/>
        </w:rPr>
        <w:t xml:space="preserve">Law on Temporary </w:t>
      </w:r>
      <w:r w:rsidR="00D1505D">
        <w:rPr>
          <w:rFonts w:ascii="Times New Roman" w:hAnsi="Times New Roman"/>
          <w:sz w:val="24"/>
          <w:lang w:val="en-GB"/>
        </w:rPr>
        <w:t>Agency Work</w:t>
      </w:r>
      <w:r w:rsidRPr="00D456B2">
        <w:rPr>
          <w:rFonts w:ascii="Times New Roman" w:hAnsi="Times New Roman"/>
          <w:sz w:val="24"/>
          <w:lang w:val="en-GB"/>
        </w:rPr>
        <w:t>:</w:t>
      </w:r>
    </w:p>
    <w:p w14:paraId="57341F44" w14:textId="72F21622" w:rsidR="00BA7F46" w:rsidRPr="00D456B2" w:rsidRDefault="00BA7F46" w:rsidP="000D4B75">
      <w:pPr>
        <w:spacing w:before="0"/>
        <w:ind w:firstLine="720"/>
        <w:jc w:val="both"/>
        <w:rPr>
          <w:rFonts w:ascii="Times New Roman" w:eastAsia="Times New Roman" w:hAnsi="Times New Roman"/>
          <w:sz w:val="24"/>
          <w:szCs w:val="24"/>
          <w:lang w:val="en-GB"/>
        </w:rPr>
      </w:pPr>
      <w:r w:rsidRPr="00D456B2">
        <w:rPr>
          <w:rFonts w:ascii="Times New Roman" w:hAnsi="Times New Roman"/>
          <w:sz w:val="24"/>
          <w:lang w:val="en-GB"/>
        </w:rPr>
        <w:t xml:space="preserve">2.1 </w:t>
      </w:r>
      <w:r w:rsidR="005833DF" w:rsidRPr="00D456B2">
        <w:rPr>
          <w:rFonts w:ascii="Times New Roman" w:hAnsi="Times New Roman"/>
          <w:sz w:val="24"/>
          <w:lang w:val="en-GB"/>
        </w:rPr>
        <w:t xml:space="preserve">Implementation of the </w:t>
      </w:r>
      <w:r w:rsidRPr="00D456B2">
        <w:rPr>
          <w:rFonts w:ascii="Times New Roman" w:hAnsi="Times New Roman"/>
          <w:sz w:val="24"/>
          <w:lang w:val="en-GB"/>
        </w:rPr>
        <w:t xml:space="preserve">Law </w:t>
      </w:r>
      <w:r w:rsidR="005833DF" w:rsidRPr="00D456B2">
        <w:rPr>
          <w:rFonts w:ascii="Times New Roman" w:hAnsi="Times New Roman"/>
          <w:sz w:val="24"/>
          <w:lang w:val="en-GB"/>
        </w:rPr>
        <w:t xml:space="preserve">following its enactment, </w:t>
      </w:r>
      <w:r w:rsidR="00625727" w:rsidRPr="00D456B2">
        <w:rPr>
          <w:rFonts w:ascii="Times New Roman" w:hAnsi="Times New Roman"/>
          <w:sz w:val="24"/>
          <w:lang w:val="en-GB"/>
        </w:rPr>
        <w:t xml:space="preserve">with a view to standardising </w:t>
      </w:r>
      <w:r w:rsidR="00C27897">
        <w:rPr>
          <w:rFonts w:ascii="Times New Roman" w:hAnsi="Times New Roman"/>
          <w:sz w:val="24"/>
          <w:lang w:val="en-GB"/>
        </w:rPr>
        <w:t>practices</w:t>
      </w:r>
      <w:r w:rsidR="00625727" w:rsidRPr="00D456B2">
        <w:rPr>
          <w:rFonts w:ascii="Times New Roman" w:hAnsi="Times New Roman"/>
          <w:sz w:val="24"/>
          <w:lang w:val="en-GB"/>
        </w:rPr>
        <w:t xml:space="preserve"> by employers and employees in the </w:t>
      </w:r>
      <w:r w:rsidR="00C27897">
        <w:rPr>
          <w:rFonts w:ascii="Times New Roman" w:hAnsi="Times New Roman"/>
          <w:sz w:val="24"/>
          <w:lang w:val="en-GB"/>
        </w:rPr>
        <w:t xml:space="preserve">enforcement </w:t>
      </w:r>
      <w:r w:rsidR="00625727" w:rsidRPr="00D456B2">
        <w:rPr>
          <w:rFonts w:ascii="Times New Roman" w:hAnsi="Times New Roman"/>
          <w:sz w:val="24"/>
          <w:lang w:val="en-GB"/>
        </w:rPr>
        <w:t xml:space="preserve">of its provisions </w:t>
      </w:r>
      <w:r w:rsidR="005833DF" w:rsidRPr="00D456B2">
        <w:rPr>
          <w:rFonts w:ascii="Times New Roman" w:hAnsi="Times New Roman"/>
          <w:sz w:val="24"/>
          <w:lang w:val="en-GB"/>
        </w:rPr>
        <w:t>(timeframe:</w:t>
      </w:r>
      <w:r w:rsidR="00625727" w:rsidRPr="00D456B2">
        <w:rPr>
          <w:rFonts w:ascii="Times New Roman" w:hAnsi="Times New Roman"/>
          <w:sz w:val="24"/>
          <w:lang w:val="en-GB"/>
        </w:rPr>
        <w:t xml:space="preserve"> continuously, from 7 December 2019)</w:t>
      </w:r>
    </w:p>
    <w:p w14:paraId="2FB12AF5" w14:textId="6DBBE125" w:rsidR="00625727" w:rsidRPr="00D456B2" w:rsidRDefault="00625727" w:rsidP="000D4B75">
      <w:pPr>
        <w:pStyle w:val="ListParagraph"/>
        <w:numPr>
          <w:ilvl w:val="0"/>
          <w:numId w:val="18"/>
        </w:numPr>
        <w:spacing w:before="0"/>
        <w:ind w:left="360"/>
        <w:jc w:val="both"/>
        <w:rPr>
          <w:rFonts w:ascii="Times New Roman" w:hAnsi="Times New Roman"/>
          <w:color w:val="000000" w:themeColor="text1"/>
          <w:sz w:val="24"/>
          <w:lang w:val="en-GB"/>
        </w:rPr>
      </w:pPr>
      <w:r w:rsidRPr="00D456B2">
        <w:rPr>
          <w:rFonts w:ascii="Times New Roman" w:eastAsia="Times New Roman" w:hAnsi="Times New Roman"/>
          <w:color w:val="000000" w:themeColor="text1"/>
          <w:sz w:val="24"/>
          <w:szCs w:val="24"/>
          <w:lang w:val="en-GB"/>
        </w:rPr>
        <w:t>develop bylaws, issue opinions on the application of the Law, provide information and similar;</w:t>
      </w:r>
      <w:r w:rsidRPr="00D456B2">
        <w:rPr>
          <w:rFonts w:ascii="Times New Roman" w:hAnsi="Times New Roman"/>
          <w:color w:val="000000" w:themeColor="text1"/>
          <w:sz w:val="24"/>
          <w:lang w:val="en-GB"/>
        </w:rPr>
        <w:t xml:space="preserve"> </w:t>
      </w:r>
    </w:p>
    <w:p w14:paraId="3AC9D3D1" w14:textId="77777777" w:rsidR="00625727" w:rsidRPr="00D456B2" w:rsidRDefault="00625727" w:rsidP="000D4B75">
      <w:pPr>
        <w:pStyle w:val="ListParagraph"/>
        <w:numPr>
          <w:ilvl w:val="0"/>
          <w:numId w:val="17"/>
        </w:numPr>
        <w:spacing w:before="0"/>
        <w:ind w:left="360"/>
        <w:jc w:val="both"/>
        <w:rPr>
          <w:rFonts w:ascii="Times New Roman" w:hAnsi="Times New Roman"/>
          <w:color w:val="000000" w:themeColor="text1"/>
          <w:sz w:val="24"/>
          <w:szCs w:val="24"/>
          <w:lang w:val="en-GB"/>
        </w:rPr>
      </w:pPr>
      <w:r w:rsidRPr="00D456B2">
        <w:rPr>
          <w:rFonts w:ascii="Times New Roman" w:hAnsi="Times New Roman"/>
          <w:color w:val="000000" w:themeColor="text1"/>
          <w:sz w:val="24"/>
          <w:lang w:val="en-GB"/>
        </w:rPr>
        <w:t>organise training events, seminars and workshops;</w:t>
      </w:r>
    </w:p>
    <w:p w14:paraId="6BCFD875" w14:textId="77777777" w:rsidR="00625727" w:rsidRPr="00D456B2" w:rsidRDefault="00625727" w:rsidP="000D4B75">
      <w:pPr>
        <w:pStyle w:val="ListParagraph"/>
        <w:numPr>
          <w:ilvl w:val="0"/>
          <w:numId w:val="17"/>
        </w:numPr>
        <w:spacing w:before="0"/>
        <w:ind w:left="360"/>
        <w:jc w:val="both"/>
        <w:rPr>
          <w:rFonts w:ascii="Times New Roman" w:hAnsi="Times New Roman"/>
          <w:color w:val="000000" w:themeColor="text1"/>
          <w:sz w:val="24"/>
          <w:szCs w:val="24"/>
          <w:lang w:val="en-GB"/>
        </w:rPr>
      </w:pPr>
      <w:r w:rsidRPr="00D456B2">
        <w:rPr>
          <w:rFonts w:ascii="Times New Roman" w:hAnsi="Times New Roman"/>
          <w:color w:val="000000" w:themeColor="text1"/>
          <w:sz w:val="24"/>
          <w:lang w:val="en-GB"/>
        </w:rPr>
        <w:t>organise round tables;</w:t>
      </w:r>
    </w:p>
    <w:p w14:paraId="1FAFF10C" w14:textId="121222AB" w:rsidR="00625727" w:rsidRPr="00D456B2" w:rsidRDefault="00625727" w:rsidP="000D4B75">
      <w:pPr>
        <w:pStyle w:val="ListParagraph"/>
        <w:numPr>
          <w:ilvl w:val="0"/>
          <w:numId w:val="15"/>
        </w:numPr>
        <w:spacing w:before="0"/>
        <w:ind w:left="360"/>
        <w:jc w:val="both"/>
        <w:rPr>
          <w:rFonts w:ascii="Times New Roman" w:hAnsi="Times New Roman"/>
          <w:color w:val="FF0000"/>
          <w:sz w:val="24"/>
          <w:szCs w:val="24"/>
          <w:lang w:val="en-GB"/>
        </w:rPr>
      </w:pPr>
      <w:r w:rsidRPr="00D456B2">
        <w:rPr>
          <w:rFonts w:ascii="Times New Roman" w:hAnsi="Times New Roman"/>
          <w:color w:val="000000" w:themeColor="text1"/>
          <w:sz w:val="24"/>
          <w:lang w:val="en-GB"/>
        </w:rPr>
        <w:t xml:space="preserve">conduct an impact assessment of the implementation of the Law, on the basis of: inspection oversight, court disputes, cooperation with social partners and the civil sector, institutions for </w:t>
      </w:r>
      <w:r w:rsidR="00BC4166">
        <w:rPr>
          <w:rFonts w:ascii="Times New Roman" w:hAnsi="Times New Roman"/>
          <w:color w:val="000000" w:themeColor="text1"/>
          <w:sz w:val="24"/>
          <w:lang w:val="en-GB"/>
        </w:rPr>
        <w:t xml:space="preserve">the </w:t>
      </w:r>
      <w:r w:rsidRPr="00D456B2">
        <w:rPr>
          <w:rFonts w:ascii="Times New Roman" w:hAnsi="Times New Roman"/>
          <w:color w:val="000000" w:themeColor="text1"/>
          <w:sz w:val="24"/>
          <w:lang w:val="en-GB"/>
        </w:rPr>
        <w:t>peaceful settlement of disputes</w:t>
      </w:r>
      <w:r w:rsidRPr="00D456B2">
        <w:rPr>
          <w:rFonts w:ascii="Times New Roman" w:hAnsi="Times New Roman"/>
          <w:sz w:val="24"/>
          <w:lang w:val="en-GB"/>
        </w:rPr>
        <w:t xml:space="preserve"> etc.;</w:t>
      </w:r>
    </w:p>
    <w:p w14:paraId="3BBF2C9B" w14:textId="77777777" w:rsidR="00625727" w:rsidRPr="00D456B2" w:rsidRDefault="00625727" w:rsidP="000D4B75">
      <w:pPr>
        <w:framePr w:hSpace="180" w:wrap="around" w:vAnchor="text" w:hAnchor="margin" w:x="-1098" w:y="-1439"/>
        <w:spacing w:before="0"/>
        <w:suppressOverlap/>
        <w:jc w:val="both"/>
        <w:rPr>
          <w:rFonts w:ascii="Times New Roman" w:eastAsia="Times New Roman" w:hAnsi="Times New Roman"/>
          <w:b/>
          <w:sz w:val="24"/>
          <w:szCs w:val="24"/>
          <w:lang w:val="en-GB"/>
        </w:rPr>
      </w:pPr>
    </w:p>
    <w:p w14:paraId="6303E277" w14:textId="66FD7124" w:rsidR="00BA7F46" w:rsidRPr="00D456B2" w:rsidRDefault="00625727" w:rsidP="000D4B75">
      <w:pPr>
        <w:pStyle w:val="ListParagraph"/>
        <w:numPr>
          <w:ilvl w:val="0"/>
          <w:numId w:val="15"/>
        </w:numPr>
        <w:spacing w:before="0"/>
        <w:ind w:left="360"/>
        <w:jc w:val="both"/>
        <w:rPr>
          <w:rFonts w:ascii="Times New Roman" w:eastAsia="Times New Roman" w:hAnsi="Times New Roman"/>
          <w:color w:val="000000" w:themeColor="text1"/>
          <w:sz w:val="24"/>
          <w:szCs w:val="24"/>
          <w:lang w:val="en-GB"/>
        </w:rPr>
      </w:pPr>
      <w:r w:rsidRPr="00D456B2">
        <w:rPr>
          <w:rFonts w:ascii="Times New Roman" w:hAnsi="Times New Roman"/>
          <w:sz w:val="24"/>
          <w:lang w:val="en-GB"/>
        </w:rPr>
        <w:t xml:space="preserve"> </w:t>
      </w:r>
      <w:r w:rsidR="00BA7F46" w:rsidRPr="00D456B2">
        <w:rPr>
          <w:rFonts w:ascii="Times New Roman" w:hAnsi="Times New Roman"/>
          <w:color w:val="000000" w:themeColor="text1"/>
          <w:sz w:val="24"/>
          <w:lang w:val="en-GB"/>
        </w:rPr>
        <w:t>report to the competent authorities in Serbia and the EU and develop proposals for measures to further improve the situation in this area;</w:t>
      </w:r>
    </w:p>
    <w:p w14:paraId="2713EDF0" w14:textId="05407AA0" w:rsidR="00BA7F46" w:rsidRPr="00D456B2" w:rsidRDefault="00BA7F46" w:rsidP="000D4B75">
      <w:pPr>
        <w:pStyle w:val="ListParagraph"/>
        <w:numPr>
          <w:ilvl w:val="0"/>
          <w:numId w:val="15"/>
        </w:numPr>
        <w:spacing w:before="0" w:after="24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become involved in the unified information system for public policy planning, implementation, coordination and reporting in accordance with the Law on the Planning System </w:t>
      </w:r>
      <w:r w:rsidR="00625727" w:rsidRPr="00D456B2">
        <w:rPr>
          <w:rFonts w:ascii="Times New Roman" w:hAnsi="Times New Roman"/>
          <w:sz w:val="24"/>
          <w:lang w:val="en-GB"/>
        </w:rPr>
        <w:t xml:space="preserve">of the Republic of Serbia </w:t>
      </w:r>
      <w:r w:rsidRPr="00D456B2">
        <w:rPr>
          <w:rFonts w:ascii="Times New Roman" w:hAnsi="Times New Roman"/>
          <w:sz w:val="24"/>
          <w:lang w:val="en-GB"/>
        </w:rPr>
        <w:t>(once technical capacities are provided and Ministry staff trained).</w:t>
      </w:r>
    </w:p>
    <w:p w14:paraId="6D913836" w14:textId="1C0A37E4" w:rsidR="00BA7F46" w:rsidRPr="00D456B2" w:rsidRDefault="00BA7F46" w:rsidP="000D4B75">
      <w:pPr>
        <w:spacing w:before="0" w:after="240"/>
        <w:ind w:firstLine="720"/>
        <w:jc w:val="both"/>
        <w:rPr>
          <w:rFonts w:ascii="Times New Roman" w:eastAsia="Times New Roman" w:hAnsi="Times New Roman"/>
          <w:sz w:val="24"/>
          <w:szCs w:val="24"/>
          <w:lang w:val="en-GB"/>
        </w:rPr>
      </w:pPr>
      <w:r w:rsidRPr="00D456B2">
        <w:rPr>
          <w:rFonts w:ascii="Times New Roman" w:hAnsi="Times New Roman"/>
          <w:color w:val="000000" w:themeColor="text1"/>
          <w:sz w:val="24"/>
          <w:lang w:val="en-GB"/>
        </w:rPr>
        <w:t xml:space="preserve">3. </w:t>
      </w:r>
      <w:r w:rsidRPr="00D456B2">
        <w:rPr>
          <w:rFonts w:ascii="Times New Roman" w:hAnsi="Times New Roman"/>
          <w:sz w:val="24"/>
          <w:lang w:val="en-GB"/>
        </w:rPr>
        <w:t xml:space="preserve">Sequence of steps for the Law on Simplified </w:t>
      </w:r>
      <w:r w:rsidR="00BE5672">
        <w:rPr>
          <w:rFonts w:ascii="Times New Roman" w:hAnsi="Times New Roman"/>
          <w:sz w:val="24"/>
          <w:lang w:val="en-GB"/>
        </w:rPr>
        <w:t xml:space="preserve">Employment for Seasonal Jobs </w:t>
      </w:r>
      <w:r w:rsidRPr="00D456B2">
        <w:rPr>
          <w:rFonts w:ascii="Times New Roman" w:hAnsi="Times New Roman"/>
          <w:sz w:val="24"/>
          <w:lang w:val="en-GB"/>
        </w:rPr>
        <w:t>(RS Official Gazette No 50/2018):</w:t>
      </w:r>
    </w:p>
    <w:p w14:paraId="15BF9DF1" w14:textId="77777777" w:rsidR="00BA7F46" w:rsidRPr="00D456B2" w:rsidRDefault="00BA7F46" w:rsidP="000D4B75">
      <w:pPr>
        <w:pStyle w:val="ListParagraph"/>
        <w:spacing w:before="0" w:after="240"/>
        <w:ind w:left="360" w:firstLine="360"/>
        <w:jc w:val="both"/>
        <w:rPr>
          <w:rFonts w:ascii="Times New Roman" w:eastAsia="Times New Roman" w:hAnsi="Times New Roman"/>
          <w:sz w:val="24"/>
          <w:szCs w:val="24"/>
          <w:lang w:val="en-GB"/>
        </w:rPr>
      </w:pPr>
      <w:r w:rsidRPr="00D456B2">
        <w:rPr>
          <w:rFonts w:ascii="Times New Roman" w:hAnsi="Times New Roman"/>
          <w:sz w:val="24"/>
          <w:lang w:val="en-GB"/>
        </w:rPr>
        <w:t>3.1 Implementation of the Law (from 7 January 2019 onwards, continuously)</w:t>
      </w:r>
    </w:p>
    <w:p w14:paraId="731AE8B6" w14:textId="6316B34B" w:rsidR="00BA7F46" w:rsidRPr="00D456B2" w:rsidRDefault="00BA7F46" w:rsidP="000D4B75">
      <w:pPr>
        <w:pStyle w:val="ListParagraph"/>
        <w:numPr>
          <w:ilvl w:val="0"/>
          <w:numId w:val="16"/>
        </w:numPr>
        <w:spacing w:before="0" w:after="240"/>
        <w:ind w:left="360"/>
        <w:jc w:val="both"/>
        <w:rPr>
          <w:rFonts w:ascii="Times New Roman" w:hAnsi="Times New Roman"/>
          <w:color w:val="000000" w:themeColor="text1"/>
          <w:sz w:val="24"/>
          <w:szCs w:val="24"/>
          <w:lang w:val="en-GB"/>
        </w:rPr>
      </w:pPr>
      <w:r w:rsidRPr="00D456B2">
        <w:rPr>
          <w:rFonts w:ascii="Times New Roman" w:hAnsi="Times New Roman"/>
          <w:color w:val="000000" w:themeColor="text1"/>
          <w:sz w:val="24"/>
          <w:lang w:val="en-GB"/>
        </w:rPr>
        <w:t xml:space="preserve">organise training events, seminars and workshops;  </w:t>
      </w:r>
    </w:p>
    <w:p w14:paraId="6A5E76DD" w14:textId="2E9A225B" w:rsidR="00BA7F46" w:rsidRPr="00D456B2" w:rsidRDefault="00BA7F46" w:rsidP="000D4B75">
      <w:pPr>
        <w:pStyle w:val="ListParagraph"/>
        <w:numPr>
          <w:ilvl w:val="0"/>
          <w:numId w:val="16"/>
        </w:numPr>
        <w:spacing w:before="0" w:after="240"/>
        <w:ind w:left="360"/>
        <w:jc w:val="both"/>
        <w:rPr>
          <w:rFonts w:ascii="Times New Roman" w:hAnsi="Times New Roman"/>
          <w:color w:val="000000" w:themeColor="text1"/>
          <w:sz w:val="24"/>
          <w:szCs w:val="24"/>
          <w:lang w:val="en-GB"/>
        </w:rPr>
      </w:pPr>
      <w:r w:rsidRPr="00D456B2">
        <w:rPr>
          <w:rFonts w:ascii="Times New Roman" w:hAnsi="Times New Roman"/>
          <w:color w:val="000000" w:themeColor="text1"/>
          <w:sz w:val="24"/>
          <w:lang w:val="en-GB"/>
        </w:rPr>
        <w:t xml:space="preserve">organise round tables; </w:t>
      </w:r>
    </w:p>
    <w:p w14:paraId="4502FA17" w14:textId="769F79D8" w:rsidR="00BA7F46" w:rsidRPr="00D456B2" w:rsidRDefault="00BA7F46" w:rsidP="000D4B75">
      <w:pPr>
        <w:pStyle w:val="ListParagraph"/>
        <w:numPr>
          <w:ilvl w:val="0"/>
          <w:numId w:val="16"/>
        </w:numPr>
        <w:spacing w:before="0"/>
        <w:ind w:left="360"/>
        <w:jc w:val="both"/>
        <w:rPr>
          <w:rFonts w:ascii="Times New Roman" w:hAnsi="Times New Roman"/>
          <w:color w:val="000000" w:themeColor="text1"/>
          <w:sz w:val="24"/>
          <w:szCs w:val="24"/>
          <w:lang w:val="en-GB"/>
        </w:rPr>
      </w:pPr>
      <w:r w:rsidRPr="00D456B2">
        <w:rPr>
          <w:rFonts w:ascii="Times New Roman" w:hAnsi="Times New Roman"/>
          <w:color w:val="000000" w:themeColor="text1"/>
          <w:sz w:val="24"/>
          <w:lang w:val="en-GB"/>
        </w:rPr>
        <w:t>conduct an impact assessment of the implementation of the Law, on the basis of: inspection oversight, court disputes, cooperation with social partners and the civil sector, institutions for peaceful settlement of disputes;</w:t>
      </w:r>
    </w:p>
    <w:p w14:paraId="1E411D39" w14:textId="77777777" w:rsidR="00BA7F46" w:rsidRPr="00D456B2" w:rsidRDefault="00BA7F46" w:rsidP="000D4B75">
      <w:pPr>
        <w:framePr w:hSpace="180" w:wrap="around" w:vAnchor="text" w:hAnchor="margin" w:x="-1098" w:y="-1439"/>
        <w:spacing w:before="0"/>
        <w:suppressOverlap/>
        <w:jc w:val="both"/>
        <w:rPr>
          <w:rFonts w:ascii="Times New Roman" w:eastAsia="Times New Roman" w:hAnsi="Times New Roman"/>
          <w:color w:val="000000" w:themeColor="text1"/>
          <w:sz w:val="24"/>
          <w:szCs w:val="24"/>
          <w:lang w:val="en-GB"/>
        </w:rPr>
      </w:pPr>
    </w:p>
    <w:p w14:paraId="430AD784" w14:textId="49155191" w:rsidR="00BA7F46" w:rsidRPr="00D456B2" w:rsidRDefault="00BA7F46" w:rsidP="000D4B75">
      <w:pPr>
        <w:pStyle w:val="ListParagraph"/>
        <w:numPr>
          <w:ilvl w:val="0"/>
          <w:numId w:val="16"/>
        </w:numPr>
        <w:spacing w:before="0"/>
        <w:ind w:left="360"/>
        <w:jc w:val="both"/>
        <w:rPr>
          <w:rFonts w:ascii="Times New Roman" w:eastAsia="Times New Roman" w:hAnsi="Times New Roman"/>
          <w:color w:val="000000" w:themeColor="text1"/>
          <w:sz w:val="24"/>
          <w:szCs w:val="24"/>
          <w:lang w:val="en-GB"/>
        </w:rPr>
      </w:pPr>
      <w:r w:rsidRPr="00D456B2">
        <w:rPr>
          <w:rFonts w:ascii="Times New Roman" w:hAnsi="Times New Roman"/>
          <w:color w:val="000000" w:themeColor="text1"/>
          <w:sz w:val="24"/>
          <w:lang w:val="en-GB"/>
        </w:rPr>
        <w:t>report to the competent authorities in Serbia and the EU and develop proposals for measures to further improve the situation in this area.</w:t>
      </w:r>
    </w:p>
    <w:p w14:paraId="5D5FCFF0" w14:textId="7C8A3216" w:rsidR="00BA7F46" w:rsidRPr="00D456B2" w:rsidRDefault="00BA7F46" w:rsidP="000D4B75">
      <w:pPr>
        <w:spacing w:before="0" w:after="240"/>
        <w:ind w:firstLine="720"/>
        <w:jc w:val="both"/>
        <w:rPr>
          <w:rFonts w:ascii="Times New Roman" w:hAnsi="Times New Roman"/>
          <w:color w:val="000000" w:themeColor="text1"/>
          <w:sz w:val="24"/>
          <w:lang w:val="en-GB"/>
        </w:rPr>
      </w:pPr>
    </w:p>
    <w:p w14:paraId="5CB07179" w14:textId="4E4C4750" w:rsidR="00625727" w:rsidRPr="00D456B2" w:rsidRDefault="00625727" w:rsidP="000D4B75">
      <w:pPr>
        <w:spacing w:before="0" w:after="240"/>
        <w:ind w:firstLine="720"/>
        <w:jc w:val="both"/>
        <w:rPr>
          <w:rFonts w:ascii="Times New Roman" w:eastAsia="Times New Roman" w:hAnsi="Times New Roman"/>
          <w:color w:val="000000" w:themeColor="text1"/>
          <w:sz w:val="24"/>
          <w:szCs w:val="24"/>
          <w:lang w:val="en-GB"/>
        </w:rPr>
      </w:pPr>
      <w:r w:rsidRPr="00D456B2">
        <w:rPr>
          <w:rFonts w:ascii="Times New Roman" w:hAnsi="Times New Roman"/>
          <w:color w:val="000000" w:themeColor="text1"/>
          <w:sz w:val="24"/>
          <w:lang w:val="en-GB"/>
        </w:rPr>
        <w:t>4. Legislation governing employment in certain sectors</w:t>
      </w:r>
    </w:p>
    <w:p w14:paraId="3C9C3B83" w14:textId="6EA3D5B3" w:rsidR="00BA7F46" w:rsidRPr="00D456B2" w:rsidRDefault="00625727" w:rsidP="000D4B75">
      <w:pPr>
        <w:spacing w:before="0" w:after="240"/>
        <w:ind w:firstLine="720"/>
        <w:jc w:val="both"/>
        <w:rPr>
          <w:rFonts w:ascii="Times New Roman" w:hAnsi="Times New Roman"/>
          <w:sz w:val="24"/>
          <w:lang w:val="en-GB"/>
        </w:rPr>
      </w:pPr>
      <w:r w:rsidRPr="00D456B2">
        <w:rPr>
          <w:rFonts w:ascii="Times New Roman" w:hAnsi="Times New Roman"/>
          <w:sz w:val="24"/>
          <w:lang w:val="en-GB"/>
        </w:rPr>
        <w:t xml:space="preserve">With the adoption of </w:t>
      </w:r>
      <w:r w:rsidR="00BA7F46" w:rsidRPr="00D456B2">
        <w:rPr>
          <w:rFonts w:ascii="Times New Roman" w:hAnsi="Times New Roman"/>
          <w:sz w:val="24"/>
          <w:lang w:val="en-GB"/>
        </w:rPr>
        <w:t>amendments to the Law on Maritime Navigatio</w:t>
      </w:r>
      <w:r w:rsidRPr="00D456B2">
        <w:rPr>
          <w:rFonts w:ascii="Times New Roman" w:hAnsi="Times New Roman"/>
          <w:sz w:val="24"/>
          <w:lang w:val="en-GB"/>
        </w:rPr>
        <w:t>n (RS Official Gazette Nos 87/11, 104/13, 18/15, 113/17 – as amended</w:t>
      </w:r>
      <w:r w:rsidR="00BA7F46" w:rsidRPr="00D456B2">
        <w:rPr>
          <w:rFonts w:ascii="Times New Roman" w:hAnsi="Times New Roman"/>
          <w:sz w:val="24"/>
          <w:lang w:val="en-GB"/>
        </w:rPr>
        <w:t xml:space="preserve">, </w:t>
      </w:r>
      <w:r w:rsidRPr="00D456B2">
        <w:rPr>
          <w:rFonts w:ascii="Times New Roman" w:hAnsi="Times New Roman"/>
          <w:sz w:val="24"/>
          <w:lang w:val="en-GB"/>
        </w:rPr>
        <w:t>and 83/</w:t>
      </w:r>
      <w:r w:rsidR="00BA7F46" w:rsidRPr="00D456B2">
        <w:rPr>
          <w:rFonts w:ascii="Times New Roman" w:hAnsi="Times New Roman"/>
          <w:sz w:val="24"/>
          <w:lang w:val="en-GB"/>
        </w:rPr>
        <w:t>18) and the Rulebook on the Statutory Certification of Seagoing Ships (RS Official Gazette No 72/2018), the applicable provisions of Directives 2015/1794</w:t>
      </w:r>
      <w:r w:rsidRPr="00D456B2">
        <w:rPr>
          <w:rFonts w:ascii="Times New Roman" w:hAnsi="Times New Roman"/>
          <w:sz w:val="24"/>
          <w:lang w:val="en-GB"/>
        </w:rPr>
        <w:t>/EC</w:t>
      </w:r>
      <w:r w:rsidR="00BA7F46" w:rsidRPr="00D456B2">
        <w:rPr>
          <w:rFonts w:ascii="Times New Roman" w:hAnsi="Times New Roman"/>
          <w:sz w:val="24"/>
          <w:lang w:val="en-GB"/>
        </w:rPr>
        <w:t>, 1999/63</w:t>
      </w:r>
      <w:r w:rsidRPr="00D456B2">
        <w:rPr>
          <w:rFonts w:ascii="Times New Roman" w:hAnsi="Times New Roman"/>
          <w:sz w:val="24"/>
          <w:lang w:val="en-GB"/>
        </w:rPr>
        <w:t>/EC</w:t>
      </w:r>
      <w:r w:rsidR="00BA7F46" w:rsidRPr="00D456B2">
        <w:rPr>
          <w:rFonts w:ascii="Times New Roman" w:hAnsi="Times New Roman"/>
          <w:sz w:val="24"/>
          <w:lang w:val="en-GB"/>
        </w:rPr>
        <w:t xml:space="preserve"> and 2018/131</w:t>
      </w:r>
      <w:r w:rsidRPr="00D456B2">
        <w:rPr>
          <w:rFonts w:ascii="Times New Roman" w:hAnsi="Times New Roman"/>
          <w:sz w:val="24"/>
          <w:lang w:val="en-GB"/>
        </w:rPr>
        <w:t>/EC</w:t>
      </w:r>
      <w:r w:rsidR="00BA7F46" w:rsidRPr="00D456B2">
        <w:rPr>
          <w:rFonts w:ascii="Times New Roman" w:hAnsi="Times New Roman"/>
          <w:sz w:val="24"/>
          <w:lang w:val="en-GB"/>
        </w:rPr>
        <w:t xml:space="preserve"> have been transposed to the</w:t>
      </w:r>
      <w:r w:rsidR="00CE08CF">
        <w:rPr>
          <w:rFonts w:ascii="Times New Roman" w:hAnsi="Times New Roman"/>
          <w:sz w:val="24"/>
          <w:lang w:val="sr-Latn-RS"/>
        </w:rPr>
        <w:t xml:space="preserve"> national</w:t>
      </w:r>
      <w:r w:rsidR="00BA7F46" w:rsidRPr="00D456B2">
        <w:rPr>
          <w:rFonts w:ascii="Times New Roman" w:hAnsi="Times New Roman"/>
          <w:sz w:val="24"/>
          <w:lang w:val="en-GB"/>
        </w:rPr>
        <w:t xml:space="preserve"> legislation.</w:t>
      </w:r>
    </w:p>
    <w:p w14:paraId="38CD4D82" w14:textId="1552E199" w:rsidR="00BA7F46" w:rsidRPr="00D456B2" w:rsidRDefault="00BA7F46" w:rsidP="000D4B75">
      <w:pPr>
        <w:spacing w:before="0" w:after="240"/>
        <w:ind w:firstLine="720"/>
        <w:jc w:val="both"/>
        <w:rPr>
          <w:rFonts w:ascii="Times New Roman" w:hAnsi="Times New Roman"/>
          <w:sz w:val="24"/>
          <w:szCs w:val="24"/>
          <w:lang w:val="en-GB"/>
        </w:rPr>
      </w:pPr>
      <w:r w:rsidRPr="00D456B2">
        <w:rPr>
          <w:rFonts w:ascii="Times New Roman" w:hAnsi="Times New Roman"/>
          <w:sz w:val="24"/>
          <w:lang w:val="en-GB"/>
        </w:rPr>
        <w:t xml:space="preserve">Directive 2002/15/EC on the organisation of the working time of persons performing mobile road transport activities (CELEX 32002L0015) has been transposed </w:t>
      </w:r>
      <w:r w:rsidR="00E75565">
        <w:rPr>
          <w:rFonts w:ascii="Times New Roman" w:hAnsi="Times New Roman"/>
          <w:sz w:val="24"/>
          <w:lang w:val="en-GB"/>
        </w:rPr>
        <w:t>in</w:t>
      </w:r>
      <w:r w:rsidRPr="00D456B2">
        <w:rPr>
          <w:rFonts w:ascii="Times New Roman" w:hAnsi="Times New Roman"/>
          <w:sz w:val="24"/>
          <w:lang w:val="en-GB"/>
        </w:rPr>
        <w:t xml:space="preserve">to the </w:t>
      </w:r>
      <w:r w:rsidR="00E75565">
        <w:rPr>
          <w:rFonts w:ascii="Times New Roman" w:hAnsi="Times New Roman"/>
          <w:sz w:val="24"/>
          <w:lang w:val="en-GB"/>
        </w:rPr>
        <w:t>national</w:t>
      </w:r>
      <w:r w:rsidRPr="00D456B2">
        <w:rPr>
          <w:rFonts w:ascii="Times New Roman" w:hAnsi="Times New Roman"/>
          <w:sz w:val="24"/>
          <w:lang w:val="en-GB"/>
        </w:rPr>
        <w:t xml:space="preserve"> legislation through the Law on Working Time of Road Transport Vehicle Crew and Tachographs (RS Official Gazette Nos 96/15 and 95/18), which is within the </w:t>
      </w:r>
      <w:r w:rsidR="000426A7">
        <w:rPr>
          <w:rFonts w:ascii="Times New Roman" w:hAnsi="Times New Roman"/>
          <w:sz w:val="24"/>
          <w:lang w:val="en-GB"/>
        </w:rPr>
        <w:t>purview</w:t>
      </w:r>
      <w:r w:rsidRPr="00D456B2">
        <w:rPr>
          <w:rFonts w:ascii="Times New Roman" w:hAnsi="Times New Roman"/>
          <w:sz w:val="24"/>
          <w:lang w:val="en-GB"/>
        </w:rPr>
        <w:t xml:space="preserve"> of the Ministry of Construction, Transport and Infrastructure.</w:t>
      </w:r>
    </w:p>
    <w:p w14:paraId="5F5460E8" w14:textId="10D38798" w:rsidR="00BA7F46" w:rsidRPr="00D456B2" w:rsidRDefault="00BA7F46" w:rsidP="000D4B75">
      <w:pPr>
        <w:spacing w:before="0" w:after="240"/>
        <w:ind w:firstLine="720"/>
        <w:jc w:val="both"/>
        <w:rPr>
          <w:rFonts w:ascii="Times New Roman" w:hAnsi="Times New Roman"/>
          <w:sz w:val="24"/>
          <w:lang w:val="en-GB"/>
        </w:rPr>
      </w:pPr>
      <w:r w:rsidRPr="00D456B2">
        <w:rPr>
          <w:rFonts w:ascii="Times New Roman" w:hAnsi="Times New Roman"/>
          <w:sz w:val="24"/>
          <w:lang w:val="en-GB"/>
        </w:rPr>
        <w:t>The working conditions of railway workers, in particular working time, rest periods and other rules applicable to railway workers are regulated by the Directive 2005/47/EC on the Agreement between the Community of European Railways (CER) and the European Transport Workers’ Federation (ETF) on certain aspects of the working conditions of mobile workers engaged in interoperable cross-border services in the railway sector. The transposition of this Directive to the legal framework is within the mandate of the ministry competent for transport affairs. Hence, part of the specific provisions of the said Directive has been transposed in the Law on Railway Traffic Safety (RS Official Gazette No 41/18), while the remainder has been transposed in the provisions of the Labour Law (general provisions), thus ensuring the full alignment with this Directive. It should also be empha</w:t>
      </w:r>
      <w:r w:rsidR="001C5503">
        <w:rPr>
          <w:rFonts w:ascii="Times New Roman" w:hAnsi="Times New Roman"/>
          <w:sz w:val="24"/>
          <w:lang w:val="en-GB"/>
        </w:rPr>
        <w:t xml:space="preserve">sized </w:t>
      </w:r>
      <w:r w:rsidRPr="00D456B2">
        <w:rPr>
          <w:rFonts w:ascii="Times New Roman" w:hAnsi="Times New Roman"/>
          <w:sz w:val="24"/>
          <w:lang w:val="en-GB"/>
        </w:rPr>
        <w:t xml:space="preserve">that the Serbian legislation was aligned with this Directive already in 2015, through the provisions of the previously applicable Law on Railway Safety and Interoperability. </w:t>
      </w:r>
    </w:p>
    <w:p w14:paraId="1D164ED8" w14:textId="77777777" w:rsidR="0010667D" w:rsidRPr="00D456B2" w:rsidRDefault="0010667D" w:rsidP="000D4B75">
      <w:pPr>
        <w:pStyle w:val="Heading2"/>
        <w:spacing w:after="240"/>
        <w:ind w:firstLine="720"/>
      </w:pPr>
      <w:bookmarkStart w:id="12" w:name="_Toc10727757"/>
    </w:p>
    <w:p w14:paraId="1DBAE950" w14:textId="45EFD6F5" w:rsidR="00BA7F46" w:rsidRPr="00D456B2" w:rsidRDefault="00BA7F46" w:rsidP="000D4B75">
      <w:pPr>
        <w:pStyle w:val="Heading2"/>
        <w:spacing w:after="240"/>
        <w:ind w:firstLine="720"/>
        <w:rPr>
          <w:rFonts w:eastAsia="Times New Roman"/>
          <w:szCs w:val="28"/>
        </w:rPr>
      </w:pPr>
      <w:bookmarkStart w:id="13" w:name="_Toc42876920"/>
      <w:r w:rsidRPr="00D456B2">
        <w:t>Social Dialogue</w:t>
      </w:r>
      <w:bookmarkEnd w:id="12"/>
      <w:bookmarkEnd w:id="13"/>
    </w:p>
    <w:p w14:paraId="693D9A91" w14:textId="778C5E5F" w:rsidR="00BA7F46" w:rsidRPr="00D456B2" w:rsidRDefault="00BA7F46" w:rsidP="000D4B75">
      <w:pPr>
        <w:spacing w:before="0" w:after="240"/>
        <w:ind w:firstLine="720"/>
        <w:jc w:val="both"/>
        <w:rPr>
          <w:rFonts w:ascii="Times New Roman" w:hAnsi="Times New Roman"/>
          <w:sz w:val="24"/>
          <w:szCs w:val="24"/>
          <w:lang w:val="en-GB"/>
        </w:rPr>
      </w:pPr>
      <w:r w:rsidRPr="00D456B2">
        <w:rPr>
          <w:rFonts w:ascii="Times New Roman" w:hAnsi="Times New Roman"/>
          <w:sz w:val="24"/>
          <w:lang w:val="en-GB"/>
        </w:rPr>
        <w:t xml:space="preserve">To strengthen bipartite social dialogue, it is essential </w:t>
      </w:r>
      <w:r w:rsidR="00CE08CF">
        <w:rPr>
          <w:rFonts w:ascii="Times New Roman" w:hAnsi="Times New Roman"/>
          <w:sz w:val="24"/>
          <w:lang w:val="en-GB"/>
        </w:rPr>
        <w:t xml:space="preserve">that </w:t>
      </w:r>
      <w:r w:rsidRPr="00D456B2">
        <w:rPr>
          <w:rFonts w:ascii="Times New Roman" w:hAnsi="Times New Roman"/>
          <w:sz w:val="24"/>
          <w:lang w:val="en-GB"/>
        </w:rPr>
        <w:t xml:space="preserve">the capacities of the social partners themselves </w:t>
      </w:r>
      <w:r w:rsidR="00CE08CF">
        <w:rPr>
          <w:rFonts w:ascii="Times New Roman" w:hAnsi="Times New Roman"/>
          <w:sz w:val="24"/>
          <w:lang w:val="en-GB"/>
        </w:rPr>
        <w:t xml:space="preserve">be strengthened </w:t>
      </w:r>
      <w:r w:rsidRPr="00D456B2">
        <w:rPr>
          <w:rFonts w:ascii="Times New Roman" w:hAnsi="Times New Roman"/>
          <w:sz w:val="24"/>
          <w:lang w:val="en-GB"/>
        </w:rPr>
        <w:t xml:space="preserve">to create an environment for constructive social </w:t>
      </w:r>
      <w:r w:rsidR="00CE08CF">
        <w:rPr>
          <w:rFonts w:ascii="Times New Roman" w:hAnsi="Times New Roman"/>
          <w:sz w:val="24"/>
          <w:lang w:val="en-GB"/>
        </w:rPr>
        <w:t>concertation</w:t>
      </w:r>
      <w:r w:rsidRPr="00D456B2">
        <w:rPr>
          <w:rFonts w:ascii="Times New Roman" w:hAnsi="Times New Roman"/>
          <w:sz w:val="24"/>
          <w:lang w:val="en-GB"/>
        </w:rPr>
        <w:t xml:space="preserve">. In that respect, strengthening the professional capacities of the Department for Labour and Employment, specifically the </w:t>
      </w:r>
      <w:r w:rsidR="00CE08CF">
        <w:rPr>
          <w:rFonts w:ascii="Times New Roman" w:hAnsi="Times New Roman"/>
          <w:sz w:val="24"/>
          <w:lang w:val="en-GB"/>
        </w:rPr>
        <w:t>Sector</w:t>
      </w:r>
      <w:r w:rsidRPr="00D456B2">
        <w:rPr>
          <w:rFonts w:ascii="Times New Roman" w:hAnsi="Times New Roman"/>
          <w:sz w:val="24"/>
          <w:lang w:val="en-GB"/>
        </w:rPr>
        <w:t xml:space="preserve"> for Social Dialogue, Collective Bargaining and Wages, and the recruitment of four additional civil servants in the </w:t>
      </w:r>
      <w:r w:rsidR="00CE08CF">
        <w:rPr>
          <w:rFonts w:ascii="Times New Roman" w:hAnsi="Times New Roman"/>
          <w:sz w:val="24"/>
          <w:lang w:val="en-GB"/>
        </w:rPr>
        <w:t xml:space="preserve">Sector </w:t>
      </w:r>
      <w:r w:rsidRPr="00D456B2">
        <w:rPr>
          <w:rFonts w:ascii="Times New Roman" w:hAnsi="Times New Roman"/>
          <w:sz w:val="24"/>
          <w:lang w:val="en-GB"/>
        </w:rPr>
        <w:t xml:space="preserve">and one civil servant in the </w:t>
      </w:r>
      <w:r w:rsidR="00A4112E" w:rsidRPr="00D456B2">
        <w:rPr>
          <w:rFonts w:ascii="Times New Roman" w:hAnsi="Times New Roman"/>
          <w:sz w:val="24"/>
          <w:lang w:val="en-GB"/>
        </w:rPr>
        <w:t xml:space="preserve">Social and Economic Council (SEC) </w:t>
      </w:r>
      <w:r w:rsidRPr="00D456B2">
        <w:rPr>
          <w:rFonts w:ascii="Times New Roman" w:hAnsi="Times New Roman"/>
          <w:sz w:val="24"/>
          <w:lang w:val="en-GB"/>
        </w:rPr>
        <w:t xml:space="preserve">Secretariat will provide the administrative prerequisites for the provision of organisational and specialist assistance and support to social partners with a view to their participation in all forms of bilateral and multilateral technical assistance, as well as participation in all training activities aimed at strengthening social dialogue at all levels. </w:t>
      </w:r>
    </w:p>
    <w:p w14:paraId="1B78DEF6" w14:textId="0DA7588F" w:rsidR="00BA7F46" w:rsidRPr="00D456B2" w:rsidRDefault="00BA7F46" w:rsidP="000D4B75">
      <w:pPr>
        <w:spacing w:before="0" w:after="240"/>
        <w:ind w:firstLine="720"/>
        <w:jc w:val="both"/>
        <w:rPr>
          <w:rFonts w:ascii="Times New Roman" w:hAnsi="Times New Roman"/>
          <w:sz w:val="24"/>
          <w:szCs w:val="24"/>
          <w:lang w:val="en-GB"/>
        </w:rPr>
      </w:pPr>
      <w:r w:rsidRPr="00D456B2">
        <w:rPr>
          <w:rFonts w:ascii="Times New Roman" w:hAnsi="Times New Roman"/>
          <w:sz w:val="24"/>
          <w:lang w:val="en-GB"/>
        </w:rPr>
        <w:t>The social partners’ capacity building programme will include workshops, training events and other forms of training activities in order to raise state-owned enterprises’ management structures’ awareness of the need for social dialogue and entry into collective agreements. The training activities will include training social partners on European collective agreements, European works councils and European social dialogue in preparation for involvement in the European social dialogue.</w:t>
      </w:r>
    </w:p>
    <w:p w14:paraId="4BE9D9A2" w14:textId="77777777" w:rsidR="00BA7F46" w:rsidRPr="00D456B2" w:rsidRDefault="00BA7F46" w:rsidP="000D4B75">
      <w:pPr>
        <w:spacing w:before="0" w:after="240"/>
        <w:ind w:firstLine="720"/>
        <w:jc w:val="both"/>
        <w:rPr>
          <w:rFonts w:ascii="Times New Roman" w:hAnsi="Times New Roman"/>
          <w:sz w:val="24"/>
          <w:szCs w:val="24"/>
          <w:lang w:val="en-GB"/>
        </w:rPr>
      </w:pPr>
      <w:r w:rsidRPr="00D456B2">
        <w:rPr>
          <w:rFonts w:ascii="Times New Roman" w:hAnsi="Times New Roman"/>
          <w:sz w:val="24"/>
          <w:lang w:val="en-GB"/>
        </w:rPr>
        <w:t xml:space="preserve">In the interest of strengthening social dialogue, in cooperation with social partners, the existing Labour Law provisions on collective bargaining, social partners’ representativeness requirements and the representativeness assessment procedure, the operation of the Committee for the Assessment of Trade Unions’ and Employer Associations’ Representativeness, procedures for participation in collective bargaining and entry into collective agreements, as well as the provision of assumptions for further promotion of the principle of good faith in the bargaining process will be reviewed. Further, the provisions of the Law on the Social and Economic Council will be reviewed with a view to adopting amendments thereto, in order to strengthen the role of social dialogue in the process of adopting laws and other regulations; the provisions on the registration of local social and economic councils will also be reviewed in order to encourage their establishment and sustainable and functional operation. </w:t>
      </w:r>
    </w:p>
    <w:p w14:paraId="235C4025" w14:textId="75818D13" w:rsidR="00BA7F46" w:rsidRPr="00D456B2" w:rsidRDefault="00BA7F46" w:rsidP="000D4B75">
      <w:pPr>
        <w:spacing w:before="0" w:after="240"/>
        <w:ind w:firstLine="720"/>
        <w:jc w:val="both"/>
        <w:rPr>
          <w:rFonts w:ascii="Times New Roman" w:eastAsia="Times New Roman" w:hAnsi="Times New Roman"/>
          <w:sz w:val="24"/>
          <w:szCs w:val="24"/>
          <w:lang w:val="en-GB"/>
        </w:rPr>
      </w:pPr>
      <w:r w:rsidRPr="00D456B2">
        <w:rPr>
          <w:rFonts w:ascii="Times New Roman" w:hAnsi="Times New Roman"/>
          <w:sz w:val="24"/>
          <w:lang w:val="en-GB"/>
        </w:rPr>
        <w:t xml:space="preserve">The </w:t>
      </w:r>
      <w:r w:rsidR="00BA515F">
        <w:rPr>
          <w:rFonts w:ascii="Times New Roman" w:hAnsi="Times New Roman"/>
          <w:sz w:val="24"/>
          <w:lang w:val="en-GB"/>
        </w:rPr>
        <w:t>Sector</w:t>
      </w:r>
      <w:r w:rsidRPr="00D456B2">
        <w:rPr>
          <w:rFonts w:ascii="Times New Roman" w:hAnsi="Times New Roman"/>
          <w:sz w:val="24"/>
          <w:lang w:val="en-GB"/>
        </w:rPr>
        <w:t xml:space="preserve"> for Social Dialogue, Collective Bargaining and Wages within the Department for Labour and Employment conducts affairs concerning the preparation and application of the Labour Law where it concerns social dialogue, collective bargaining and wages, Law on the Peaceful Settlement of Labour Disputes, Law on the Social and Economic Council and the Law on Strike. In this </w:t>
      </w:r>
      <w:r w:rsidR="00BA515F">
        <w:rPr>
          <w:rFonts w:ascii="Times New Roman" w:hAnsi="Times New Roman"/>
          <w:sz w:val="24"/>
          <w:lang w:val="en-GB"/>
        </w:rPr>
        <w:t>Sector</w:t>
      </w:r>
      <w:r w:rsidRPr="00D456B2">
        <w:rPr>
          <w:rFonts w:ascii="Times New Roman" w:hAnsi="Times New Roman"/>
          <w:sz w:val="24"/>
          <w:lang w:val="en-GB"/>
        </w:rPr>
        <w:t>, the job classification foresees 5 positions requiring a law degre</w:t>
      </w:r>
      <w:r w:rsidR="00A4112E" w:rsidRPr="00D456B2">
        <w:rPr>
          <w:rFonts w:ascii="Times New Roman" w:hAnsi="Times New Roman"/>
          <w:sz w:val="24"/>
          <w:lang w:val="en-GB"/>
        </w:rPr>
        <w:t>e; however, only one</w:t>
      </w:r>
      <w:r w:rsidRPr="00D456B2">
        <w:rPr>
          <w:rFonts w:ascii="Times New Roman" w:hAnsi="Times New Roman"/>
          <w:sz w:val="24"/>
          <w:lang w:val="en-GB"/>
        </w:rPr>
        <w:t xml:space="preserve"> staff member performs normative tasks concerning the transposition of the </w:t>
      </w:r>
      <w:r w:rsidRPr="00D456B2">
        <w:rPr>
          <w:rFonts w:ascii="Times New Roman" w:hAnsi="Times New Roman"/>
          <w:i/>
          <w:sz w:val="24"/>
          <w:lang w:val="en-GB"/>
        </w:rPr>
        <w:t>acquis</w:t>
      </w:r>
      <w:r w:rsidRPr="00D456B2">
        <w:rPr>
          <w:rFonts w:ascii="Times New Roman" w:hAnsi="Times New Roman"/>
          <w:sz w:val="24"/>
          <w:lang w:val="en-GB"/>
        </w:rPr>
        <w:t xml:space="preserve"> to Serbia’s </w:t>
      </w:r>
      <w:r w:rsidR="00BA515F">
        <w:rPr>
          <w:rFonts w:ascii="Times New Roman" w:hAnsi="Times New Roman"/>
          <w:sz w:val="24"/>
          <w:lang w:val="en-GB"/>
        </w:rPr>
        <w:t xml:space="preserve">national </w:t>
      </w:r>
      <w:r w:rsidRPr="00D456B2">
        <w:rPr>
          <w:rFonts w:ascii="Times New Roman" w:hAnsi="Times New Roman"/>
          <w:sz w:val="24"/>
          <w:lang w:val="en-GB"/>
        </w:rPr>
        <w:t>labour legislation (about 10 % of working time).</w:t>
      </w:r>
    </w:p>
    <w:p w14:paraId="25158CDB" w14:textId="77777777" w:rsidR="00BA7F46" w:rsidRPr="00D456B2" w:rsidRDefault="00BA7F46" w:rsidP="000D4B75">
      <w:pPr>
        <w:spacing w:before="0" w:after="240"/>
        <w:ind w:firstLine="720"/>
        <w:jc w:val="both"/>
        <w:rPr>
          <w:rFonts w:ascii="Times New Roman" w:eastAsia="Times New Roman" w:hAnsi="Times New Roman"/>
          <w:sz w:val="24"/>
          <w:szCs w:val="24"/>
          <w:lang w:val="en-GB"/>
        </w:rPr>
      </w:pPr>
      <w:r w:rsidRPr="00D456B2">
        <w:rPr>
          <w:rFonts w:ascii="Times New Roman" w:hAnsi="Times New Roman"/>
          <w:sz w:val="24"/>
          <w:lang w:val="en-GB"/>
        </w:rPr>
        <w:t xml:space="preserve">The employees recruited in recent months (two staff members) are expected to assume part of the tasks concerning the transposition of the </w:t>
      </w:r>
      <w:r w:rsidRPr="00D456B2">
        <w:rPr>
          <w:rFonts w:ascii="Times New Roman" w:hAnsi="Times New Roman"/>
          <w:i/>
          <w:sz w:val="24"/>
          <w:lang w:val="en-GB"/>
        </w:rPr>
        <w:t>acquis,</w:t>
      </w:r>
      <w:r w:rsidRPr="00D456B2">
        <w:rPr>
          <w:rFonts w:ascii="Times New Roman" w:hAnsi="Times New Roman"/>
          <w:sz w:val="24"/>
          <w:lang w:val="en-GB"/>
        </w:rPr>
        <w:t xml:space="preserve"> thus increasing the percentage of work done in that area.</w:t>
      </w:r>
    </w:p>
    <w:p w14:paraId="39E6A20D" w14:textId="77777777" w:rsidR="00BA7F46" w:rsidRPr="00D456B2" w:rsidRDefault="00BA7F46" w:rsidP="000D4B75">
      <w:pPr>
        <w:spacing w:before="0" w:after="240"/>
        <w:ind w:firstLine="720"/>
        <w:jc w:val="both"/>
        <w:rPr>
          <w:rFonts w:ascii="Times New Roman" w:hAnsi="Times New Roman"/>
          <w:sz w:val="24"/>
          <w:szCs w:val="24"/>
          <w:lang w:val="en-GB"/>
        </w:rPr>
      </w:pPr>
    </w:p>
    <w:tbl>
      <w:tblPr>
        <w:tblpPr w:leftFromText="180" w:rightFromText="180" w:vertAnchor="text" w:horzAnchor="margin" w:tblpXSpec="center" w:tblpY="-74"/>
        <w:tblOverlap w:val="never"/>
        <w:tblW w:w="1018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2538"/>
        <w:gridCol w:w="1800"/>
        <w:gridCol w:w="1980"/>
        <w:gridCol w:w="1890"/>
        <w:gridCol w:w="1980"/>
      </w:tblGrid>
      <w:tr w:rsidR="00BA7F46" w:rsidRPr="00D456B2" w14:paraId="2BD7D49D" w14:textId="77777777" w:rsidTr="00BA7F46">
        <w:trPr>
          <w:trHeight w:val="1053"/>
        </w:trPr>
        <w:tc>
          <w:tcPr>
            <w:tcW w:w="2538" w:type="dxa"/>
            <w:tcBorders>
              <w:top w:val="single" w:sz="12" w:space="0" w:color="auto"/>
              <w:bottom w:val="single" w:sz="2" w:space="0" w:color="auto"/>
            </w:tcBorders>
            <w:shd w:val="clear" w:color="auto" w:fill="FFF2CC" w:themeFill="accent4" w:themeFillTint="33"/>
            <w:vAlign w:val="center"/>
          </w:tcPr>
          <w:p w14:paraId="5FE393E7" w14:textId="77777777" w:rsidR="00BA7F46" w:rsidRPr="00D456B2" w:rsidRDefault="00BA7F46" w:rsidP="000D4B75">
            <w:pPr>
              <w:spacing w:before="0" w:after="240"/>
              <w:jc w:val="center"/>
              <w:rPr>
                <w:rFonts w:ascii="Times New Roman" w:hAnsi="Times New Roman"/>
                <w:b/>
                <w:iCs/>
                <w:sz w:val="18"/>
                <w:szCs w:val="18"/>
                <w:lang w:val="en-GB"/>
              </w:rPr>
            </w:pPr>
            <w:r w:rsidRPr="00D456B2">
              <w:rPr>
                <w:rFonts w:ascii="Times New Roman" w:hAnsi="Times New Roman"/>
                <w:b/>
                <w:sz w:val="18"/>
                <w:lang w:val="en-GB"/>
              </w:rPr>
              <w:t>STAFF MEMBERS INVOLVED IN THE TRANSPOSITION OF EU LEGISLATION BY TYPE OF WORK</w:t>
            </w:r>
          </w:p>
        </w:tc>
        <w:tc>
          <w:tcPr>
            <w:tcW w:w="1800" w:type="dxa"/>
            <w:tcBorders>
              <w:top w:val="single" w:sz="12" w:space="0" w:color="auto"/>
              <w:bottom w:val="single" w:sz="2" w:space="0" w:color="auto"/>
            </w:tcBorders>
            <w:shd w:val="clear" w:color="auto" w:fill="FFF2CC" w:themeFill="accent4" w:themeFillTint="33"/>
            <w:vAlign w:val="center"/>
          </w:tcPr>
          <w:p w14:paraId="38ADF430" w14:textId="77777777" w:rsidR="00BA7F46" w:rsidRPr="00D456B2" w:rsidRDefault="00BA7F46" w:rsidP="000D4B75">
            <w:pPr>
              <w:spacing w:before="0" w:after="240"/>
              <w:ind w:left="34"/>
              <w:rPr>
                <w:rFonts w:ascii="Times New Roman" w:hAnsi="Times New Roman"/>
                <w:b/>
                <w:iCs/>
                <w:sz w:val="18"/>
                <w:szCs w:val="18"/>
                <w:lang w:val="en-GB"/>
              </w:rPr>
            </w:pPr>
            <w:r w:rsidRPr="00D456B2">
              <w:rPr>
                <w:rFonts w:ascii="Times New Roman" w:hAnsi="Times New Roman"/>
                <w:b/>
                <w:sz w:val="18"/>
                <w:lang w:val="en-GB"/>
              </w:rPr>
              <w:t>HEADCOUNT AS AT 1 FEBRUARY 2019 AND % OF WORKING TIME</w:t>
            </w:r>
          </w:p>
        </w:tc>
        <w:tc>
          <w:tcPr>
            <w:tcW w:w="1980" w:type="dxa"/>
            <w:tcBorders>
              <w:top w:val="single" w:sz="12" w:space="0" w:color="auto"/>
              <w:bottom w:val="single" w:sz="2" w:space="0" w:color="auto"/>
            </w:tcBorders>
            <w:shd w:val="clear" w:color="auto" w:fill="FFF2CC" w:themeFill="accent4" w:themeFillTint="33"/>
            <w:vAlign w:val="center"/>
          </w:tcPr>
          <w:p w14:paraId="047DA52A" w14:textId="77777777" w:rsidR="00BA7F46" w:rsidRPr="00D456B2" w:rsidRDefault="00BA7F46" w:rsidP="000D4B75">
            <w:pPr>
              <w:spacing w:before="0" w:after="240"/>
              <w:ind w:left="34"/>
              <w:jc w:val="center"/>
              <w:rPr>
                <w:rFonts w:ascii="Times New Roman" w:hAnsi="Times New Roman"/>
                <w:b/>
                <w:iCs/>
                <w:sz w:val="18"/>
                <w:szCs w:val="18"/>
                <w:lang w:val="en-GB"/>
              </w:rPr>
            </w:pPr>
            <w:r w:rsidRPr="00D456B2">
              <w:rPr>
                <w:rFonts w:ascii="Times New Roman" w:hAnsi="Times New Roman"/>
                <w:b/>
                <w:sz w:val="18"/>
                <w:lang w:val="en-GB"/>
              </w:rPr>
              <w:t>2019 AND %</w:t>
            </w:r>
          </w:p>
        </w:tc>
        <w:tc>
          <w:tcPr>
            <w:tcW w:w="1890" w:type="dxa"/>
            <w:tcBorders>
              <w:top w:val="single" w:sz="12" w:space="0" w:color="auto"/>
              <w:bottom w:val="single" w:sz="2" w:space="0" w:color="auto"/>
            </w:tcBorders>
            <w:shd w:val="clear" w:color="auto" w:fill="FFF2CC" w:themeFill="accent4" w:themeFillTint="33"/>
            <w:vAlign w:val="center"/>
          </w:tcPr>
          <w:p w14:paraId="6335F9EC" w14:textId="77777777" w:rsidR="00BA7F46" w:rsidRPr="00D456B2" w:rsidRDefault="00BA7F46" w:rsidP="000D4B75">
            <w:pPr>
              <w:spacing w:before="0" w:after="240"/>
              <w:jc w:val="center"/>
              <w:rPr>
                <w:rFonts w:ascii="Times New Roman" w:hAnsi="Times New Roman"/>
                <w:b/>
                <w:iCs/>
                <w:sz w:val="18"/>
                <w:szCs w:val="18"/>
                <w:lang w:val="en-GB"/>
              </w:rPr>
            </w:pPr>
            <w:r w:rsidRPr="00D456B2">
              <w:rPr>
                <w:rFonts w:ascii="Times New Roman" w:hAnsi="Times New Roman"/>
                <w:b/>
                <w:sz w:val="18"/>
                <w:lang w:val="en-GB"/>
              </w:rPr>
              <w:t>2020 AND %</w:t>
            </w:r>
          </w:p>
        </w:tc>
        <w:tc>
          <w:tcPr>
            <w:tcW w:w="1980" w:type="dxa"/>
            <w:tcBorders>
              <w:top w:val="single" w:sz="12" w:space="0" w:color="auto"/>
              <w:bottom w:val="single" w:sz="2" w:space="0" w:color="auto"/>
            </w:tcBorders>
            <w:shd w:val="clear" w:color="auto" w:fill="FFF2CC" w:themeFill="accent4" w:themeFillTint="33"/>
            <w:vAlign w:val="center"/>
          </w:tcPr>
          <w:p w14:paraId="28C1BF62" w14:textId="77777777" w:rsidR="00BA7F46" w:rsidRPr="00D456B2" w:rsidRDefault="00BA7F46" w:rsidP="000D4B75">
            <w:pPr>
              <w:spacing w:before="0" w:after="240"/>
              <w:ind w:left="34"/>
              <w:jc w:val="center"/>
              <w:rPr>
                <w:rFonts w:ascii="Times New Roman" w:hAnsi="Times New Roman"/>
                <w:b/>
                <w:iCs/>
                <w:sz w:val="18"/>
                <w:szCs w:val="18"/>
                <w:lang w:val="en-GB"/>
              </w:rPr>
            </w:pPr>
            <w:r w:rsidRPr="00D456B2">
              <w:rPr>
                <w:rFonts w:ascii="Times New Roman" w:hAnsi="Times New Roman"/>
                <w:b/>
                <w:sz w:val="18"/>
                <w:lang w:val="en-GB"/>
              </w:rPr>
              <w:t>2021 AND %</w:t>
            </w:r>
          </w:p>
        </w:tc>
      </w:tr>
      <w:tr w:rsidR="00BA7F46" w:rsidRPr="00D456B2" w14:paraId="184562B6" w14:textId="77777777" w:rsidTr="00BA7F46">
        <w:trPr>
          <w:trHeight w:val="1702"/>
        </w:trPr>
        <w:tc>
          <w:tcPr>
            <w:tcW w:w="2538" w:type="dxa"/>
            <w:tcBorders>
              <w:top w:val="single" w:sz="2" w:space="0" w:color="auto"/>
              <w:bottom w:val="single" w:sz="2" w:space="0" w:color="auto"/>
            </w:tcBorders>
          </w:tcPr>
          <w:p w14:paraId="120465DA" w14:textId="068D5CEA" w:rsidR="00BA7F46" w:rsidRPr="00D456B2" w:rsidRDefault="00BA7F46" w:rsidP="000D4B75">
            <w:pPr>
              <w:spacing w:before="0" w:after="240"/>
              <w:ind w:left="34"/>
              <w:rPr>
                <w:rFonts w:ascii="Times New Roman" w:hAnsi="Times New Roman"/>
                <w:iCs/>
                <w:sz w:val="18"/>
                <w:szCs w:val="18"/>
                <w:lang w:val="en-GB"/>
              </w:rPr>
            </w:pPr>
            <w:r w:rsidRPr="00D456B2">
              <w:rPr>
                <w:rFonts w:ascii="Times New Roman" w:hAnsi="Times New Roman"/>
                <w:sz w:val="18"/>
                <w:lang w:val="en-GB"/>
              </w:rPr>
              <w:t xml:space="preserve">Normative and other tasks performed by lawyers in the </w:t>
            </w:r>
            <w:r w:rsidR="00CE08CF">
              <w:rPr>
                <w:rFonts w:ascii="Times New Roman" w:hAnsi="Times New Roman"/>
                <w:sz w:val="18"/>
                <w:lang w:val="en-GB"/>
              </w:rPr>
              <w:t>Sector</w:t>
            </w:r>
            <w:r w:rsidRPr="00D456B2">
              <w:rPr>
                <w:rFonts w:ascii="Times New Roman" w:hAnsi="Times New Roman"/>
                <w:sz w:val="18"/>
                <w:lang w:val="en-GB"/>
              </w:rPr>
              <w:t xml:space="preserve"> (drafting laws and other legal instruments, application of laws, decision-making in first- and second-instance administrative proceedings – registration of trade unions, employer associations, collective agreements, social and economic councils; representativeness assessment; participation in collective bargaining etc.)</w:t>
            </w:r>
          </w:p>
        </w:tc>
        <w:tc>
          <w:tcPr>
            <w:tcW w:w="1800" w:type="dxa"/>
            <w:tcBorders>
              <w:top w:val="single" w:sz="2" w:space="0" w:color="auto"/>
              <w:bottom w:val="single" w:sz="2" w:space="0" w:color="auto"/>
            </w:tcBorders>
          </w:tcPr>
          <w:p w14:paraId="4DC4155D" w14:textId="6B533D5E" w:rsidR="00BA7F46" w:rsidRPr="00D456B2" w:rsidRDefault="00A4112E" w:rsidP="000D4B75">
            <w:pPr>
              <w:spacing w:before="0" w:after="240"/>
              <w:jc w:val="both"/>
              <w:rPr>
                <w:rFonts w:ascii="Times New Roman" w:eastAsia="Times New Roman" w:hAnsi="Times New Roman"/>
                <w:sz w:val="18"/>
                <w:szCs w:val="18"/>
                <w:lang w:val="en-GB"/>
              </w:rPr>
            </w:pPr>
            <w:r w:rsidRPr="00D456B2">
              <w:rPr>
                <w:rFonts w:ascii="Times New Roman" w:hAnsi="Times New Roman"/>
                <w:sz w:val="18"/>
                <w:lang w:val="en-GB"/>
              </w:rPr>
              <w:t>One</w:t>
            </w:r>
            <w:r w:rsidR="00BA7F46" w:rsidRPr="00D456B2">
              <w:rPr>
                <w:rFonts w:ascii="Times New Roman" w:hAnsi="Times New Roman"/>
                <w:sz w:val="18"/>
                <w:lang w:val="en-GB"/>
              </w:rPr>
              <w:t xml:space="preserve"> staff member (90 %)</w:t>
            </w:r>
          </w:p>
          <w:p w14:paraId="76748153" w14:textId="77777777" w:rsidR="00BA7F46" w:rsidRPr="00D456B2" w:rsidRDefault="00BA7F46" w:rsidP="000D4B75">
            <w:pPr>
              <w:spacing w:before="0" w:after="240"/>
              <w:ind w:firstLine="720"/>
              <w:jc w:val="both"/>
              <w:rPr>
                <w:rFonts w:ascii="Times New Roman" w:eastAsia="Times New Roman" w:hAnsi="Times New Roman"/>
                <w:sz w:val="18"/>
                <w:szCs w:val="18"/>
                <w:lang w:val="en-GB"/>
              </w:rPr>
            </w:pPr>
          </w:p>
          <w:p w14:paraId="6E92469C" w14:textId="669BEEE0" w:rsidR="00BA7F46" w:rsidRPr="00D456B2" w:rsidRDefault="00A4112E" w:rsidP="000D4B75">
            <w:pPr>
              <w:spacing w:before="0" w:after="240"/>
              <w:jc w:val="both"/>
              <w:rPr>
                <w:rFonts w:ascii="Times New Roman" w:eastAsia="Times New Roman" w:hAnsi="Times New Roman"/>
                <w:sz w:val="18"/>
                <w:szCs w:val="18"/>
                <w:lang w:val="en-GB"/>
              </w:rPr>
            </w:pPr>
            <w:r w:rsidRPr="00D456B2">
              <w:rPr>
                <w:rFonts w:ascii="Times New Roman" w:hAnsi="Times New Roman"/>
                <w:sz w:val="18"/>
                <w:lang w:val="en-GB"/>
              </w:rPr>
              <w:t>Two</w:t>
            </w:r>
            <w:r w:rsidR="00BA7F46" w:rsidRPr="00D456B2">
              <w:rPr>
                <w:rFonts w:ascii="Times New Roman" w:hAnsi="Times New Roman"/>
                <w:sz w:val="18"/>
                <w:lang w:val="en-GB"/>
              </w:rPr>
              <w:t xml:space="preserve"> staff members (100%)</w:t>
            </w:r>
          </w:p>
        </w:tc>
        <w:tc>
          <w:tcPr>
            <w:tcW w:w="1980" w:type="dxa"/>
            <w:tcBorders>
              <w:top w:val="single" w:sz="2" w:space="0" w:color="auto"/>
              <w:bottom w:val="single" w:sz="2" w:space="0" w:color="auto"/>
            </w:tcBorders>
          </w:tcPr>
          <w:p w14:paraId="7CABB971" w14:textId="00DFDCBB" w:rsidR="00BA7F46" w:rsidRPr="00D456B2" w:rsidRDefault="00A4112E" w:rsidP="000D4B75">
            <w:pPr>
              <w:spacing w:before="0" w:after="240"/>
              <w:jc w:val="both"/>
              <w:rPr>
                <w:rFonts w:ascii="Times New Roman" w:eastAsia="Times New Roman" w:hAnsi="Times New Roman"/>
                <w:sz w:val="18"/>
                <w:szCs w:val="18"/>
                <w:lang w:val="en-GB"/>
              </w:rPr>
            </w:pPr>
            <w:r w:rsidRPr="00D456B2">
              <w:rPr>
                <w:rFonts w:ascii="Times New Roman" w:hAnsi="Times New Roman"/>
                <w:sz w:val="18"/>
                <w:lang w:val="en-GB"/>
              </w:rPr>
              <w:t>Three</w:t>
            </w:r>
            <w:r w:rsidR="00BA7F46" w:rsidRPr="00D456B2">
              <w:rPr>
                <w:rFonts w:ascii="Times New Roman" w:hAnsi="Times New Roman"/>
                <w:sz w:val="18"/>
                <w:lang w:val="en-GB"/>
              </w:rPr>
              <w:t xml:space="preserve"> staff members (80%)</w:t>
            </w:r>
          </w:p>
          <w:p w14:paraId="62F61E1B" w14:textId="77777777" w:rsidR="00BA7F46" w:rsidRPr="00D456B2" w:rsidRDefault="00BA7F46" w:rsidP="000D4B75">
            <w:pPr>
              <w:spacing w:before="0" w:after="240"/>
              <w:ind w:firstLine="720"/>
              <w:jc w:val="both"/>
              <w:rPr>
                <w:rFonts w:ascii="Times New Roman" w:eastAsia="Times New Roman" w:hAnsi="Times New Roman"/>
                <w:sz w:val="18"/>
                <w:szCs w:val="18"/>
                <w:lang w:val="en-GB"/>
              </w:rPr>
            </w:pPr>
          </w:p>
          <w:p w14:paraId="16EDEDF8" w14:textId="6824F34D" w:rsidR="00BA7F46" w:rsidRPr="00D456B2" w:rsidRDefault="00A4112E" w:rsidP="000D4B75">
            <w:pPr>
              <w:spacing w:before="0" w:after="240"/>
              <w:rPr>
                <w:rFonts w:ascii="Times New Roman" w:hAnsi="Times New Roman"/>
                <w:iCs/>
                <w:sz w:val="18"/>
                <w:szCs w:val="18"/>
                <w:lang w:val="en-GB"/>
              </w:rPr>
            </w:pPr>
            <w:r w:rsidRPr="00D456B2">
              <w:rPr>
                <w:rFonts w:ascii="Times New Roman" w:hAnsi="Times New Roman"/>
                <w:sz w:val="18"/>
                <w:lang w:val="en-GB"/>
              </w:rPr>
              <w:t xml:space="preserve">One </w:t>
            </w:r>
            <w:r w:rsidR="00BA7F46" w:rsidRPr="00D456B2">
              <w:rPr>
                <w:rFonts w:ascii="Times New Roman" w:hAnsi="Times New Roman"/>
                <w:sz w:val="18"/>
                <w:lang w:val="en-GB"/>
              </w:rPr>
              <w:t>staff member (50 %)</w:t>
            </w:r>
          </w:p>
        </w:tc>
        <w:tc>
          <w:tcPr>
            <w:tcW w:w="1890" w:type="dxa"/>
            <w:tcBorders>
              <w:top w:val="single" w:sz="2" w:space="0" w:color="auto"/>
              <w:bottom w:val="single" w:sz="2" w:space="0" w:color="auto"/>
            </w:tcBorders>
          </w:tcPr>
          <w:p w14:paraId="40CEF5BF" w14:textId="77777777" w:rsidR="00BA7F46" w:rsidRPr="00D456B2" w:rsidRDefault="00BA7F46" w:rsidP="000D4B75">
            <w:pPr>
              <w:spacing w:before="0" w:after="240"/>
              <w:ind w:firstLine="720"/>
              <w:rPr>
                <w:rFonts w:ascii="Times New Roman" w:hAnsi="Times New Roman"/>
                <w:iCs/>
                <w:sz w:val="18"/>
                <w:szCs w:val="18"/>
                <w:lang w:val="en-GB"/>
              </w:rPr>
            </w:pPr>
          </w:p>
        </w:tc>
        <w:tc>
          <w:tcPr>
            <w:tcW w:w="1980" w:type="dxa"/>
            <w:tcBorders>
              <w:top w:val="single" w:sz="2" w:space="0" w:color="auto"/>
              <w:bottom w:val="single" w:sz="2" w:space="0" w:color="auto"/>
            </w:tcBorders>
          </w:tcPr>
          <w:p w14:paraId="5EB67222" w14:textId="77777777" w:rsidR="00BA7F46" w:rsidRPr="00D456B2" w:rsidRDefault="00BA7F46" w:rsidP="000D4B75">
            <w:pPr>
              <w:spacing w:before="0" w:after="240"/>
              <w:ind w:left="34" w:right="-108" w:firstLine="720"/>
              <w:rPr>
                <w:rFonts w:ascii="Times New Roman" w:hAnsi="Times New Roman"/>
                <w:iCs/>
                <w:sz w:val="18"/>
                <w:szCs w:val="18"/>
                <w:lang w:val="en-GB"/>
              </w:rPr>
            </w:pPr>
          </w:p>
        </w:tc>
      </w:tr>
      <w:tr w:rsidR="00BA7F46" w:rsidRPr="00D456B2" w14:paraId="2B032678" w14:textId="77777777" w:rsidTr="00BA7F46">
        <w:trPr>
          <w:trHeight w:val="580"/>
        </w:trPr>
        <w:tc>
          <w:tcPr>
            <w:tcW w:w="2538" w:type="dxa"/>
            <w:tcBorders>
              <w:top w:val="single" w:sz="2" w:space="0" w:color="auto"/>
              <w:bottom w:val="single" w:sz="2" w:space="0" w:color="auto"/>
            </w:tcBorders>
          </w:tcPr>
          <w:p w14:paraId="38E8AA39" w14:textId="77777777" w:rsidR="00BA7F46" w:rsidRPr="00D456B2" w:rsidRDefault="00BA7F46" w:rsidP="000D4B75">
            <w:pPr>
              <w:spacing w:before="0" w:after="240"/>
              <w:ind w:left="34"/>
              <w:rPr>
                <w:rFonts w:ascii="Times New Roman" w:hAnsi="Times New Roman"/>
                <w:iCs/>
                <w:sz w:val="18"/>
                <w:szCs w:val="18"/>
                <w:lang w:val="en-GB"/>
              </w:rPr>
            </w:pPr>
            <w:r w:rsidRPr="00D456B2">
              <w:rPr>
                <w:rFonts w:ascii="Times New Roman" w:hAnsi="Times New Roman"/>
                <w:sz w:val="18"/>
                <w:lang w:val="en-GB"/>
              </w:rPr>
              <w:t>Administrative and technical affairs</w:t>
            </w:r>
          </w:p>
        </w:tc>
        <w:tc>
          <w:tcPr>
            <w:tcW w:w="1800" w:type="dxa"/>
            <w:tcBorders>
              <w:top w:val="single" w:sz="2" w:space="0" w:color="auto"/>
              <w:bottom w:val="single" w:sz="2" w:space="0" w:color="auto"/>
            </w:tcBorders>
          </w:tcPr>
          <w:p w14:paraId="50D718D5" w14:textId="374352F7" w:rsidR="00BA7F46" w:rsidRPr="00D456B2" w:rsidRDefault="00A4112E" w:rsidP="000D4B75">
            <w:pPr>
              <w:spacing w:before="0" w:after="240"/>
              <w:rPr>
                <w:rFonts w:ascii="Times New Roman" w:hAnsi="Times New Roman"/>
                <w:iCs/>
                <w:sz w:val="18"/>
                <w:szCs w:val="18"/>
                <w:lang w:val="en-GB"/>
              </w:rPr>
            </w:pPr>
            <w:r w:rsidRPr="00D456B2">
              <w:rPr>
                <w:rFonts w:ascii="Times New Roman" w:hAnsi="Times New Roman"/>
                <w:sz w:val="18"/>
                <w:lang w:val="en-GB"/>
              </w:rPr>
              <w:t xml:space="preserve">Two </w:t>
            </w:r>
            <w:r w:rsidR="00BA7F46" w:rsidRPr="00D456B2">
              <w:rPr>
                <w:rFonts w:ascii="Times New Roman" w:hAnsi="Times New Roman"/>
                <w:sz w:val="18"/>
                <w:lang w:val="en-GB"/>
              </w:rPr>
              <w:t>staff members (100%)</w:t>
            </w:r>
          </w:p>
        </w:tc>
        <w:tc>
          <w:tcPr>
            <w:tcW w:w="1980" w:type="dxa"/>
            <w:tcBorders>
              <w:top w:val="single" w:sz="2" w:space="0" w:color="auto"/>
              <w:bottom w:val="single" w:sz="2" w:space="0" w:color="auto"/>
            </w:tcBorders>
          </w:tcPr>
          <w:p w14:paraId="66E09232" w14:textId="005846C2" w:rsidR="00BA7F46" w:rsidRPr="00D456B2" w:rsidRDefault="00A4112E" w:rsidP="000D4B75">
            <w:pPr>
              <w:spacing w:before="0" w:after="240"/>
              <w:rPr>
                <w:rFonts w:ascii="Times New Roman" w:hAnsi="Times New Roman"/>
                <w:iCs/>
                <w:sz w:val="18"/>
                <w:szCs w:val="18"/>
                <w:lang w:val="en-GB"/>
              </w:rPr>
            </w:pPr>
            <w:r w:rsidRPr="00D456B2">
              <w:rPr>
                <w:rFonts w:ascii="Times New Roman" w:hAnsi="Times New Roman"/>
                <w:sz w:val="18"/>
                <w:lang w:val="en-GB"/>
              </w:rPr>
              <w:t>One</w:t>
            </w:r>
            <w:r w:rsidR="00BA7F46" w:rsidRPr="00D456B2">
              <w:rPr>
                <w:rFonts w:ascii="Times New Roman" w:hAnsi="Times New Roman"/>
                <w:sz w:val="18"/>
                <w:lang w:val="en-GB"/>
              </w:rPr>
              <w:t xml:space="preserve"> staff member (100 %)</w:t>
            </w:r>
          </w:p>
        </w:tc>
        <w:tc>
          <w:tcPr>
            <w:tcW w:w="1890" w:type="dxa"/>
            <w:tcBorders>
              <w:top w:val="single" w:sz="2" w:space="0" w:color="auto"/>
              <w:bottom w:val="single" w:sz="2" w:space="0" w:color="auto"/>
            </w:tcBorders>
          </w:tcPr>
          <w:p w14:paraId="50557ACE" w14:textId="77777777" w:rsidR="00BA7F46" w:rsidRPr="00D456B2" w:rsidRDefault="00BA7F46" w:rsidP="000D4B75">
            <w:pPr>
              <w:spacing w:before="0" w:after="240"/>
              <w:ind w:left="34" w:firstLine="720"/>
              <w:rPr>
                <w:rFonts w:ascii="Times New Roman" w:hAnsi="Times New Roman"/>
                <w:iCs/>
                <w:sz w:val="18"/>
                <w:szCs w:val="18"/>
                <w:lang w:val="en-GB"/>
              </w:rPr>
            </w:pPr>
          </w:p>
        </w:tc>
        <w:tc>
          <w:tcPr>
            <w:tcW w:w="1980" w:type="dxa"/>
            <w:tcBorders>
              <w:top w:val="single" w:sz="2" w:space="0" w:color="auto"/>
              <w:bottom w:val="single" w:sz="2" w:space="0" w:color="auto"/>
            </w:tcBorders>
          </w:tcPr>
          <w:p w14:paraId="7A55073A" w14:textId="77777777" w:rsidR="00BA7F46" w:rsidRPr="00D456B2" w:rsidRDefault="00BA7F46" w:rsidP="000D4B75">
            <w:pPr>
              <w:spacing w:before="0" w:after="240"/>
              <w:ind w:left="34" w:right="-108" w:firstLine="720"/>
              <w:rPr>
                <w:rFonts w:ascii="Times New Roman" w:hAnsi="Times New Roman"/>
                <w:iCs/>
                <w:sz w:val="18"/>
                <w:szCs w:val="18"/>
                <w:lang w:val="en-GB"/>
              </w:rPr>
            </w:pPr>
          </w:p>
        </w:tc>
      </w:tr>
      <w:tr w:rsidR="00BA7F46" w:rsidRPr="00D456B2" w14:paraId="1E2AC807" w14:textId="77777777" w:rsidTr="00BA7F46">
        <w:trPr>
          <w:trHeight w:val="789"/>
        </w:trPr>
        <w:tc>
          <w:tcPr>
            <w:tcW w:w="2538" w:type="dxa"/>
            <w:tcBorders>
              <w:top w:val="single" w:sz="2" w:space="0" w:color="auto"/>
            </w:tcBorders>
          </w:tcPr>
          <w:p w14:paraId="32E7A0BD" w14:textId="77777777" w:rsidR="00BA7F46" w:rsidRPr="00D456B2" w:rsidRDefault="00BA7F46" w:rsidP="000D4B75">
            <w:pPr>
              <w:spacing w:before="0" w:after="240"/>
              <w:rPr>
                <w:rFonts w:ascii="Times New Roman" w:hAnsi="Times New Roman"/>
                <w:iCs/>
                <w:sz w:val="18"/>
                <w:szCs w:val="18"/>
                <w:lang w:val="en-GB"/>
              </w:rPr>
            </w:pPr>
            <w:r w:rsidRPr="00D456B2">
              <w:rPr>
                <w:rFonts w:ascii="Times New Roman" w:hAnsi="Times New Roman"/>
                <w:sz w:val="18"/>
                <w:lang w:val="en-GB"/>
              </w:rPr>
              <w:t xml:space="preserve">For the directives in the Table under items 1.2.11, 1.3.1, 1.3.2, 1.3.3 and 1.3.4. </w:t>
            </w:r>
          </w:p>
        </w:tc>
        <w:tc>
          <w:tcPr>
            <w:tcW w:w="1800" w:type="dxa"/>
            <w:tcBorders>
              <w:top w:val="single" w:sz="2" w:space="0" w:color="auto"/>
            </w:tcBorders>
          </w:tcPr>
          <w:p w14:paraId="7B0E2FA6" w14:textId="5C22FD6D" w:rsidR="00BA7F46" w:rsidRPr="00D456B2" w:rsidRDefault="00A4112E" w:rsidP="000D4B75">
            <w:pPr>
              <w:spacing w:before="0" w:after="240"/>
              <w:jc w:val="both"/>
              <w:rPr>
                <w:rFonts w:ascii="Times New Roman" w:eastAsia="Times New Roman" w:hAnsi="Times New Roman"/>
                <w:sz w:val="18"/>
                <w:szCs w:val="18"/>
                <w:lang w:val="en-GB"/>
              </w:rPr>
            </w:pPr>
            <w:r w:rsidRPr="00D456B2">
              <w:rPr>
                <w:rFonts w:ascii="Times New Roman" w:hAnsi="Times New Roman"/>
                <w:sz w:val="18"/>
                <w:lang w:val="en-GB"/>
              </w:rPr>
              <w:t>One</w:t>
            </w:r>
            <w:r w:rsidR="00BA7F46" w:rsidRPr="00D456B2">
              <w:rPr>
                <w:rFonts w:ascii="Times New Roman" w:hAnsi="Times New Roman"/>
                <w:sz w:val="18"/>
                <w:lang w:val="en-GB"/>
              </w:rPr>
              <w:t xml:space="preserve"> staff member (10 %) </w:t>
            </w:r>
          </w:p>
        </w:tc>
        <w:tc>
          <w:tcPr>
            <w:tcW w:w="1980" w:type="dxa"/>
            <w:tcBorders>
              <w:top w:val="single" w:sz="2" w:space="0" w:color="auto"/>
            </w:tcBorders>
          </w:tcPr>
          <w:p w14:paraId="6A46EDF6" w14:textId="00EA48B6" w:rsidR="00BA7F46" w:rsidRPr="00D456B2" w:rsidRDefault="00A4112E" w:rsidP="000D4B75">
            <w:pPr>
              <w:spacing w:before="0" w:after="240"/>
              <w:jc w:val="both"/>
              <w:rPr>
                <w:rFonts w:ascii="Times New Roman" w:eastAsia="Times New Roman" w:hAnsi="Times New Roman"/>
                <w:sz w:val="18"/>
                <w:szCs w:val="18"/>
                <w:lang w:val="en-GB"/>
              </w:rPr>
            </w:pPr>
            <w:r w:rsidRPr="00D456B2">
              <w:rPr>
                <w:rFonts w:ascii="Times New Roman" w:hAnsi="Times New Roman"/>
                <w:sz w:val="18"/>
                <w:lang w:val="en-GB"/>
              </w:rPr>
              <w:t>Three</w:t>
            </w:r>
            <w:r w:rsidR="00BA7F46" w:rsidRPr="00D456B2">
              <w:rPr>
                <w:rFonts w:ascii="Times New Roman" w:hAnsi="Times New Roman"/>
                <w:sz w:val="18"/>
                <w:lang w:val="en-GB"/>
              </w:rPr>
              <w:t xml:space="preserve"> staff members (20%)</w:t>
            </w:r>
          </w:p>
        </w:tc>
        <w:tc>
          <w:tcPr>
            <w:tcW w:w="1890" w:type="dxa"/>
            <w:tcBorders>
              <w:top w:val="single" w:sz="2" w:space="0" w:color="auto"/>
            </w:tcBorders>
          </w:tcPr>
          <w:p w14:paraId="3E23DD8B" w14:textId="77777777" w:rsidR="00BA7F46" w:rsidRPr="00D456B2" w:rsidRDefault="00BA7F46" w:rsidP="000D4B75">
            <w:pPr>
              <w:spacing w:before="0" w:after="240"/>
              <w:ind w:left="34" w:firstLine="720"/>
              <w:rPr>
                <w:rFonts w:ascii="Times New Roman" w:hAnsi="Times New Roman"/>
                <w:iCs/>
                <w:sz w:val="18"/>
                <w:szCs w:val="18"/>
                <w:lang w:val="en-GB"/>
              </w:rPr>
            </w:pPr>
          </w:p>
        </w:tc>
        <w:tc>
          <w:tcPr>
            <w:tcW w:w="1980" w:type="dxa"/>
            <w:tcBorders>
              <w:top w:val="single" w:sz="2" w:space="0" w:color="auto"/>
            </w:tcBorders>
          </w:tcPr>
          <w:p w14:paraId="00F6FBE9" w14:textId="77777777" w:rsidR="00BA7F46" w:rsidRPr="00D456B2" w:rsidRDefault="00BA7F46" w:rsidP="000D4B75">
            <w:pPr>
              <w:spacing w:before="0" w:after="240"/>
              <w:ind w:left="34" w:right="-108" w:firstLine="720"/>
              <w:rPr>
                <w:rFonts w:ascii="Times New Roman" w:hAnsi="Times New Roman"/>
                <w:iCs/>
                <w:sz w:val="18"/>
                <w:szCs w:val="18"/>
                <w:lang w:val="en-GB"/>
              </w:rPr>
            </w:pPr>
          </w:p>
        </w:tc>
      </w:tr>
    </w:tbl>
    <w:p w14:paraId="6A4878BA" w14:textId="77777777" w:rsidR="00BA7F46" w:rsidRPr="00D456B2" w:rsidRDefault="00BA7F46" w:rsidP="000D4B75">
      <w:pPr>
        <w:spacing w:before="0" w:after="240"/>
        <w:ind w:firstLine="720"/>
        <w:jc w:val="both"/>
        <w:rPr>
          <w:rFonts w:ascii="Times New Roman" w:eastAsia="Times New Roman" w:hAnsi="Times New Roman"/>
          <w:sz w:val="24"/>
          <w:szCs w:val="24"/>
          <w:lang w:val="en-GB"/>
        </w:rPr>
      </w:pPr>
    </w:p>
    <w:p w14:paraId="794C6826" w14:textId="5C02249B" w:rsidR="00BA7F46" w:rsidRPr="00D456B2" w:rsidRDefault="00BA7F46" w:rsidP="000D4B75">
      <w:pPr>
        <w:spacing w:before="0" w:after="240"/>
        <w:ind w:firstLine="720"/>
        <w:jc w:val="both"/>
        <w:rPr>
          <w:rFonts w:ascii="Times New Roman" w:eastAsia="Times New Roman" w:hAnsi="Times New Roman"/>
          <w:sz w:val="24"/>
          <w:szCs w:val="24"/>
          <w:lang w:val="en-GB"/>
        </w:rPr>
      </w:pPr>
      <w:r w:rsidRPr="00D456B2">
        <w:rPr>
          <w:rFonts w:ascii="Times New Roman" w:hAnsi="Times New Roman"/>
          <w:sz w:val="24"/>
          <w:lang w:val="en-GB"/>
        </w:rPr>
        <w:t xml:space="preserve">The directives specified in the </w:t>
      </w:r>
      <w:r w:rsidR="004964C3" w:rsidRPr="00D456B2">
        <w:rPr>
          <w:rFonts w:ascii="Times New Roman" w:hAnsi="Times New Roman"/>
          <w:sz w:val="24"/>
          <w:lang w:val="en-GB"/>
        </w:rPr>
        <w:t xml:space="preserve">Action Plan </w:t>
      </w:r>
      <w:r w:rsidRPr="00D456B2">
        <w:rPr>
          <w:rFonts w:ascii="Times New Roman" w:hAnsi="Times New Roman"/>
          <w:sz w:val="24"/>
          <w:lang w:val="en-GB"/>
        </w:rPr>
        <w:t xml:space="preserve">Table under items: 1.2.11, 1.3.1, 1.3.2, 1.3.3, 1.3.4. will be transposed through the Labour Law, Law on the Establishment of European Works Councils, </w:t>
      </w:r>
      <w:r w:rsidR="00F509B9">
        <w:rPr>
          <w:rFonts w:ascii="Times New Roman" w:hAnsi="Times New Roman"/>
          <w:sz w:val="24"/>
          <w:lang w:val="en-GB"/>
        </w:rPr>
        <w:t xml:space="preserve">Law on the Participation of Employees </w:t>
      </w:r>
      <w:r w:rsidRPr="00D456B2">
        <w:rPr>
          <w:rFonts w:ascii="Times New Roman" w:hAnsi="Times New Roman"/>
          <w:sz w:val="24"/>
          <w:lang w:val="en-GB"/>
        </w:rPr>
        <w:t>in Decision-Making in a European Company and a European Cooperative Society and Law on the Social and Economic Council.</w:t>
      </w:r>
    </w:p>
    <w:p w14:paraId="0344639C" w14:textId="34D1C4DA" w:rsidR="00BA7F46" w:rsidRPr="00D456B2" w:rsidRDefault="00BA7F46" w:rsidP="000D4B75">
      <w:pPr>
        <w:spacing w:before="0" w:after="240"/>
        <w:ind w:firstLine="720"/>
        <w:jc w:val="both"/>
        <w:rPr>
          <w:rFonts w:ascii="Times New Roman" w:eastAsia="Times New Roman" w:hAnsi="Times New Roman"/>
          <w:sz w:val="24"/>
          <w:szCs w:val="24"/>
          <w:lang w:val="en-GB"/>
        </w:rPr>
      </w:pPr>
      <w:r w:rsidRPr="00D456B2">
        <w:rPr>
          <w:rFonts w:ascii="Times New Roman" w:hAnsi="Times New Roman"/>
          <w:sz w:val="24"/>
          <w:lang w:val="en-GB"/>
        </w:rPr>
        <w:t xml:space="preserve">In addition to the abovementioned staff of the </w:t>
      </w:r>
      <w:r w:rsidR="00CE08CF">
        <w:rPr>
          <w:rFonts w:ascii="Times New Roman" w:hAnsi="Times New Roman"/>
          <w:sz w:val="24"/>
          <w:lang w:val="en-GB"/>
        </w:rPr>
        <w:t>Sector</w:t>
      </w:r>
      <w:r w:rsidRPr="00D456B2">
        <w:rPr>
          <w:rFonts w:ascii="Times New Roman" w:hAnsi="Times New Roman"/>
          <w:sz w:val="24"/>
          <w:lang w:val="en-GB"/>
        </w:rPr>
        <w:t xml:space="preserve"> for Social Dialogue, Collective Bargaining and Wages, the transposition of the directives specified in the </w:t>
      </w:r>
      <w:r w:rsidR="004964C3" w:rsidRPr="00D456B2">
        <w:rPr>
          <w:rFonts w:ascii="Times New Roman" w:hAnsi="Times New Roman"/>
          <w:sz w:val="24"/>
          <w:lang w:val="en-GB"/>
        </w:rPr>
        <w:t xml:space="preserve">Action Plan </w:t>
      </w:r>
      <w:r w:rsidRPr="00D456B2">
        <w:rPr>
          <w:rFonts w:ascii="Times New Roman" w:hAnsi="Times New Roman"/>
          <w:sz w:val="24"/>
          <w:lang w:val="en-GB"/>
        </w:rPr>
        <w:t xml:space="preserve">Table under items 1.2.11. and 1.3.2. will also involve the staff of the Section for Normative, Research and Analysis Affairs in the Field of Labour, as specified in </w:t>
      </w:r>
      <w:r w:rsidR="004964C3" w:rsidRPr="00D456B2">
        <w:rPr>
          <w:rFonts w:ascii="Times New Roman" w:hAnsi="Times New Roman"/>
          <w:sz w:val="24"/>
          <w:lang w:val="en-GB"/>
        </w:rPr>
        <w:t>the Labour Relations section of the Action Plan Table.</w:t>
      </w:r>
    </w:p>
    <w:p w14:paraId="39EC2524" w14:textId="77777777" w:rsidR="00BA7F46" w:rsidRPr="00D456B2" w:rsidRDefault="00BA7F46" w:rsidP="000D4B75">
      <w:pPr>
        <w:spacing w:before="0" w:after="240"/>
        <w:ind w:firstLine="720"/>
        <w:jc w:val="both"/>
        <w:rPr>
          <w:rFonts w:ascii="Times New Roman" w:eastAsia="Times New Roman" w:hAnsi="Times New Roman"/>
          <w:sz w:val="24"/>
          <w:szCs w:val="24"/>
          <w:u w:val="single"/>
          <w:lang w:val="en-GB"/>
        </w:rPr>
      </w:pPr>
      <w:r w:rsidRPr="00D456B2">
        <w:rPr>
          <w:rFonts w:ascii="Times New Roman" w:hAnsi="Times New Roman"/>
          <w:sz w:val="24"/>
          <w:u w:val="single"/>
          <w:lang w:val="en-GB"/>
        </w:rPr>
        <w:t>Sequence of steps for the Labour Law:</w:t>
      </w:r>
    </w:p>
    <w:p w14:paraId="33599817" w14:textId="500F5D68" w:rsidR="00BA7F46" w:rsidRPr="00D456B2" w:rsidRDefault="00BA7F46" w:rsidP="000D4B75">
      <w:pPr>
        <w:spacing w:before="0" w:after="240"/>
        <w:ind w:firstLine="720"/>
        <w:jc w:val="both"/>
        <w:rPr>
          <w:rFonts w:ascii="Times New Roman" w:eastAsia="Times New Roman" w:hAnsi="Times New Roman"/>
          <w:sz w:val="24"/>
          <w:szCs w:val="24"/>
          <w:lang w:val="en-GB"/>
        </w:rPr>
      </w:pPr>
      <w:r w:rsidRPr="00D456B2">
        <w:rPr>
          <w:rFonts w:ascii="Times New Roman" w:hAnsi="Times New Roman"/>
          <w:sz w:val="24"/>
          <w:lang w:val="en-GB"/>
        </w:rPr>
        <w:t xml:space="preserve">– the sequence of steps in the passage of this law is outlined in the section “Labour Relations” (staff of the </w:t>
      </w:r>
      <w:r w:rsidR="00CE08CF">
        <w:rPr>
          <w:rFonts w:ascii="Times New Roman" w:hAnsi="Times New Roman"/>
          <w:sz w:val="24"/>
          <w:lang w:val="en-GB"/>
        </w:rPr>
        <w:t>Sector</w:t>
      </w:r>
      <w:r w:rsidRPr="00D456B2">
        <w:rPr>
          <w:rFonts w:ascii="Times New Roman" w:hAnsi="Times New Roman"/>
          <w:sz w:val="24"/>
          <w:lang w:val="en-GB"/>
        </w:rPr>
        <w:t xml:space="preserve"> for Social Dialogue, Collective Bargaining and Wages participate in the activities together with the staff of the Section for Normative, Research and Analysis Affairs in the Field of Labour).</w:t>
      </w:r>
    </w:p>
    <w:p w14:paraId="39FDA228" w14:textId="0527F4C7" w:rsidR="00BA7F46" w:rsidRPr="00D456B2" w:rsidRDefault="00BA7F46" w:rsidP="000D4B75">
      <w:pPr>
        <w:spacing w:before="0" w:after="240"/>
        <w:ind w:firstLine="720"/>
        <w:jc w:val="both"/>
        <w:rPr>
          <w:rFonts w:ascii="Times New Roman" w:eastAsia="Times New Roman" w:hAnsi="Times New Roman"/>
          <w:sz w:val="24"/>
          <w:szCs w:val="24"/>
          <w:u w:val="single"/>
          <w:lang w:val="en-GB"/>
        </w:rPr>
      </w:pPr>
      <w:r w:rsidRPr="00D456B2">
        <w:rPr>
          <w:rFonts w:ascii="Times New Roman" w:hAnsi="Times New Roman"/>
          <w:sz w:val="24"/>
          <w:u w:val="single"/>
          <w:lang w:val="en-GB"/>
        </w:rPr>
        <w:t xml:space="preserve">Sequence of steps for the </w:t>
      </w:r>
      <w:r w:rsidR="00F509B9">
        <w:rPr>
          <w:rFonts w:ascii="Times New Roman" w:hAnsi="Times New Roman"/>
          <w:sz w:val="24"/>
          <w:u w:val="single"/>
          <w:lang w:val="en-GB"/>
        </w:rPr>
        <w:t xml:space="preserve">Law on the Participation of Employees </w:t>
      </w:r>
      <w:r w:rsidRPr="00D456B2">
        <w:rPr>
          <w:rFonts w:ascii="Times New Roman" w:hAnsi="Times New Roman"/>
          <w:sz w:val="24"/>
          <w:u w:val="single"/>
          <w:lang w:val="en-GB"/>
        </w:rPr>
        <w:t xml:space="preserve">in Decision-Making in a European Company and a European Cooperative Society </w:t>
      </w:r>
    </w:p>
    <w:p w14:paraId="5242A2B6" w14:textId="71B5B3D7"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deliver staff training on the </w:t>
      </w:r>
      <w:r w:rsidRPr="00D456B2">
        <w:rPr>
          <w:rFonts w:ascii="Times New Roman" w:hAnsi="Times New Roman"/>
          <w:i/>
          <w:sz w:val="24"/>
          <w:lang w:val="en-GB"/>
        </w:rPr>
        <w:t>acquis</w:t>
      </w:r>
      <w:r w:rsidRPr="00D456B2">
        <w:rPr>
          <w:rFonts w:ascii="Times New Roman" w:hAnsi="Times New Roman"/>
          <w:sz w:val="24"/>
          <w:lang w:val="en-GB"/>
        </w:rPr>
        <w:t xml:space="preserve"> in the form of seminars </w:t>
      </w:r>
      <w:r w:rsidR="00A8435C" w:rsidRPr="00D456B2">
        <w:rPr>
          <w:rFonts w:ascii="Times New Roman" w:hAnsi="Times New Roman"/>
          <w:sz w:val="24"/>
          <w:lang w:val="en-GB"/>
        </w:rPr>
        <w:t>and workshops, under the TAIEX P</w:t>
      </w:r>
      <w:r w:rsidRPr="00D456B2">
        <w:rPr>
          <w:rFonts w:ascii="Times New Roman" w:hAnsi="Times New Roman"/>
          <w:sz w:val="24"/>
          <w:lang w:val="en-GB"/>
        </w:rPr>
        <w:t>rogramme and other forms of bilateral and multilateral technical support;</w:t>
      </w:r>
    </w:p>
    <w:p w14:paraId="6168F336" w14:textId="06FEE9AF"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develop an expert analysis for the preparation of fundamental elements for alignment with and transposition of directives in the law-making process;</w:t>
      </w:r>
    </w:p>
    <w:p w14:paraId="12474951" w14:textId="2069C51C"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prepare a translation of the Draft Law and tables of concordance with the said directives, forward them to the European Commission and align the Draft Law with the European Commission's views;</w:t>
      </w:r>
    </w:p>
    <w:p w14:paraId="53D47514" w14:textId="224269CB"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organise a public review to present the Draft Law and align it with the views and proposals of public review participants;</w:t>
      </w:r>
    </w:p>
    <w:p w14:paraId="189C5324" w14:textId="3D7F8145"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forward the Draft Law to the competent authorities and organisations in accordance with the Government Rules of Procedure; </w:t>
      </w:r>
    </w:p>
    <w:p w14:paraId="402E3B82" w14:textId="5D8B8D94"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submit the Draft Law to the Government </w:t>
      </w:r>
      <w:r w:rsidR="00A8435C" w:rsidRPr="00D456B2">
        <w:rPr>
          <w:rFonts w:ascii="Times New Roman" w:hAnsi="Times New Roman"/>
          <w:sz w:val="24"/>
          <w:lang w:val="en-GB"/>
        </w:rPr>
        <w:t xml:space="preserve">of Serbia </w:t>
      </w:r>
      <w:r w:rsidRPr="00D456B2">
        <w:rPr>
          <w:rFonts w:ascii="Times New Roman" w:hAnsi="Times New Roman"/>
          <w:sz w:val="24"/>
          <w:lang w:val="en-GB"/>
        </w:rPr>
        <w:t>to be considered and endorsed as a bill;</w:t>
      </w:r>
    </w:p>
    <w:p w14:paraId="48ADC33E" w14:textId="6D988313"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submit the Bill to the National Assembly to be considered and passed.</w:t>
      </w:r>
    </w:p>
    <w:p w14:paraId="4D27F345" w14:textId="77777777" w:rsidR="00BA7F46" w:rsidRPr="00D456B2" w:rsidRDefault="00BA7F46" w:rsidP="000D4B75">
      <w:pPr>
        <w:spacing w:before="0" w:after="240"/>
        <w:ind w:firstLine="720"/>
        <w:jc w:val="both"/>
        <w:rPr>
          <w:rFonts w:ascii="Times New Roman" w:eastAsia="Times New Roman" w:hAnsi="Times New Roman"/>
          <w:sz w:val="24"/>
          <w:szCs w:val="24"/>
          <w:lang w:val="en-GB"/>
        </w:rPr>
      </w:pPr>
    </w:p>
    <w:p w14:paraId="10AC7E6D" w14:textId="77777777" w:rsidR="00BA7F46" w:rsidRPr="00D456B2" w:rsidRDefault="00BA7F46" w:rsidP="000D4B75">
      <w:pPr>
        <w:spacing w:before="0" w:after="240"/>
        <w:ind w:firstLine="720"/>
        <w:jc w:val="both"/>
        <w:rPr>
          <w:rFonts w:ascii="Times New Roman" w:eastAsia="Times New Roman" w:hAnsi="Times New Roman"/>
          <w:sz w:val="24"/>
          <w:szCs w:val="24"/>
          <w:u w:val="single"/>
          <w:lang w:val="en-GB"/>
        </w:rPr>
      </w:pPr>
      <w:r w:rsidRPr="00D456B2">
        <w:rPr>
          <w:rFonts w:ascii="Times New Roman" w:hAnsi="Times New Roman"/>
          <w:sz w:val="24"/>
          <w:u w:val="single"/>
          <w:lang w:val="en-GB"/>
        </w:rPr>
        <w:t xml:space="preserve">Sequence of steps for the Law on the Establishment of European Works Councils </w:t>
      </w:r>
    </w:p>
    <w:p w14:paraId="447AE5B4" w14:textId="7C1BCDFA"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deliver staff training on the </w:t>
      </w:r>
      <w:r w:rsidRPr="00D456B2">
        <w:rPr>
          <w:rFonts w:ascii="Times New Roman" w:hAnsi="Times New Roman"/>
          <w:i/>
          <w:sz w:val="24"/>
          <w:lang w:val="en-GB"/>
        </w:rPr>
        <w:t>acquis</w:t>
      </w:r>
      <w:r w:rsidRPr="00D456B2">
        <w:rPr>
          <w:rFonts w:ascii="Times New Roman" w:hAnsi="Times New Roman"/>
          <w:sz w:val="24"/>
          <w:lang w:val="en-GB"/>
        </w:rPr>
        <w:t xml:space="preserve"> in the form of seminars </w:t>
      </w:r>
      <w:r w:rsidR="00A8435C" w:rsidRPr="00D456B2">
        <w:rPr>
          <w:rFonts w:ascii="Times New Roman" w:hAnsi="Times New Roman"/>
          <w:sz w:val="24"/>
          <w:lang w:val="en-GB"/>
        </w:rPr>
        <w:t>and workshops, under the TAIEX P</w:t>
      </w:r>
      <w:r w:rsidRPr="00D456B2">
        <w:rPr>
          <w:rFonts w:ascii="Times New Roman" w:hAnsi="Times New Roman"/>
          <w:sz w:val="24"/>
          <w:lang w:val="en-GB"/>
        </w:rPr>
        <w:t>rogramme and other forms of bilateral and multilateral technical support;</w:t>
      </w:r>
    </w:p>
    <w:p w14:paraId="39CAF685" w14:textId="066A13F8"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develop an expert analysis for the preparation of fundamental elements for alignment with and transposition of directives in the law-making process;</w:t>
      </w:r>
    </w:p>
    <w:p w14:paraId="3A6014C6" w14:textId="1759F435"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prepare a translation of the Draft Law and tables of concordance with the said directives, forward them to the European Commission and align the Draft Law with the European Commission's views;</w:t>
      </w:r>
    </w:p>
    <w:p w14:paraId="1309BC36" w14:textId="566A6D44"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organise a public review to present the Draft Law and align it with the views and proposals of public review participants;</w:t>
      </w:r>
    </w:p>
    <w:p w14:paraId="778613A5" w14:textId="7FEE417B"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forward the Draft Law to the competent authorities and organisations in accordance with the Government Rules of Procedure; </w:t>
      </w:r>
    </w:p>
    <w:p w14:paraId="6DAC8B56" w14:textId="4C616F96"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submit the Draft Law to the Government to be considered and endorsed as a bill;</w:t>
      </w:r>
    </w:p>
    <w:p w14:paraId="0F6A5FC0" w14:textId="01B46508"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submit the Bill to the National Assembly to be considered and passed.</w:t>
      </w:r>
    </w:p>
    <w:p w14:paraId="7EE805D0" w14:textId="77777777" w:rsidR="00BA7F46" w:rsidRPr="00D456B2" w:rsidRDefault="00BA7F46" w:rsidP="000D4B75">
      <w:pPr>
        <w:spacing w:before="0" w:after="240"/>
        <w:ind w:firstLine="720"/>
        <w:jc w:val="both"/>
        <w:rPr>
          <w:rFonts w:ascii="Times New Roman" w:eastAsia="Times New Roman" w:hAnsi="Times New Roman"/>
          <w:sz w:val="24"/>
          <w:szCs w:val="24"/>
          <w:lang w:val="en-GB"/>
        </w:rPr>
      </w:pPr>
    </w:p>
    <w:p w14:paraId="2633FE31" w14:textId="77777777" w:rsidR="00BA7F46" w:rsidRPr="00D456B2" w:rsidRDefault="00BA7F46" w:rsidP="000D4B75">
      <w:pPr>
        <w:spacing w:before="0" w:after="240"/>
        <w:ind w:firstLine="720"/>
        <w:jc w:val="both"/>
        <w:rPr>
          <w:rFonts w:ascii="Times New Roman" w:eastAsia="Times New Roman" w:hAnsi="Times New Roman"/>
          <w:sz w:val="24"/>
          <w:szCs w:val="24"/>
          <w:u w:val="single"/>
          <w:lang w:val="en-GB"/>
        </w:rPr>
      </w:pPr>
      <w:r w:rsidRPr="00D456B2">
        <w:rPr>
          <w:rFonts w:ascii="Times New Roman" w:hAnsi="Times New Roman"/>
          <w:sz w:val="24"/>
          <w:u w:val="single"/>
          <w:lang w:val="en-GB"/>
        </w:rPr>
        <w:t xml:space="preserve">Sequence of steps for the Law Amending the Law on the Social and Economic Council </w:t>
      </w:r>
    </w:p>
    <w:p w14:paraId="33AB5A92" w14:textId="60D23E86"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deliver staff training on the </w:t>
      </w:r>
      <w:r w:rsidR="00A8435C" w:rsidRPr="00D456B2">
        <w:rPr>
          <w:rFonts w:ascii="Times New Roman" w:hAnsi="Times New Roman"/>
          <w:sz w:val="24"/>
          <w:lang w:val="en-GB"/>
        </w:rPr>
        <w:t xml:space="preserve">EU </w:t>
      </w:r>
      <w:r w:rsidRPr="00D456B2">
        <w:rPr>
          <w:rFonts w:ascii="Times New Roman" w:hAnsi="Times New Roman"/>
          <w:i/>
          <w:sz w:val="24"/>
          <w:lang w:val="en-GB"/>
        </w:rPr>
        <w:t>acquis</w:t>
      </w:r>
      <w:r w:rsidRPr="00D456B2">
        <w:rPr>
          <w:rFonts w:ascii="Times New Roman" w:hAnsi="Times New Roman"/>
          <w:sz w:val="24"/>
          <w:lang w:val="en-GB"/>
        </w:rPr>
        <w:t xml:space="preserve"> in the form of seminars </w:t>
      </w:r>
      <w:r w:rsidR="00A8435C" w:rsidRPr="00D456B2">
        <w:rPr>
          <w:rFonts w:ascii="Times New Roman" w:hAnsi="Times New Roman"/>
          <w:sz w:val="24"/>
          <w:lang w:val="en-GB"/>
        </w:rPr>
        <w:t>and workshops, under the TAIEX P</w:t>
      </w:r>
      <w:r w:rsidRPr="00D456B2">
        <w:rPr>
          <w:rFonts w:ascii="Times New Roman" w:hAnsi="Times New Roman"/>
          <w:sz w:val="24"/>
          <w:lang w:val="en-GB"/>
        </w:rPr>
        <w:t>rogramme and other forms of bilateral and multilateral technical support;</w:t>
      </w:r>
    </w:p>
    <w:p w14:paraId="4FBE526E" w14:textId="723D6717"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develop an expert analysis for the preparation of fundamental elements for alignment with and transposition of directives in the law-making process;</w:t>
      </w:r>
    </w:p>
    <w:p w14:paraId="536D1310" w14:textId="07BE64B2"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prepare a translation of the Draft Law and tables of concordance with the said directives, forward them to the European Commission and align the Draft Law with the European Commission's views;</w:t>
      </w:r>
    </w:p>
    <w:p w14:paraId="1A812322" w14:textId="6E675086"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organise a public review to present the Draft Law and align it with the views and proposals of public review participants;</w:t>
      </w:r>
    </w:p>
    <w:p w14:paraId="672D8C6B" w14:textId="1DC525FE"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 xml:space="preserve">forward the Draft Law to the competent authorities and organisations in accordance with the Government Rules of Procedure; </w:t>
      </w:r>
    </w:p>
    <w:p w14:paraId="5970C022" w14:textId="7550F941"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submit the Draft Law to the Government to be considered and endorsed as a bill;</w:t>
      </w:r>
    </w:p>
    <w:p w14:paraId="5587BB55" w14:textId="3E272665" w:rsidR="00BA7F46" w:rsidRPr="00D456B2" w:rsidRDefault="00BA7F46" w:rsidP="000D4B75">
      <w:pPr>
        <w:pStyle w:val="ListParagraph"/>
        <w:numPr>
          <w:ilvl w:val="0"/>
          <w:numId w:val="16"/>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submit the Bill to the National Assembly to be considered and passed.</w:t>
      </w:r>
    </w:p>
    <w:p w14:paraId="532A83B2" w14:textId="77777777" w:rsidR="00BA7F46" w:rsidRPr="00D456B2" w:rsidRDefault="00BA7F46" w:rsidP="000D4B75">
      <w:pPr>
        <w:spacing w:before="0" w:after="240"/>
        <w:ind w:firstLine="720"/>
        <w:jc w:val="both"/>
        <w:rPr>
          <w:rFonts w:ascii="Times New Roman" w:eastAsia="Times New Roman" w:hAnsi="Times New Roman"/>
          <w:sz w:val="24"/>
          <w:szCs w:val="24"/>
          <w:lang w:val="en-GB"/>
        </w:rPr>
      </w:pPr>
    </w:p>
    <w:p w14:paraId="210B1902" w14:textId="77777777" w:rsidR="00BA7F46" w:rsidRPr="00D456B2" w:rsidRDefault="00BA7F46" w:rsidP="000D4B75">
      <w:pPr>
        <w:spacing w:before="0" w:after="240"/>
        <w:ind w:firstLine="720"/>
        <w:jc w:val="both"/>
        <w:rPr>
          <w:rFonts w:ascii="Times New Roman" w:eastAsia="Times New Roman" w:hAnsi="Times New Roman"/>
          <w:sz w:val="24"/>
          <w:szCs w:val="24"/>
          <w:u w:val="single"/>
          <w:lang w:val="en-GB"/>
        </w:rPr>
      </w:pPr>
      <w:r w:rsidRPr="00D456B2">
        <w:rPr>
          <w:rFonts w:ascii="Times New Roman" w:hAnsi="Times New Roman"/>
          <w:sz w:val="24"/>
          <w:u w:val="single"/>
          <w:lang w:val="en-GB"/>
        </w:rPr>
        <w:t>Implementation of the Law on the Peaceful Settlement of Labour Disputes</w:t>
      </w:r>
    </w:p>
    <w:p w14:paraId="41CB374B" w14:textId="6052DD7D" w:rsidR="00BA7F46" w:rsidRPr="00D456B2" w:rsidRDefault="00BA7F46" w:rsidP="000D4B75">
      <w:pPr>
        <w:pStyle w:val="ListParagraph"/>
        <w:numPr>
          <w:ilvl w:val="0"/>
          <w:numId w:val="19"/>
        </w:numPr>
        <w:spacing w:before="0"/>
        <w:ind w:left="360"/>
        <w:jc w:val="both"/>
        <w:rPr>
          <w:rFonts w:ascii="Times New Roman" w:eastAsia="Times New Roman" w:hAnsi="Times New Roman"/>
          <w:sz w:val="24"/>
          <w:szCs w:val="24"/>
          <w:lang w:val="en-GB"/>
        </w:rPr>
      </w:pPr>
      <w:r w:rsidRPr="00D456B2">
        <w:rPr>
          <w:rFonts w:ascii="Times New Roman" w:hAnsi="Times New Roman"/>
          <w:sz w:val="24"/>
          <w:lang w:val="en-GB"/>
        </w:rPr>
        <w:t>issue opinions on the application of the Law, provide information etc.;</w:t>
      </w:r>
    </w:p>
    <w:p w14:paraId="2C1522B9" w14:textId="6A5F5B29" w:rsidR="00BA7F46" w:rsidRPr="00D456B2" w:rsidRDefault="00BA7F46" w:rsidP="000D4B75">
      <w:pPr>
        <w:pStyle w:val="ListParagraph"/>
        <w:numPr>
          <w:ilvl w:val="0"/>
          <w:numId w:val="19"/>
        </w:numPr>
        <w:spacing w:before="0"/>
        <w:ind w:left="360"/>
        <w:rPr>
          <w:rFonts w:ascii="Times New Roman" w:hAnsi="Times New Roman"/>
          <w:sz w:val="24"/>
          <w:szCs w:val="24"/>
          <w:lang w:val="en-GB"/>
        </w:rPr>
      </w:pPr>
      <w:r w:rsidRPr="00D456B2">
        <w:rPr>
          <w:rFonts w:ascii="Times New Roman" w:hAnsi="Times New Roman"/>
          <w:sz w:val="24"/>
          <w:lang w:val="en-GB"/>
        </w:rPr>
        <w:t xml:space="preserve">organise training events, seminars and workshops;  </w:t>
      </w:r>
    </w:p>
    <w:p w14:paraId="41E1CAF4" w14:textId="4B96666C" w:rsidR="00BA7F46" w:rsidRPr="00D456B2" w:rsidRDefault="00BA7F46" w:rsidP="000D4B75">
      <w:pPr>
        <w:pStyle w:val="ListParagraph"/>
        <w:numPr>
          <w:ilvl w:val="0"/>
          <w:numId w:val="19"/>
        </w:numPr>
        <w:spacing w:before="0"/>
        <w:ind w:left="360"/>
        <w:rPr>
          <w:rFonts w:ascii="Times New Roman" w:hAnsi="Times New Roman"/>
          <w:sz w:val="24"/>
          <w:szCs w:val="24"/>
          <w:lang w:val="en-GB"/>
        </w:rPr>
      </w:pPr>
      <w:r w:rsidRPr="00D456B2">
        <w:rPr>
          <w:rFonts w:ascii="Times New Roman" w:hAnsi="Times New Roman"/>
          <w:sz w:val="24"/>
          <w:lang w:val="en-GB"/>
        </w:rPr>
        <w:t xml:space="preserve">organise round tables; </w:t>
      </w:r>
    </w:p>
    <w:p w14:paraId="0E33D1E1" w14:textId="3E01F17E" w:rsidR="00BA7F46" w:rsidRPr="00D456B2" w:rsidRDefault="00BA7F46" w:rsidP="000D4B75">
      <w:pPr>
        <w:pStyle w:val="ListParagraph"/>
        <w:numPr>
          <w:ilvl w:val="0"/>
          <w:numId w:val="19"/>
        </w:numPr>
        <w:spacing w:before="0"/>
        <w:ind w:left="360"/>
        <w:rPr>
          <w:rFonts w:ascii="Times New Roman" w:hAnsi="Times New Roman"/>
          <w:sz w:val="24"/>
          <w:szCs w:val="24"/>
          <w:lang w:val="en-GB"/>
        </w:rPr>
      </w:pPr>
      <w:r w:rsidRPr="00D456B2">
        <w:rPr>
          <w:rFonts w:ascii="Times New Roman" w:hAnsi="Times New Roman"/>
          <w:sz w:val="24"/>
          <w:lang w:val="en-GB"/>
        </w:rPr>
        <w:t xml:space="preserve">conduct an impact assessment of the implementation of the Law, on the basis of: practice of the Republic Agency for </w:t>
      </w:r>
      <w:r w:rsidR="007138FC">
        <w:rPr>
          <w:rFonts w:ascii="Times New Roman" w:hAnsi="Times New Roman"/>
          <w:sz w:val="24"/>
          <w:lang w:val="en-GB"/>
        </w:rPr>
        <w:t xml:space="preserve">Peaceful Settlement </w:t>
      </w:r>
      <w:r w:rsidRPr="00D456B2">
        <w:rPr>
          <w:rFonts w:ascii="Times New Roman" w:hAnsi="Times New Roman"/>
          <w:sz w:val="24"/>
          <w:lang w:val="en-GB"/>
        </w:rPr>
        <w:t>of Labour Disputes in collective and individual labour disputes, inspection oversight, court disputes and cooperation with social partners.</w:t>
      </w:r>
    </w:p>
    <w:p w14:paraId="3509B094" w14:textId="77777777" w:rsidR="00BA7F46" w:rsidRPr="00D456B2" w:rsidRDefault="00BA7F46" w:rsidP="000D4B75">
      <w:pPr>
        <w:spacing w:before="0" w:after="240"/>
        <w:ind w:firstLine="720"/>
        <w:jc w:val="both"/>
        <w:rPr>
          <w:rFonts w:ascii="Times New Roman" w:hAnsi="Times New Roman"/>
          <w:sz w:val="24"/>
          <w:szCs w:val="24"/>
          <w:lang w:val="en-GB"/>
        </w:rPr>
      </w:pPr>
    </w:p>
    <w:p w14:paraId="42032E8E" w14:textId="35D20896" w:rsidR="00BA7F46" w:rsidRPr="00D456B2" w:rsidRDefault="007F51A5" w:rsidP="000D4B75">
      <w:pPr>
        <w:pStyle w:val="Heading2"/>
        <w:spacing w:after="240"/>
        <w:ind w:firstLine="720"/>
        <w:rPr>
          <w:rFonts w:eastAsia="Times New Roman"/>
          <w:bCs/>
          <w:iCs/>
          <w:szCs w:val="28"/>
        </w:rPr>
      </w:pPr>
      <w:r>
        <w:t>Health and Safety at Work</w:t>
      </w:r>
    </w:p>
    <w:p w14:paraId="060F4B96" w14:textId="4EF3D43F" w:rsidR="00BA7F46" w:rsidRPr="00D456B2" w:rsidRDefault="00BA7F46" w:rsidP="000D4B75">
      <w:pPr>
        <w:spacing w:before="0" w:after="240"/>
        <w:ind w:firstLine="720"/>
        <w:jc w:val="both"/>
        <w:rPr>
          <w:rFonts w:ascii="Times New Roman" w:eastAsia="Times New Roman" w:hAnsi="Times New Roman"/>
          <w:bCs/>
          <w:color w:val="000000"/>
          <w:sz w:val="24"/>
          <w:szCs w:val="24"/>
          <w:lang w:val="en-GB"/>
        </w:rPr>
      </w:pPr>
      <w:r w:rsidRPr="00D456B2">
        <w:rPr>
          <w:rFonts w:ascii="Times New Roman" w:hAnsi="Times New Roman"/>
          <w:color w:val="000000"/>
          <w:sz w:val="24"/>
          <w:lang w:val="en-GB"/>
        </w:rPr>
        <w:t xml:space="preserve">The </w:t>
      </w:r>
      <w:r w:rsidR="007F51A5">
        <w:rPr>
          <w:rFonts w:ascii="Times New Roman" w:hAnsi="Times New Roman"/>
          <w:color w:val="000000"/>
          <w:sz w:val="24"/>
          <w:lang w:val="en-GB"/>
        </w:rPr>
        <w:t>Health and Safety at Work</w:t>
      </w:r>
      <w:r w:rsidRPr="00D456B2">
        <w:rPr>
          <w:rFonts w:ascii="Times New Roman" w:hAnsi="Times New Roman"/>
          <w:color w:val="000000"/>
          <w:sz w:val="24"/>
          <w:lang w:val="en-GB"/>
        </w:rPr>
        <w:t xml:space="preserve"> Directorate and the Labour Inspectorate are authorities under the Ministry of Labour, Employment, Veteran and Social Affairs, whose mandate includes the field of occupational safety and health. The legislative and oversight affairs within the Ministry's mandate are divided as follows: the </w:t>
      </w:r>
      <w:r w:rsidR="007F51A5">
        <w:rPr>
          <w:rFonts w:ascii="Times New Roman" w:hAnsi="Times New Roman"/>
          <w:color w:val="000000"/>
          <w:sz w:val="24"/>
          <w:lang w:val="en-GB"/>
        </w:rPr>
        <w:t>Health and Safety at Work</w:t>
      </w:r>
      <w:r w:rsidRPr="00D456B2">
        <w:rPr>
          <w:rFonts w:ascii="Times New Roman" w:hAnsi="Times New Roman"/>
          <w:color w:val="000000"/>
          <w:sz w:val="24"/>
          <w:lang w:val="en-GB"/>
        </w:rPr>
        <w:t xml:space="preserve"> Directorate prepares regulations in the area of occupational safety and health as part of its core activities, while the Labour Inspectorate oversees the application of the </w:t>
      </w:r>
      <w:r w:rsidR="00D2006C">
        <w:rPr>
          <w:rFonts w:ascii="Times New Roman" w:hAnsi="Times New Roman"/>
          <w:color w:val="000000"/>
          <w:sz w:val="24"/>
          <w:lang w:val="en-GB"/>
        </w:rPr>
        <w:t>Law on Occupational Safety and Health</w:t>
      </w:r>
      <w:r w:rsidRPr="00D456B2">
        <w:rPr>
          <w:rFonts w:ascii="Times New Roman" w:hAnsi="Times New Roman"/>
          <w:color w:val="000000"/>
          <w:sz w:val="24"/>
          <w:lang w:val="en-GB"/>
        </w:rPr>
        <w:t xml:space="preserve"> and bylaws, i.e. the implementation of occupational safety and health measures. Pursuant to Art. 59 of the </w:t>
      </w:r>
      <w:r w:rsidR="00D2006C">
        <w:rPr>
          <w:rFonts w:ascii="Times New Roman" w:hAnsi="Times New Roman"/>
          <w:color w:val="000000"/>
          <w:sz w:val="24"/>
          <w:lang w:val="en-GB"/>
        </w:rPr>
        <w:t>Law on Occupational Safety and Health</w:t>
      </w:r>
      <w:r w:rsidRPr="00D456B2">
        <w:rPr>
          <w:rFonts w:ascii="Times New Roman" w:hAnsi="Times New Roman"/>
          <w:color w:val="000000"/>
          <w:sz w:val="24"/>
          <w:lang w:val="en-GB"/>
        </w:rPr>
        <w:t xml:space="preserve">, the </w:t>
      </w:r>
      <w:r w:rsidR="007F51A5">
        <w:rPr>
          <w:rFonts w:ascii="Times New Roman" w:hAnsi="Times New Roman"/>
          <w:color w:val="000000"/>
          <w:sz w:val="24"/>
          <w:lang w:val="en-GB"/>
        </w:rPr>
        <w:t>Health and Safety at Work</w:t>
      </w:r>
      <w:r w:rsidRPr="00D456B2">
        <w:rPr>
          <w:rFonts w:ascii="Times New Roman" w:hAnsi="Times New Roman"/>
          <w:color w:val="000000"/>
          <w:sz w:val="24"/>
          <w:lang w:val="en-GB"/>
        </w:rPr>
        <w:t xml:space="preserve"> Directorate, as an administrative authority under the Ministry of Labour, Employment, Veteran and Social Affairs, conducts public administration affairs aimed at improving and developing occupational safety and health, i.e. reducing occupational injuries, occupational and work-related diseases, and prepares regulations in this field.</w:t>
      </w:r>
    </w:p>
    <w:p w14:paraId="2F700A22" w14:textId="7B1301DC" w:rsidR="00BA7F46" w:rsidRPr="00D456B2" w:rsidRDefault="00BA7F46" w:rsidP="000D4B75">
      <w:pPr>
        <w:spacing w:before="0" w:after="240"/>
        <w:ind w:firstLine="720"/>
        <w:jc w:val="both"/>
        <w:rPr>
          <w:rFonts w:ascii="Times New Roman" w:eastAsiaTheme="minorHAnsi" w:hAnsi="Times New Roman"/>
          <w:sz w:val="24"/>
          <w:szCs w:val="24"/>
          <w:lang w:val="en-GB"/>
        </w:rPr>
      </w:pPr>
      <w:r w:rsidRPr="00D456B2">
        <w:rPr>
          <w:rFonts w:ascii="Times New Roman" w:eastAsiaTheme="minorHAnsi" w:hAnsi="Times New Roman"/>
          <w:sz w:val="24"/>
          <w:lang w:val="en-GB"/>
        </w:rPr>
        <w:t xml:space="preserve">Although the current </w:t>
      </w:r>
      <w:r w:rsidR="00D2006C">
        <w:rPr>
          <w:rFonts w:ascii="Times New Roman" w:eastAsiaTheme="minorHAnsi" w:hAnsi="Times New Roman"/>
          <w:sz w:val="24"/>
          <w:lang w:val="en-GB"/>
        </w:rPr>
        <w:t>Law on Occupational Safety and Health</w:t>
      </w:r>
      <w:r w:rsidRPr="00D456B2">
        <w:rPr>
          <w:rFonts w:ascii="Times New Roman" w:eastAsiaTheme="minorHAnsi" w:hAnsi="Times New Roman"/>
          <w:sz w:val="24"/>
          <w:lang w:val="en-GB"/>
        </w:rPr>
        <w:t xml:space="preserve"> (RS Official Gazette Nos 101/05, 91/15 and 113/17 – </w:t>
      </w:r>
      <w:r w:rsidR="007B7358">
        <w:rPr>
          <w:rFonts w:ascii="Times New Roman" w:eastAsiaTheme="minorHAnsi" w:hAnsi="Times New Roman"/>
          <w:sz w:val="24"/>
          <w:lang w:val="en-GB"/>
        </w:rPr>
        <w:t>as amended</w:t>
      </w:r>
      <w:r w:rsidRPr="00D456B2">
        <w:rPr>
          <w:rFonts w:ascii="Times New Roman" w:eastAsiaTheme="minorHAnsi" w:hAnsi="Times New Roman"/>
          <w:sz w:val="24"/>
          <w:lang w:val="en-GB"/>
        </w:rPr>
        <w:t xml:space="preserve">) is largely aligned with the Directive 89/391/EEC on the introduction of measures to encourage improvements in the safety and health of workers at work – "Framework Directive", this process needs to be continued; for this reason, the passage of a new </w:t>
      </w:r>
      <w:r w:rsidR="00D2006C">
        <w:rPr>
          <w:rFonts w:ascii="Times New Roman" w:eastAsiaTheme="minorHAnsi" w:hAnsi="Times New Roman"/>
          <w:sz w:val="24"/>
          <w:lang w:val="en-GB"/>
        </w:rPr>
        <w:t>Law on Occupational Safety and Health</w:t>
      </w:r>
      <w:r w:rsidRPr="00D456B2">
        <w:rPr>
          <w:rFonts w:ascii="Times New Roman" w:eastAsiaTheme="minorHAnsi" w:hAnsi="Times New Roman"/>
          <w:sz w:val="24"/>
          <w:lang w:val="en-GB"/>
        </w:rPr>
        <w:t xml:space="preserve"> </w:t>
      </w:r>
      <w:r w:rsidR="007461F0" w:rsidRPr="00D456B2">
        <w:rPr>
          <w:rFonts w:ascii="Times New Roman" w:eastAsiaTheme="minorHAnsi" w:hAnsi="Times New Roman"/>
          <w:sz w:val="24"/>
          <w:lang w:val="en-GB"/>
        </w:rPr>
        <w:t>was submitted for consideration and enactment to the National Assembly of the Republic of Serbia (NARS) in December 2019 and its enactment is expected in the forthcoming period.</w:t>
      </w:r>
    </w:p>
    <w:p w14:paraId="7841771E" w14:textId="5A0374D0" w:rsidR="00BA7F46" w:rsidRPr="00D456B2" w:rsidRDefault="00BA7F46" w:rsidP="000D4B75">
      <w:pPr>
        <w:spacing w:before="0" w:after="240"/>
        <w:ind w:firstLine="720"/>
        <w:jc w:val="both"/>
        <w:rPr>
          <w:rFonts w:ascii="Times New Roman" w:eastAsiaTheme="minorHAnsi" w:hAnsi="Times New Roman"/>
          <w:sz w:val="24"/>
          <w:szCs w:val="24"/>
          <w:lang w:val="en-GB"/>
        </w:rPr>
      </w:pPr>
      <w:r w:rsidRPr="00D456B2">
        <w:rPr>
          <w:rFonts w:ascii="Times New Roman" w:eastAsiaTheme="minorHAnsi" w:hAnsi="Times New Roman"/>
          <w:sz w:val="24"/>
          <w:lang w:val="en-GB"/>
        </w:rPr>
        <w:t xml:space="preserve">The existing legal framework </w:t>
      </w:r>
      <w:r w:rsidR="00257B3D" w:rsidRPr="00D456B2">
        <w:rPr>
          <w:rFonts w:ascii="Times New Roman" w:eastAsiaTheme="minorHAnsi" w:hAnsi="Times New Roman"/>
          <w:sz w:val="24"/>
          <w:lang w:val="en-GB"/>
        </w:rPr>
        <w:t xml:space="preserve">of the Republic of Serbia </w:t>
      </w:r>
      <w:r w:rsidRPr="00D456B2">
        <w:rPr>
          <w:rFonts w:ascii="Times New Roman" w:eastAsiaTheme="minorHAnsi" w:hAnsi="Times New Roman"/>
          <w:sz w:val="24"/>
          <w:lang w:val="en-GB"/>
        </w:rPr>
        <w:t xml:space="preserve">does not contain consistent provisions on the organisation of occupational safety and health affairs, monitoring employees’ health status and consultation of, information provision to and cooperation with employees. </w:t>
      </w:r>
    </w:p>
    <w:p w14:paraId="0E9096EC" w14:textId="77777777" w:rsidR="00BA7F46" w:rsidRPr="00D456B2" w:rsidRDefault="00BA7F46" w:rsidP="000D4B75">
      <w:pPr>
        <w:spacing w:before="0" w:after="240"/>
        <w:ind w:firstLine="720"/>
        <w:jc w:val="both"/>
        <w:rPr>
          <w:rFonts w:ascii="Times New Roman" w:eastAsiaTheme="minorHAnsi" w:hAnsi="Times New Roman"/>
          <w:sz w:val="24"/>
          <w:szCs w:val="24"/>
          <w:lang w:val="en-GB"/>
        </w:rPr>
      </w:pPr>
      <w:r w:rsidRPr="00D456B2">
        <w:rPr>
          <w:rFonts w:ascii="Times New Roman" w:eastAsiaTheme="minorHAnsi" w:hAnsi="Times New Roman"/>
          <w:sz w:val="24"/>
          <w:lang w:val="en-GB"/>
        </w:rPr>
        <w:t xml:space="preserve">The problems most frequently highlighted by the businesses applying the legislation include: conduct of the risk assessment procedure and adoption of the risk assessment instrument, entry into an agreement on the joint implementation of occupational safety and health measures when two employers share working premises, organisation of occupational safety and health affairs, application of the bylaw on the use of display screen work equipment and the bylaw on noise and vibration. </w:t>
      </w:r>
    </w:p>
    <w:p w14:paraId="37E48151" w14:textId="6AC7A921" w:rsidR="00BA7F46" w:rsidRPr="00D456B2" w:rsidRDefault="00BA7F46" w:rsidP="000D4B75">
      <w:pPr>
        <w:spacing w:before="0" w:after="240"/>
        <w:jc w:val="both"/>
        <w:rPr>
          <w:rFonts w:ascii="Times New Roman" w:eastAsiaTheme="minorHAnsi" w:hAnsi="Times New Roman"/>
          <w:color w:val="000000" w:themeColor="text1"/>
          <w:sz w:val="24"/>
          <w:szCs w:val="24"/>
          <w:lang w:val="en-GB"/>
        </w:rPr>
      </w:pPr>
    </w:p>
    <w:p w14:paraId="5441D35F" w14:textId="77777777" w:rsidR="00BA7F46" w:rsidRPr="00D456B2" w:rsidRDefault="00BA7F46" w:rsidP="000D4B75">
      <w:pPr>
        <w:pStyle w:val="Heading2"/>
        <w:spacing w:after="240"/>
        <w:ind w:firstLine="720"/>
        <w:rPr>
          <w:rFonts w:eastAsia="Times New Roman"/>
          <w:szCs w:val="28"/>
        </w:rPr>
      </w:pPr>
      <w:bookmarkStart w:id="14" w:name="_Toc10727759"/>
      <w:bookmarkStart w:id="15" w:name="_Toc42876922"/>
      <w:r w:rsidRPr="00D456B2">
        <w:t>Labour Inspectorate</w:t>
      </w:r>
      <w:bookmarkEnd w:id="14"/>
      <w:bookmarkEnd w:id="15"/>
    </w:p>
    <w:p w14:paraId="549ACC59" w14:textId="3FF8CF07" w:rsidR="00BA7F46" w:rsidRPr="00D456B2" w:rsidRDefault="00BA7F46" w:rsidP="000D4B75">
      <w:pPr>
        <w:spacing w:before="0" w:after="240"/>
        <w:ind w:firstLine="720"/>
        <w:jc w:val="both"/>
        <w:rPr>
          <w:rFonts w:ascii="Times New Roman" w:eastAsia="Times New Roman" w:hAnsi="Times New Roman"/>
          <w:sz w:val="24"/>
          <w:szCs w:val="24"/>
          <w:lang w:val="en-GB"/>
        </w:rPr>
      </w:pPr>
      <w:r w:rsidRPr="00D456B2">
        <w:rPr>
          <w:rFonts w:ascii="Times New Roman" w:hAnsi="Times New Roman"/>
          <w:sz w:val="24"/>
          <w:lang w:val="en-GB"/>
        </w:rPr>
        <w:t>The Labour Inspectorate, as an administrative authority under the Ministry of Labour, Employment, Veteran and Social Affairs, conducts inspection oversight affairs in the fields of labour relations and occupational safety and health by overseeing the application of the Labour Law</w:t>
      </w:r>
      <w:r w:rsidR="002E4389" w:rsidRPr="00D456B2">
        <w:rPr>
          <w:rFonts w:ascii="Times New Roman" w:hAnsi="Times New Roman"/>
          <w:sz w:val="24"/>
          <w:lang w:val="en-GB"/>
        </w:rPr>
        <w:t xml:space="preserve"> (RS Official Gazette No </w:t>
      </w:r>
      <w:r w:rsidR="002E4389" w:rsidRPr="00D456B2">
        <w:rPr>
          <w:rFonts w:ascii="Times New Roman" w:eastAsiaTheme="minorHAnsi" w:hAnsi="Times New Roman"/>
          <w:sz w:val="24"/>
          <w:szCs w:val="24"/>
          <w:lang w:val="en-GB"/>
        </w:rPr>
        <w:t xml:space="preserve"> 24/05, 61/05, 54/09, 32/13, 75/14, 13/17 – Constitutional Court Judgment, 113/17 and 95/18 authentic interpretation)</w:t>
      </w:r>
      <w:r w:rsidR="00B611FB" w:rsidRPr="00D456B2">
        <w:rPr>
          <w:rFonts w:ascii="Times New Roman" w:eastAsiaTheme="minorHAnsi" w:hAnsi="Times New Roman"/>
          <w:sz w:val="24"/>
          <w:szCs w:val="24"/>
          <w:lang w:val="en-GB"/>
        </w:rPr>
        <w:t xml:space="preserve">, </w:t>
      </w:r>
      <w:r w:rsidR="00D2006C">
        <w:rPr>
          <w:rFonts w:ascii="Times New Roman" w:hAnsi="Times New Roman"/>
          <w:sz w:val="24"/>
          <w:lang w:val="en-GB"/>
        </w:rPr>
        <w:t>Law on Occupational Safety and Health</w:t>
      </w:r>
      <w:r w:rsidR="00B611FB" w:rsidRPr="00D456B2">
        <w:rPr>
          <w:rFonts w:ascii="Times New Roman" w:hAnsi="Times New Roman"/>
          <w:sz w:val="24"/>
          <w:lang w:val="en-GB"/>
        </w:rPr>
        <w:t xml:space="preserve"> </w:t>
      </w:r>
      <w:r w:rsidR="00B611FB" w:rsidRPr="00D456B2">
        <w:rPr>
          <w:rFonts w:ascii="Times New Roman" w:eastAsiaTheme="minorHAnsi" w:hAnsi="Times New Roman"/>
          <w:sz w:val="24"/>
          <w:szCs w:val="24"/>
          <w:lang w:val="en-GB"/>
        </w:rPr>
        <w:t>(RS Official Gazette No 101/05, 91/15 and 113/17 – as amended)</w:t>
      </w:r>
      <w:r w:rsidR="00B611FB" w:rsidRPr="00D456B2">
        <w:rPr>
          <w:rFonts w:ascii="Times New Roman" w:eastAsia="Times New Roman" w:hAnsi="Times New Roman"/>
          <w:sz w:val="24"/>
          <w:szCs w:val="24"/>
          <w:lang w:val="en-GB"/>
        </w:rPr>
        <w:t>,</w:t>
      </w:r>
      <w:r w:rsidRPr="00D456B2">
        <w:rPr>
          <w:rFonts w:ascii="Times New Roman" w:hAnsi="Times New Roman"/>
          <w:sz w:val="24"/>
          <w:lang w:val="en-GB"/>
        </w:rPr>
        <w:t xml:space="preserve"> Law on Inspection Oversight</w:t>
      </w:r>
      <w:r w:rsidR="00B611FB" w:rsidRPr="00D456B2">
        <w:rPr>
          <w:rFonts w:ascii="Times New Roman" w:hAnsi="Times New Roman"/>
          <w:sz w:val="24"/>
          <w:lang w:val="en-GB"/>
        </w:rPr>
        <w:t xml:space="preserve"> </w:t>
      </w:r>
      <w:r w:rsidR="00B611FB" w:rsidRPr="00D456B2">
        <w:rPr>
          <w:rFonts w:ascii="Times New Roman" w:eastAsiaTheme="minorHAnsi" w:hAnsi="Times New Roman"/>
          <w:sz w:val="24"/>
          <w:szCs w:val="24"/>
          <w:lang w:val="en-GB"/>
        </w:rPr>
        <w:t>(RS Official Gazette No 36/15, 44/18– as amended, and 95/18),</w:t>
      </w:r>
      <w:r w:rsidRPr="00D456B2">
        <w:rPr>
          <w:rFonts w:ascii="Times New Roman" w:hAnsi="Times New Roman"/>
          <w:sz w:val="24"/>
          <w:lang w:val="en-GB"/>
        </w:rPr>
        <w:t xml:space="preserve"> Law on Strike</w:t>
      </w:r>
      <w:r w:rsidR="00B611FB" w:rsidRPr="00D456B2">
        <w:rPr>
          <w:rFonts w:ascii="Times New Roman" w:hAnsi="Times New Roman"/>
          <w:sz w:val="24"/>
          <w:lang w:val="en-GB"/>
        </w:rPr>
        <w:t xml:space="preserve"> </w:t>
      </w:r>
      <w:r w:rsidR="00B611FB" w:rsidRPr="00D456B2">
        <w:rPr>
          <w:rFonts w:ascii="Times New Roman" w:eastAsiaTheme="minorHAnsi" w:hAnsi="Times New Roman"/>
          <w:sz w:val="24"/>
          <w:szCs w:val="24"/>
          <w:lang w:val="en-GB"/>
        </w:rPr>
        <w:t>(RS Official Gazette No 29/96, RS Official Gazette No 101/05 – as amended, and 103/12 – CC)</w:t>
      </w:r>
      <w:r w:rsidR="00B611FB" w:rsidRPr="00D456B2">
        <w:rPr>
          <w:rFonts w:ascii="Times New Roman" w:eastAsia="Times New Roman" w:hAnsi="Times New Roman"/>
          <w:sz w:val="24"/>
          <w:szCs w:val="24"/>
          <w:lang w:val="en-GB"/>
        </w:rPr>
        <w:t>,</w:t>
      </w:r>
      <w:r w:rsidRPr="00D456B2">
        <w:rPr>
          <w:rFonts w:ascii="Times New Roman" w:hAnsi="Times New Roman"/>
          <w:sz w:val="24"/>
          <w:lang w:val="en-GB"/>
        </w:rPr>
        <w:t xml:space="preserve"> Law on the Protection of Population from Tobacco Smoke</w:t>
      </w:r>
      <w:r w:rsidR="00B611FB" w:rsidRPr="00D456B2">
        <w:rPr>
          <w:rFonts w:ascii="Times New Roman" w:hAnsi="Times New Roman"/>
          <w:sz w:val="24"/>
          <w:lang w:val="en-GB"/>
        </w:rPr>
        <w:t xml:space="preserve"> </w:t>
      </w:r>
      <w:r w:rsidR="00B611FB" w:rsidRPr="00D456B2">
        <w:rPr>
          <w:rFonts w:ascii="Times New Roman" w:eastAsiaTheme="minorHAnsi" w:hAnsi="Times New Roman"/>
          <w:sz w:val="24"/>
          <w:szCs w:val="24"/>
          <w:lang w:val="en-GB"/>
        </w:rPr>
        <w:t>(RS Official Gazette No 36/10)</w:t>
      </w:r>
      <w:r w:rsidR="00B611FB" w:rsidRPr="00D456B2">
        <w:rPr>
          <w:rFonts w:ascii="Times New Roman" w:eastAsia="Times New Roman" w:hAnsi="Times New Roman"/>
          <w:sz w:val="24"/>
          <w:szCs w:val="24"/>
          <w:lang w:val="en-GB"/>
        </w:rPr>
        <w:t>,</w:t>
      </w:r>
      <w:r w:rsidRPr="00D456B2">
        <w:rPr>
          <w:rFonts w:ascii="Times New Roman" w:hAnsi="Times New Roman"/>
          <w:sz w:val="24"/>
          <w:lang w:val="en-GB"/>
        </w:rPr>
        <w:t xml:space="preserve"> Law on the Prevention of Mobbing</w:t>
      </w:r>
      <w:r w:rsidR="00B611FB" w:rsidRPr="00D456B2">
        <w:rPr>
          <w:rFonts w:ascii="Times New Roman" w:hAnsi="Times New Roman"/>
          <w:sz w:val="24"/>
          <w:lang w:val="en-GB"/>
        </w:rPr>
        <w:t xml:space="preserve"> </w:t>
      </w:r>
      <w:r w:rsidR="00B611FB" w:rsidRPr="00D456B2">
        <w:rPr>
          <w:rFonts w:ascii="Times New Roman" w:eastAsiaTheme="minorHAnsi" w:hAnsi="Times New Roman"/>
          <w:sz w:val="24"/>
          <w:szCs w:val="24"/>
          <w:lang w:val="en-GB"/>
        </w:rPr>
        <w:t>(RS Official Gazette No 36/10)</w:t>
      </w:r>
      <w:r w:rsidRPr="00D456B2">
        <w:rPr>
          <w:rFonts w:ascii="Times New Roman" w:hAnsi="Times New Roman"/>
          <w:sz w:val="24"/>
          <w:lang w:val="en-GB"/>
        </w:rPr>
        <w:t>, Law on Companies</w:t>
      </w:r>
      <w:r w:rsidR="00B611FB" w:rsidRPr="00D456B2">
        <w:rPr>
          <w:rFonts w:ascii="Times New Roman" w:hAnsi="Times New Roman"/>
          <w:sz w:val="24"/>
          <w:lang w:val="en-GB"/>
        </w:rPr>
        <w:t xml:space="preserve"> </w:t>
      </w:r>
      <w:r w:rsidR="00B611FB" w:rsidRPr="00D456B2">
        <w:rPr>
          <w:rFonts w:ascii="Times New Roman" w:eastAsiaTheme="minorHAnsi" w:hAnsi="Times New Roman"/>
          <w:sz w:val="24"/>
          <w:szCs w:val="24"/>
          <w:lang w:val="en-GB"/>
        </w:rPr>
        <w:t>(RS Official Gazette No 36/11, 99/11, 83/14 – as amended, 5/15, 44/18, 95/18 and 91/19)</w:t>
      </w:r>
      <w:r w:rsidRPr="00D456B2">
        <w:rPr>
          <w:rFonts w:ascii="Times New Roman" w:hAnsi="Times New Roman"/>
          <w:sz w:val="24"/>
          <w:lang w:val="en-GB"/>
        </w:rPr>
        <w:t>, Law on Volunteering</w:t>
      </w:r>
      <w:r w:rsidR="002E7A8E" w:rsidRPr="00D456B2">
        <w:rPr>
          <w:rFonts w:ascii="Times New Roman" w:hAnsi="Times New Roman"/>
          <w:sz w:val="24"/>
          <w:lang w:val="en-GB"/>
        </w:rPr>
        <w:t xml:space="preserve"> </w:t>
      </w:r>
      <w:r w:rsidR="002E7A8E" w:rsidRPr="00D456B2">
        <w:rPr>
          <w:rFonts w:ascii="Times New Roman" w:eastAsiaTheme="minorHAnsi" w:hAnsi="Times New Roman"/>
          <w:sz w:val="24"/>
          <w:szCs w:val="24"/>
          <w:lang w:val="en-GB"/>
        </w:rPr>
        <w:t>(RS Official Gazette No 36/10)</w:t>
      </w:r>
      <w:r w:rsidRPr="00D456B2">
        <w:rPr>
          <w:rFonts w:ascii="Times New Roman" w:hAnsi="Times New Roman"/>
          <w:sz w:val="24"/>
          <w:lang w:val="en-GB"/>
        </w:rPr>
        <w:t>, Law on Gender Equality</w:t>
      </w:r>
      <w:r w:rsidR="0033698F" w:rsidRPr="00D456B2">
        <w:rPr>
          <w:rFonts w:ascii="Times New Roman" w:hAnsi="Times New Roman"/>
          <w:sz w:val="24"/>
          <w:lang w:val="en-GB"/>
        </w:rPr>
        <w:t xml:space="preserve"> </w:t>
      </w:r>
      <w:r w:rsidR="0033698F" w:rsidRPr="00D456B2">
        <w:rPr>
          <w:rFonts w:ascii="Times New Roman" w:eastAsiaTheme="minorHAnsi" w:hAnsi="Times New Roman"/>
          <w:sz w:val="24"/>
          <w:szCs w:val="24"/>
          <w:lang w:val="en-GB"/>
        </w:rPr>
        <w:t>(RS Official Gazette No 104/09)</w:t>
      </w:r>
      <w:r w:rsidRPr="00D456B2">
        <w:rPr>
          <w:rFonts w:ascii="Times New Roman" w:hAnsi="Times New Roman"/>
          <w:sz w:val="24"/>
          <w:lang w:val="en-GB"/>
        </w:rPr>
        <w:t>, Law on Whistleblower Protection</w:t>
      </w:r>
      <w:r w:rsidR="0033698F" w:rsidRPr="00D456B2">
        <w:rPr>
          <w:rFonts w:ascii="Times New Roman" w:hAnsi="Times New Roman"/>
          <w:sz w:val="24"/>
          <w:lang w:val="en-GB"/>
        </w:rPr>
        <w:t xml:space="preserve"> </w:t>
      </w:r>
      <w:r w:rsidR="0033698F" w:rsidRPr="00D456B2">
        <w:rPr>
          <w:rFonts w:ascii="Times New Roman" w:eastAsiaTheme="minorHAnsi" w:hAnsi="Times New Roman"/>
          <w:sz w:val="24"/>
          <w:szCs w:val="24"/>
          <w:lang w:val="en-GB"/>
        </w:rPr>
        <w:t xml:space="preserve">(RS Official </w:t>
      </w:r>
      <w:r w:rsidR="0033698F" w:rsidRPr="00E33230">
        <w:rPr>
          <w:rFonts w:ascii="Times New Roman" w:eastAsiaTheme="minorHAnsi" w:hAnsi="Times New Roman"/>
          <w:sz w:val="24"/>
          <w:szCs w:val="24"/>
          <w:lang w:val="en-GB"/>
        </w:rPr>
        <w:t>Gazette No 128/14)</w:t>
      </w:r>
      <w:r w:rsidR="0033698F" w:rsidRPr="00E33230">
        <w:rPr>
          <w:rFonts w:ascii="Times New Roman" w:eastAsia="Times New Roman" w:hAnsi="Times New Roman"/>
          <w:sz w:val="24"/>
          <w:szCs w:val="24"/>
          <w:lang w:val="en-GB"/>
        </w:rPr>
        <w:t>,</w:t>
      </w:r>
      <w:r w:rsidRPr="00E33230">
        <w:rPr>
          <w:rFonts w:ascii="Times New Roman" w:hAnsi="Times New Roman"/>
          <w:sz w:val="24"/>
          <w:szCs w:val="24"/>
          <w:lang w:val="en-GB"/>
        </w:rPr>
        <w:t xml:space="preserve"> </w:t>
      </w:r>
      <w:r w:rsidR="00E33230" w:rsidRPr="00E33230">
        <w:rPr>
          <w:rFonts w:ascii="Times New Roman" w:hAnsi="Times New Roman"/>
          <w:sz w:val="24"/>
          <w:szCs w:val="24"/>
          <w:lang w:val="en-GB"/>
        </w:rPr>
        <w:t xml:space="preserve">Law Amending the Law on Requirements for Posting Workers Abroad on Temporary Assignments and Their Protection </w:t>
      </w:r>
      <w:r w:rsidR="0033698F" w:rsidRPr="00E33230">
        <w:rPr>
          <w:rFonts w:ascii="Times New Roman" w:eastAsiaTheme="minorHAnsi" w:hAnsi="Times New Roman"/>
          <w:sz w:val="24"/>
          <w:szCs w:val="24"/>
          <w:lang w:val="en-GB"/>
        </w:rPr>
        <w:t>(</w:t>
      </w:r>
      <w:r w:rsidR="0033698F" w:rsidRPr="00D456B2">
        <w:rPr>
          <w:rFonts w:ascii="Times New Roman" w:eastAsiaTheme="minorHAnsi" w:hAnsi="Times New Roman"/>
          <w:sz w:val="24"/>
          <w:szCs w:val="24"/>
          <w:lang w:val="en-GB"/>
        </w:rPr>
        <w:t>RS Official Gazette No 91/15 and 50/18),</w:t>
      </w:r>
      <w:r w:rsidRPr="00D456B2">
        <w:rPr>
          <w:rFonts w:ascii="Times New Roman" w:hAnsi="Times New Roman"/>
          <w:sz w:val="24"/>
          <w:lang w:val="en-GB"/>
        </w:rPr>
        <w:t>, Law on the Modality of Determining the Maximum Number of Public Sector Employees</w:t>
      </w:r>
      <w:r w:rsidR="0033698F" w:rsidRPr="00D456B2">
        <w:rPr>
          <w:rFonts w:ascii="Times New Roman" w:hAnsi="Times New Roman"/>
          <w:sz w:val="24"/>
          <w:lang w:val="en-GB"/>
        </w:rPr>
        <w:t xml:space="preserve"> </w:t>
      </w:r>
      <w:r w:rsidR="0033698F" w:rsidRPr="00D456B2">
        <w:rPr>
          <w:rFonts w:ascii="Times New Roman" w:eastAsiaTheme="minorHAnsi" w:hAnsi="Times New Roman"/>
          <w:sz w:val="24"/>
          <w:szCs w:val="24"/>
          <w:lang w:val="en-GB"/>
        </w:rPr>
        <w:t>(RS Official Gazette No 68/15, 81/16 – CC and 95/18) and</w:t>
      </w:r>
      <w:r w:rsidRPr="00D456B2">
        <w:rPr>
          <w:rFonts w:ascii="Times New Roman" w:hAnsi="Times New Roman"/>
          <w:sz w:val="24"/>
          <w:lang w:val="en-GB"/>
        </w:rPr>
        <w:t xml:space="preserve"> </w:t>
      </w:r>
      <w:r w:rsidR="007B7358">
        <w:rPr>
          <w:rFonts w:ascii="Times New Roman" w:hAnsi="Times New Roman"/>
          <w:sz w:val="24"/>
          <w:lang w:val="en-GB"/>
        </w:rPr>
        <w:t xml:space="preserve">as </w:t>
      </w:r>
      <w:r w:rsidR="009C7080">
        <w:rPr>
          <w:rFonts w:ascii="Times New Roman" w:hAnsi="Times New Roman"/>
          <w:sz w:val="24"/>
          <w:lang w:val="en-GB"/>
        </w:rPr>
        <w:t>amended</w:t>
      </w:r>
      <w:r w:rsidRPr="00D456B2">
        <w:rPr>
          <w:rFonts w:ascii="Times New Roman" w:hAnsi="Times New Roman"/>
          <w:sz w:val="24"/>
          <w:lang w:val="en-GB"/>
        </w:rPr>
        <w:t>, collective agreements, internal instruments and employment contracts governing the rights, obligations and responsibilities of employees and employers. In addition to overseeing the application of laws, the Labour Inspectorate also oversees the application of other regulations governing occupational safety and health measures and norms, technical measures concerning occupational safety and health, standards and generally recognised measures where they concern occupational safety and health matters.</w:t>
      </w:r>
    </w:p>
    <w:p w14:paraId="425B5475" w14:textId="77777777" w:rsidR="00BA7F46" w:rsidRPr="00D456B2" w:rsidRDefault="00BA7F46" w:rsidP="000D4B75">
      <w:pPr>
        <w:spacing w:before="0" w:after="240"/>
        <w:ind w:firstLine="720"/>
        <w:jc w:val="both"/>
        <w:rPr>
          <w:rFonts w:ascii="Times New Roman" w:eastAsia="Times New Roman" w:hAnsi="Times New Roman"/>
          <w:sz w:val="24"/>
          <w:szCs w:val="24"/>
          <w:lang w:val="en-GB"/>
        </w:rPr>
      </w:pPr>
      <w:r w:rsidRPr="00D456B2">
        <w:rPr>
          <w:rFonts w:ascii="Times New Roman" w:hAnsi="Times New Roman"/>
          <w:sz w:val="24"/>
          <w:lang w:val="en-GB"/>
        </w:rPr>
        <w:t xml:space="preserve">The following internal organisational units are established within the Labour Inspectorate: </w:t>
      </w:r>
    </w:p>
    <w:p w14:paraId="44C3DAE1" w14:textId="4136D032" w:rsidR="00BA7F46" w:rsidRPr="00D456B2" w:rsidRDefault="00BA7F46" w:rsidP="000D4B75">
      <w:pPr>
        <w:spacing w:before="0" w:after="240"/>
        <w:ind w:firstLine="720"/>
        <w:jc w:val="both"/>
        <w:rPr>
          <w:rFonts w:ascii="Times New Roman" w:eastAsia="Times New Roman" w:hAnsi="Times New Roman"/>
          <w:sz w:val="24"/>
          <w:szCs w:val="24"/>
          <w:lang w:val="en-GB"/>
        </w:rPr>
      </w:pPr>
      <w:r w:rsidRPr="00D456B2">
        <w:rPr>
          <w:rFonts w:ascii="Times New Roman" w:hAnsi="Times New Roman"/>
          <w:sz w:val="24"/>
          <w:lang w:val="en-GB"/>
        </w:rPr>
        <w:t xml:space="preserve">a) at the Ministry headquarters: </w:t>
      </w:r>
      <w:r w:rsidR="006515F1" w:rsidRPr="00D456B2">
        <w:rPr>
          <w:rFonts w:ascii="Times New Roman" w:hAnsi="Times New Roman"/>
          <w:sz w:val="24"/>
          <w:lang w:val="en-GB"/>
        </w:rPr>
        <w:t>Section</w:t>
      </w:r>
      <w:r w:rsidRPr="00D456B2">
        <w:rPr>
          <w:rFonts w:ascii="Times New Roman" w:hAnsi="Times New Roman"/>
          <w:sz w:val="24"/>
          <w:lang w:val="en-GB"/>
        </w:rPr>
        <w:t xml:space="preserve"> for Second-Instance Administrative Proceedings in the Field of Labour Relations and </w:t>
      </w:r>
      <w:r w:rsidR="007F51A5">
        <w:rPr>
          <w:rFonts w:ascii="Times New Roman" w:hAnsi="Times New Roman"/>
          <w:sz w:val="24"/>
          <w:lang w:val="en-GB"/>
        </w:rPr>
        <w:t>Health and Safety at Work</w:t>
      </w:r>
      <w:r w:rsidRPr="00D456B2">
        <w:rPr>
          <w:rFonts w:ascii="Times New Roman" w:hAnsi="Times New Roman"/>
          <w:sz w:val="24"/>
          <w:lang w:val="en-GB"/>
        </w:rPr>
        <w:t xml:space="preserve">; </w:t>
      </w:r>
      <w:r w:rsidR="006515F1" w:rsidRPr="00D456B2">
        <w:rPr>
          <w:rFonts w:ascii="Times New Roman" w:hAnsi="Times New Roman"/>
          <w:sz w:val="24"/>
          <w:lang w:val="en-GB"/>
        </w:rPr>
        <w:t>Department</w:t>
      </w:r>
      <w:r w:rsidRPr="00D456B2">
        <w:rPr>
          <w:rFonts w:ascii="Times New Roman" w:hAnsi="Times New Roman"/>
          <w:sz w:val="24"/>
          <w:lang w:val="en-GB"/>
        </w:rPr>
        <w:t xml:space="preserve"> for Research, Analysis and Oversight Affairs; First Labour Inspection </w:t>
      </w:r>
      <w:r w:rsidR="006515F1" w:rsidRPr="00D456B2">
        <w:rPr>
          <w:rFonts w:ascii="Times New Roman" w:hAnsi="Times New Roman"/>
          <w:sz w:val="24"/>
          <w:lang w:val="en-GB"/>
        </w:rPr>
        <w:t xml:space="preserve">Department </w:t>
      </w:r>
      <w:r w:rsidRPr="00D456B2">
        <w:rPr>
          <w:rFonts w:ascii="Times New Roman" w:hAnsi="Times New Roman"/>
          <w:sz w:val="24"/>
          <w:lang w:val="en-GB"/>
        </w:rPr>
        <w:t xml:space="preserve">in the City of Belgrade; Second </w:t>
      </w:r>
      <w:r w:rsidR="006515F1" w:rsidRPr="00D456B2">
        <w:rPr>
          <w:rFonts w:ascii="Times New Roman" w:hAnsi="Times New Roman"/>
          <w:sz w:val="24"/>
          <w:lang w:val="en-GB"/>
        </w:rPr>
        <w:t xml:space="preserve">Labour Inspection Department </w:t>
      </w:r>
      <w:r w:rsidRPr="00D456B2">
        <w:rPr>
          <w:rFonts w:ascii="Times New Roman" w:hAnsi="Times New Roman"/>
          <w:sz w:val="24"/>
          <w:lang w:val="en-GB"/>
        </w:rPr>
        <w:t>in the City of Belgrade;</w:t>
      </w:r>
    </w:p>
    <w:p w14:paraId="28B0C36E" w14:textId="7E4A4C73" w:rsidR="00BA7F46" w:rsidRPr="00D456B2" w:rsidRDefault="00BA7F46" w:rsidP="000D4B75">
      <w:pPr>
        <w:spacing w:before="0" w:after="240"/>
        <w:ind w:firstLine="720"/>
        <w:jc w:val="both"/>
        <w:rPr>
          <w:rFonts w:ascii="Times New Roman" w:eastAsia="Times New Roman" w:hAnsi="Times New Roman"/>
          <w:sz w:val="24"/>
          <w:szCs w:val="24"/>
          <w:lang w:val="en-GB"/>
        </w:rPr>
      </w:pPr>
      <w:r w:rsidRPr="00D456B2">
        <w:rPr>
          <w:rFonts w:ascii="Times New Roman" w:hAnsi="Times New Roman"/>
          <w:sz w:val="24"/>
          <w:lang w:val="en-GB"/>
        </w:rPr>
        <w:t xml:space="preserve">b) outside the Ministry headquarters: 12 </w:t>
      </w:r>
      <w:r w:rsidR="006515F1" w:rsidRPr="00D456B2">
        <w:rPr>
          <w:rFonts w:ascii="Times New Roman" w:hAnsi="Times New Roman"/>
          <w:sz w:val="24"/>
          <w:lang w:val="en-GB"/>
        </w:rPr>
        <w:t>departments</w:t>
      </w:r>
      <w:r w:rsidRPr="00D456B2">
        <w:rPr>
          <w:rFonts w:ascii="Times New Roman" w:hAnsi="Times New Roman"/>
          <w:sz w:val="24"/>
          <w:lang w:val="en-GB"/>
        </w:rPr>
        <w:t xml:space="preserve"> and 13 sections of labour inspection (in district units, by administrative districts).</w:t>
      </w:r>
    </w:p>
    <w:p w14:paraId="3BE18C4C" w14:textId="77777777" w:rsidR="00BA7F46" w:rsidRPr="00D456B2" w:rsidRDefault="00BA7F46" w:rsidP="000D4B75">
      <w:pPr>
        <w:spacing w:before="0" w:after="240"/>
        <w:ind w:firstLine="720"/>
        <w:jc w:val="both"/>
        <w:rPr>
          <w:rFonts w:ascii="Times New Roman" w:eastAsia="Times New Roman" w:hAnsi="Times New Roman"/>
          <w:sz w:val="24"/>
          <w:szCs w:val="24"/>
          <w:lang w:val="en-GB"/>
        </w:rPr>
      </w:pPr>
      <w:r w:rsidRPr="00D456B2">
        <w:rPr>
          <w:rFonts w:ascii="Times New Roman" w:hAnsi="Times New Roman"/>
          <w:sz w:val="24"/>
          <w:lang w:val="en-GB"/>
        </w:rPr>
        <w:t>The Inspectorate’s priority task is to build a modern labour inspection system compliant with the EU standards in order to establish an efficient and effective framework for its functioning. In that respect, the Labour Inspectorate has introduced an integrated work method, which implies that one single inspector conducts appropriate, high-quality, unified and professional oversight of all key issues in the areas of occupational safety and health and labour relations during one single inspection visit, regardless of whether he/she is a lawyer or an engineer by educational background.</w:t>
      </w:r>
    </w:p>
    <w:p w14:paraId="0692D7CB" w14:textId="77777777" w:rsidR="00BA7F46" w:rsidRPr="00D456B2" w:rsidRDefault="00BA7F46" w:rsidP="000D4B75">
      <w:pPr>
        <w:spacing w:before="0" w:after="240"/>
        <w:ind w:firstLine="720"/>
        <w:jc w:val="both"/>
        <w:rPr>
          <w:rFonts w:ascii="Times New Roman" w:eastAsia="Times New Roman" w:hAnsi="Times New Roman"/>
          <w:sz w:val="24"/>
          <w:szCs w:val="24"/>
          <w:lang w:val="en-GB"/>
        </w:rPr>
      </w:pPr>
      <w:r w:rsidRPr="00D456B2">
        <w:rPr>
          <w:rFonts w:ascii="Times New Roman" w:hAnsi="Times New Roman"/>
          <w:sz w:val="24"/>
          <w:lang w:val="en-GB"/>
        </w:rPr>
        <w:t xml:space="preserve">In the process of labour inspection integration, all labour inspectors, regardless of their educational background, were trained in conducting oversight of the application of labour legislation independently. Labour inspection reform through its integration raises labour inspection efficiency, as each labour inspector is able to conduct oversight independently, both in the field of labour relations and in the field of occupational safety and health, up to a certain level of complexity in each area subject to oversight. This considerably expands the scale of inspection oversight and the impact achieved, reduces the number of inspection visits to employers, as well as the duration of oversight, and increases operational efficiency. </w:t>
      </w:r>
    </w:p>
    <w:p w14:paraId="5A7AD479" w14:textId="5B28752D" w:rsidR="00A807BF" w:rsidRPr="00D456B2" w:rsidRDefault="00096654" w:rsidP="000D4B75">
      <w:pPr>
        <w:spacing w:before="0" w:after="240"/>
        <w:ind w:firstLine="720"/>
        <w:jc w:val="both"/>
        <w:rPr>
          <w:rFonts w:ascii="Times New Roman" w:hAnsi="Times New Roman"/>
          <w:sz w:val="24"/>
          <w:szCs w:val="24"/>
          <w:lang w:val="en-GB"/>
        </w:rPr>
      </w:pPr>
      <w:r w:rsidRPr="00D456B2">
        <w:rPr>
          <w:rFonts w:ascii="Times New Roman" w:hAnsi="Times New Roman"/>
          <w:sz w:val="24"/>
          <w:lang w:val="en-GB"/>
        </w:rPr>
        <w:t xml:space="preserve">From 1 January until 31 December </w:t>
      </w:r>
      <w:r w:rsidR="00BA7F46" w:rsidRPr="00D456B2">
        <w:rPr>
          <w:rFonts w:ascii="Times New Roman" w:hAnsi="Times New Roman"/>
          <w:sz w:val="24"/>
          <w:lang w:val="en-GB"/>
        </w:rPr>
        <w:t xml:space="preserve">2018, labour inspectors </w:t>
      </w:r>
      <w:r w:rsidR="00F80BA6" w:rsidRPr="00D456B2">
        <w:rPr>
          <w:rFonts w:ascii="Times New Roman" w:hAnsi="Times New Roman"/>
          <w:sz w:val="24"/>
          <w:lang w:val="en-GB"/>
        </w:rPr>
        <w:t>performed</w:t>
      </w:r>
      <w:r w:rsidR="00A807BF" w:rsidRPr="00D456B2">
        <w:rPr>
          <w:rFonts w:ascii="Times New Roman" w:hAnsi="Times New Roman"/>
          <w:sz w:val="24"/>
          <w:lang w:val="en-GB"/>
        </w:rPr>
        <w:t xml:space="preserve"> </w:t>
      </w:r>
      <w:r w:rsidR="00BD179E" w:rsidRPr="00D456B2">
        <w:rPr>
          <w:rFonts w:ascii="Times New Roman" w:hAnsi="Times New Roman"/>
          <w:sz w:val="24"/>
          <w:lang w:val="en-GB"/>
        </w:rPr>
        <w:t>a total of 70,122</w:t>
      </w:r>
      <w:r w:rsidR="00A807BF" w:rsidRPr="00D456B2">
        <w:rPr>
          <w:rFonts w:ascii="Times New Roman" w:hAnsi="Times New Roman"/>
          <w:sz w:val="24"/>
          <w:lang w:val="en-GB"/>
        </w:rPr>
        <w:t xml:space="preserve"> </w:t>
      </w:r>
      <w:r w:rsidR="00F80BA6" w:rsidRPr="00D456B2">
        <w:rPr>
          <w:rFonts w:ascii="Times New Roman" w:hAnsi="Times New Roman"/>
          <w:sz w:val="24"/>
          <w:lang w:val="en-GB"/>
        </w:rPr>
        <w:t xml:space="preserve">inspections </w:t>
      </w:r>
      <w:r w:rsidR="00A807BF" w:rsidRPr="00D456B2">
        <w:rPr>
          <w:rFonts w:ascii="Times New Roman" w:hAnsi="Times New Roman"/>
          <w:sz w:val="24"/>
          <w:lang w:val="en-GB"/>
        </w:rPr>
        <w:t>in</w:t>
      </w:r>
      <w:r w:rsidR="00BD179E" w:rsidRPr="00D456B2">
        <w:rPr>
          <w:rFonts w:ascii="Times New Roman" w:hAnsi="Times New Roman"/>
          <w:sz w:val="24"/>
          <w:lang w:val="en-GB"/>
        </w:rPr>
        <w:t xml:space="preserve"> registered and unregistered entities, of these, 939 were in unregistered and 69,183 in registered entities,</w:t>
      </w:r>
      <w:r w:rsidR="00A807BF" w:rsidRPr="00D456B2">
        <w:rPr>
          <w:lang w:val="en-GB"/>
        </w:rPr>
        <w:t xml:space="preserve"> </w:t>
      </w:r>
      <w:r w:rsidR="00A807BF" w:rsidRPr="00D456B2">
        <w:rPr>
          <w:rFonts w:ascii="Times New Roman" w:hAnsi="Times New Roman"/>
          <w:sz w:val="24"/>
          <w:lang w:val="en-GB"/>
        </w:rPr>
        <w:t xml:space="preserve">of which 42,668 cases of oversight of labour relations and 26,515 cases of oversight of occupational safety and health. In the process, labour inspectors found a total of 17,026 individuals factually working (“informal work”); following the measures taken by labour inspectors, the employers entered into employment contracts with 13,869 individuals (82 % of the total number of individuals found to be </w:t>
      </w:r>
      <w:r w:rsidR="00A807BF" w:rsidRPr="00D456B2">
        <w:rPr>
          <w:rFonts w:ascii="Times New Roman" w:hAnsi="Times New Roman"/>
          <w:sz w:val="24"/>
          <w:szCs w:val="24"/>
          <w:lang w:val="en-GB"/>
        </w:rPr>
        <w:t xml:space="preserve">working informally).  </w:t>
      </w:r>
    </w:p>
    <w:p w14:paraId="1B4A40F1" w14:textId="35E72616" w:rsidR="00BD179E" w:rsidRPr="00D456B2" w:rsidRDefault="00FB4D3A"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From 1 January until 31 December 2019, labour inspectors </w:t>
      </w:r>
      <w:r w:rsidR="00F80BA6" w:rsidRPr="00D456B2">
        <w:rPr>
          <w:rFonts w:ascii="Times New Roman" w:hAnsi="Times New Roman"/>
          <w:sz w:val="24"/>
          <w:szCs w:val="24"/>
          <w:lang w:val="en-GB"/>
        </w:rPr>
        <w:t xml:space="preserve">performed a </w:t>
      </w:r>
      <w:r w:rsidRPr="00D456B2">
        <w:rPr>
          <w:rFonts w:ascii="Times New Roman" w:hAnsi="Times New Roman"/>
          <w:sz w:val="24"/>
          <w:szCs w:val="24"/>
          <w:lang w:val="en-GB"/>
        </w:rPr>
        <w:t xml:space="preserve">total of </w:t>
      </w:r>
      <w:r w:rsidR="00F80BA6" w:rsidRPr="00D456B2">
        <w:rPr>
          <w:rFonts w:ascii="Times New Roman" w:hAnsi="Times New Roman"/>
          <w:bCs/>
          <w:sz w:val="24"/>
          <w:szCs w:val="24"/>
          <w:lang w:val="en-GB"/>
        </w:rPr>
        <w:t>77</w:t>
      </w:r>
      <w:r w:rsidR="00C1667A" w:rsidRPr="00D456B2">
        <w:rPr>
          <w:rFonts w:ascii="Times New Roman" w:hAnsi="Times New Roman"/>
          <w:bCs/>
          <w:sz w:val="24"/>
          <w:szCs w:val="24"/>
          <w:lang w:val="en-GB"/>
        </w:rPr>
        <w:t>,</w:t>
      </w:r>
      <w:r w:rsidR="00F80BA6" w:rsidRPr="00D456B2">
        <w:rPr>
          <w:rFonts w:ascii="Times New Roman" w:hAnsi="Times New Roman"/>
          <w:bCs/>
          <w:sz w:val="24"/>
          <w:szCs w:val="24"/>
          <w:lang w:val="en-GB"/>
        </w:rPr>
        <w:t xml:space="preserve">806 </w:t>
      </w:r>
      <w:r w:rsidR="00F80BA6" w:rsidRPr="00D456B2">
        <w:rPr>
          <w:rFonts w:ascii="Times New Roman" w:hAnsi="Times New Roman"/>
          <w:sz w:val="24"/>
          <w:szCs w:val="24"/>
          <w:lang w:val="en-GB"/>
        </w:rPr>
        <w:t>i</w:t>
      </w:r>
      <w:r w:rsidR="00C1667A" w:rsidRPr="00D456B2">
        <w:rPr>
          <w:rFonts w:ascii="Times New Roman" w:hAnsi="Times New Roman"/>
          <w:sz w:val="24"/>
          <w:szCs w:val="24"/>
          <w:lang w:val="en-GB"/>
        </w:rPr>
        <w:t>nspections and on-site inspections</w:t>
      </w:r>
      <w:r w:rsidRPr="00D456B2">
        <w:rPr>
          <w:rFonts w:ascii="Times New Roman" w:hAnsi="Times New Roman"/>
          <w:sz w:val="24"/>
          <w:szCs w:val="24"/>
          <w:lang w:val="en-GB"/>
        </w:rPr>
        <w:t xml:space="preserve">, of these, </w:t>
      </w:r>
      <w:r w:rsidR="00F80BA6" w:rsidRPr="00D456B2">
        <w:rPr>
          <w:rFonts w:ascii="Times New Roman" w:hAnsi="Times New Roman"/>
          <w:sz w:val="24"/>
          <w:szCs w:val="24"/>
          <w:lang w:val="en-GB"/>
        </w:rPr>
        <w:t>690</w:t>
      </w:r>
      <w:r w:rsidRPr="00D456B2">
        <w:rPr>
          <w:rFonts w:ascii="Times New Roman" w:hAnsi="Times New Roman"/>
          <w:sz w:val="24"/>
          <w:szCs w:val="24"/>
          <w:lang w:val="en-GB"/>
        </w:rPr>
        <w:t xml:space="preserve"> were in unregistered and</w:t>
      </w:r>
      <w:r w:rsidR="00C1667A" w:rsidRPr="00D456B2">
        <w:rPr>
          <w:rFonts w:ascii="Times New Roman" w:hAnsi="Times New Roman"/>
          <w:sz w:val="24"/>
          <w:szCs w:val="24"/>
          <w:lang w:val="en-GB"/>
        </w:rPr>
        <w:t xml:space="preserve"> </w:t>
      </w:r>
      <w:r w:rsidR="00C1667A" w:rsidRPr="00D456B2">
        <w:rPr>
          <w:rFonts w:ascii="Times New Roman" w:hAnsi="Times New Roman"/>
          <w:bCs/>
          <w:sz w:val="24"/>
          <w:szCs w:val="24"/>
          <w:lang w:val="en-GB"/>
        </w:rPr>
        <w:t xml:space="preserve">66,297 </w:t>
      </w:r>
      <w:r w:rsidRPr="00D456B2">
        <w:rPr>
          <w:rFonts w:ascii="Times New Roman" w:hAnsi="Times New Roman"/>
          <w:sz w:val="24"/>
          <w:szCs w:val="24"/>
          <w:lang w:val="en-GB"/>
        </w:rPr>
        <w:t>in registered entities</w:t>
      </w:r>
      <w:r w:rsidR="00C1667A" w:rsidRPr="00D456B2">
        <w:rPr>
          <w:rFonts w:ascii="Times New Roman" w:hAnsi="Times New Roman"/>
          <w:sz w:val="24"/>
          <w:szCs w:val="24"/>
          <w:lang w:val="en-GB"/>
        </w:rPr>
        <w:t xml:space="preserve">, and 10,819 on-site inspections. </w:t>
      </w:r>
      <w:r w:rsidR="008F179C" w:rsidRPr="00D456B2">
        <w:rPr>
          <w:rFonts w:ascii="Times New Roman" w:hAnsi="Times New Roman"/>
          <w:sz w:val="24"/>
          <w:szCs w:val="24"/>
          <w:lang w:val="en-GB"/>
        </w:rPr>
        <w:t>In the process</w:t>
      </w:r>
      <w:r w:rsidR="00490F2D" w:rsidRPr="00D456B2">
        <w:rPr>
          <w:rFonts w:ascii="Times New Roman" w:hAnsi="Times New Roman"/>
          <w:sz w:val="24"/>
          <w:szCs w:val="24"/>
          <w:lang w:val="en-GB"/>
        </w:rPr>
        <w:t xml:space="preserve">, 41,106 </w:t>
      </w:r>
      <w:r w:rsidR="008F179C" w:rsidRPr="00D456B2">
        <w:rPr>
          <w:rFonts w:ascii="Times New Roman" w:hAnsi="Times New Roman"/>
          <w:sz w:val="24"/>
          <w:szCs w:val="24"/>
          <w:lang w:val="en-GB"/>
        </w:rPr>
        <w:t xml:space="preserve">inspections covered employment </w:t>
      </w:r>
      <w:r w:rsidRPr="00D456B2">
        <w:rPr>
          <w:rFonts w:ascii="Times New Roman" w:hAnsi="Times New Roman"/>
          <w:sz w:val="24"/>
          <w:szCs w:val="24"/>
          <w:lang w:val="en-GB"/>
        </w:rPr>
        <w:t>relations</w:t>
      </w:r>
      <w:r w:rsidR="00490F2D" w:rsidRPr="00D456B2">
        <w:rPr>
          <w:rFonts w:ascii="Times New Roman" w:hAnsi="Times New Roman"/>
          <w:sz w:val="24"/>
          <w:szCs w:val="24"/>
          <w:lang w:val="en-GB"/>
        </w:rPr>
        <w:t xml:space="preserve"> and 25,191 </w:t>
      </w:r>
      <w:r w:rsidRPr="00D456B2">
        <w:rPr>
          <w:rFonts w:ascii="Times New Roman" w:hAnsi="Times New Roman"/>
          <w:sz w:val="24"/>
          <w:szCs w:val="24"/>
          <w:lang w:val="en-GB"/>
        </w:rPr>
        <w:t>occupational safety and health</w:t>
      </w:r>
      <w:r w:rsidR="008F179C" w:rsidRPr="00D456B2">
        <w:rPr>
          <w:rFonts w:ascii="Times New Roman" w:hAnsi="Times New Roman"/>
          <w:sz w:val="24"/>
          <w:szCs w:val="24"/>
          <w:lang w:val="en-GB"/>
        </w:rPr>
        <w:t>. L</w:t>
      </w:r>
      <w:r w:rsidRPr="00D456B2">
        <w:rPr>
          <w:rFonts w:ascii="Times New Roman" w:hAnsi="Times New Roman"/>
          <w:sz w:val="24"/>
          <w:szCs w:val="24"/>
          <w:lang w:val="en-GB"/>
        </w:rPr>
        <w:t xml:space="preserve">abour inspectors found a total of </w:t>
      </w:r>
      <w:r w:rsidR="008F179C" w:rsidRPr="00D456B2">
        <w:rPr>
          <w:rFonts w:ascii="Times New Roman" w:hAnsi="Times New Roman"/>
          <w:sz w:val="24"/>
          <w:szCs w:val="24"/>
          <w:lang w:val="en-GB"/>
        </w:rPr>
        <w:t>12,938</w:t>
      </w:r>
      <w:r w:rsidRPr="00D456B2">
        <w:rPr>
          <w:rFonts w:ascii="Times New Roman" w:hAnsi="Times New Roman"/>
          <w:sz w:val="24"/>
          <w:szCs w:val="24"/>
          <w:lang w:val="en-GB"/>
        </w:rPr>
        <w:t xml:space="preserve"> individuals factually working (“informal work”); following the measures taken by labour inspectors, the employers entered into employment contracts with </w:t>
      </w:r>
      <w:r w:rsidR="008F179C" w:rsidRPr="00D456B2">
        <w:rPr>
          <w:rFonts w:ascii="Times New Roman" w:hAnsi="Times New Roman"/>
          <w:sz w:val="24"/>
          <w:szCs w:val="24"/>
          <w:lang w:val="en-GB"/>
        </w:rPr>
        <w:t>10,167 individuals (79</w:t>
      </w:r>
      <w:r w:rsidRPr="00D456B2">
        <w:rPr>
          <w:rFonts w:ascii="Times New Roman" w:hAnsi="Times New Roman"/>
          <w:sz w:val="24"/>
          <w:szCs w:val="24"/>
          <w:lang w:val="en-GB"/>
        </w:rPr>
        <w:t xml:space="preserve">% of the total number of individuals found to be working informally).  </w:t>
      </w:r>
    </w:p>
    <w:p w14:paraId="3C02D3E2" w14:textId="77777777" w:rsidR="00E75565" w:rsidRDefault="00E75565" w:rsidP="000D4B75">
      <w:pPr>
        <w:pStyle w:val="Heading2"/>
        <w:spacing w:after="240"/>
        <w:ind w:firstLine="720"/>
      </w:pPr>
      <w:bookmarkStart w:id="16" w:name="_Toc10727760"/>
      <w:bookmarkStart w:id="17" w:name="_Toc42876923"/>
    </w:p>
    <w:p w14:paraId="24AB8AB4" w14:textId="5BD2AB4F" w:rsidR="00BA7F46" w:rsidRPr="00D456B2" w:rsidRDefault="00BA7F46" w:rsidP="000D4B75">
      <w:pPr>
        <w:pStyle w:val="Heading2"/>
        <w:spacing w:after="240"/>
        <w:ind w:firstLine="720"/>
        <w:rPr>
          <w:rFonts w:eastAsia="Times New Roman"/>
          <w:bCs/>
          <w:iCs/>
          <w:szCs w:val="28"/>
        </w:rPr>
      </w:pPr>
      <w:r w:rsidRPr="00D456B2">
        <w:t>Employment Policy</w:t>
      </w:r>
      <w:bookmarkEnd w:id="16"/>
      <w:bookmarkEnd w:id="17"/>
    </w:p>
    <w:p w14:paraId="74424C86" w14:textId="77777777" w:rsidR="00BA7F46" w:rsidRPr="00D456B2" w:rsidRDefault="00BA7F46" w:rsidP="000D4B75">
      <w:pPr>
        <w:spacing w:before="0" w:after="240"/>
        <w:ind w:firstLine="720"/>
        <w:jc w:val="both"/>
        <w:rPr>
          <w:rFonts w:ascii="Times New Roman" w:eastAsiaTheme="minorHAnsi" w:hAnsi="Times New Roman"/>
          <w:sz w:val="24"/>
          <w:szCs w:val="24"/>
          <w:lang w:val="en-GB"/>
        </w:rPr>
      </w:pPr>
      <w:r w:rsidRPr="00D456B2">
        <w:rPr>
          <w:rFonts w:ascii="Times New Roman" w:eastAsiaTheme="minorHAnsi" w:hAnsi="Times New Roman"/>
          <w:sz w:val="24"/>
          <w:lang w:val="en-GB"/>
        </w:rPr>
        <w:t>Employment policy development and implementation is within the mandate of the Ministry of Labour, Employment, Veteran and Social Affairs. The implementing agencies of employment affairs are the National Employment Service and employment agencies.</w:t>
      </w:r>
    </w:p>
    <w:p w14:paraId="4D5D3F89" w14:textId="4656F25F" w:rsidR="00BA7F46" w:rsidRPr="00D456B2" w:rsidRDefault="00BA7F46" w:rsidP="000D4B75">
      <w:pPr>
        <w:spacing w:before="0" w:after="240"/>
        <w:ind w:firstLine="720"/>
        <w:jc w:val="both"/>
        <w:rPr>
          <w:rFonts w:ascii="Times New Roman" w:eastAsiaTheme="minorHAnsi" w:hAnsi="Times New Roman"/>
          <w:sz w:val="24"/>
          <w:szCs w:val="24"/>
          <w:lang w:val="en-GB"/>
        </w:rPr>
      </w:pPr>
      <w:r w:rsidRPr="00D456B2">
        <w:rPr>
          <w:rFonts w:ascii="Times New Roman" w:eastAsiaTheme="minorHAnsi" w:hAnsi="Times New Roman"/>
          <w:sz w:val="24"/>
          <w:lang w:val="en-GB"/>
        </w:rPr>
        <w:t xml:space="preserve">The National Employment Strategy 2011-2020 (RS Official Gazette No 37/11) and the accompanying national employment action plans (adopted annually), the Law on Employment and Unemployment Insurance (RS Official Gazette Nos 36/09, 88/10, 38/15, 113/17 – </w:t>
      </w:r>
      <w:r w:rsidR="007B7358">
        <w:rPr>
          <w:rFonts w:ascii="Times New Roman" w:eastAsiaTheme="minorHAnsi" w:hAnsi="Times New Roman"/>
          <w:sz w:val="24"/>
          <w:lang w:val="en-GB"/>
        </w:rPr>
        <w:t>as amended</w:t>
      </w:r>
      <w:r w:rsidRPr="00D456B2">
        <w:rPr>
          <w:rFonts w:ascii="Times New Roman" w:eastAsiaTheme="minorHAnsi" w:hAnsi="Times New Roman"/>
          <w:sz w:val="24"/>
          <w:lang w:val="en-GB"/>
        </w:rPr>
        <w:t>, and 113/17), the Law on Vocational Rehabilitation and Employment of Persons with Disabilities (RS Official Gazette Nos 36/09 and 32/13) and the Law on the Employment of Foreigners (RS Official Gazette Nos 128/14, 113/17 and 50/18) constitute the strategic and legal framework for employment policy development and implementation in the Republic of Serbia.</w:t>
      </w:r>
    </w:p>
    <w:p w14:paraId="018F0468" w14:textId="3160245B" w:rsidR="00BA7F46" w:rsidRPr="00D456B2" w:rsidRDefault="00BA7F46" w:rsidP="000D4B75">
      <w:pPr>
        <w:spacing w:before="0" w:after="240"/>
        <w:ind w:firstLine="720"/>
        <w:jc w:val="both"/>
        <w:rPr>
          <w:rFonts w:ascii="Times New Roman" w:eastAsiaTheme="minorHAnsi" w:hAnsi="Times New Roman"/>
          <w:sz w:val="24"/>
          <w:szCs w:val="24"/>
          <w:lang w:val="en-GB"/>
        </w:rPr>
      </w:pPr>
      <w:r w:rsidRPr="00D456B2">
        <w:rPr>
          <w:rFonts w:ascii="Times New Roman" w:eastAsiaTheme="minorHAnsi" w:hAnsi="Times New Roman"/>
          <w:sz w:val="24"/>
          <w:lang w:val="en-GB"/>
        </w:rPr>
        <w:t xml:space="preserve">Under the Law on Ministries (RS Official Gazette Nos 44/14, 14/15, 54/15, 96/15 – </w:t>
      </w:r>
      <w:r w:rsidR="008F179C" w:rsidRPr="00D456B2">
        <w:rPr>
          <w:rFonts w:ascii="Times New Roman" w:eastAsiaTheme="minorHAnsi" w:hAnsi="Times New Roman"/>
          <w:sz w:val="24"/>
          <w:lang w:val="en-GB"/>
        </w:rPr>
        <w:t>as amended</w:t>
      </w:r>
      <w:r w:rsidRPr="00D456B2">
        <w:rPr>
          <w:rFonts w:ascii="Times New Roman" w:eastAsiaTheme="minorHAnsi" w:hAnsi="Times New Roman"/>
          <w:sz w:val="24"/>
          <w:lang w:val="en-GB"/>
        </w:rPr>
        <w:t xml:space="preserve">, and 62/17), employment affairs are within the mandate of the Ministry of Labour, Employment, Veteran and Social Affairs, i.e. its organisational unit – </w:t>
      </w:r>
      <w:r w:rsidRPr="00CE08CF">
        <w:rPr>
          <w:rFonts w:ascii="Times New Roman" w:eastAsiaTheme="minorHAnsi" w:hAnsi="Times New Roman"/>
          <w:sz w:val="24"/>
          <w:lang w:val="en-GB"/>
        </w:rPr>
        <w:t>Department for Labour and Employment</w:t>
      </w:r>
      <w:r w:rsidRPr="00D456B2">
        <w:rPr>
          <w:rFonts w:ascii="Times New Roman" w:eastAsiaTheme="minorHAnsi" w:hAnsi="Times New Roman"/>
          <w:sz w:val="24"/>
          <w:lang w:val="en-GB"/>
        </w:rPr>
        <w:t>.</w:t>
      </w:r>
      <w:r w:rsidRPr="00D456B2">
        <w:rPr>
          <w:rFonts w:ascii="Times New Roman" w:eastAsiaTheme="minorHAnsi" w:hAnsi="Times New Roman"/>
          <w:b/>
          <w:sz w:val="24"/>
          <w:lang w:val="en-GB"/>
        </w:rPr>
        <w:t xml:space="preserve"> </w:t>
      </w:r>
      <w:r w:rsidRPr="00D456B2">
        <w:rPr>
          <w:rFonts w:ascii="Times New Roman" w:eastAsiaTheme="minorHAnsi" w:hAnsi="Times New Roman"/>
          <w:sz w:val="24"/>
          <w:lang w:val="en-GB"/>
        </w:rPr>
        <w:t>Under the Rulebook on Internal Organisation and Job Classification in the Ministry of Labour, Employment, Veteran and Social Affairs, in the area of employment affairs, the job classification foresees 11 civil servant positions requiring</w:t>
      </w:r>
      <w:r w:rsidR="00EB36DC" w:rsidRPr="00D456B2">
        <w:rPr>
          <w:rFonts w:ascii="Times New Roman" w:eastAsiaTheme="minorHAnsi" w:hAnsi="Times New Roman"/>
          <w:sz w:val="24"/>
          <w:lang w:val="en-GB"/>
        </w:rPr>
        <w:t xml:space="preserve"> an academic degree</w:t>
      </w:r>
      <w:r w:rsidRPr="00D456B2">
        <w:rPr>
          <w:rFonts w:ascii="Times New Roman" w:eastAsiaTheme="minorHAnsi" w:hAnsi="Times New Roman"/>
          <w:sz w:val="24"/>
          <w:lang w:val="en-GB"/>
        </w:rPr>
        <w:t xml:space="preserve"> qualifications, all of which are filled. In the Unit for Normative, Administration and Administrative Oversight Affairs in the Area of Employment, t</w:t>
      </w:r>
      <w:r w:rsidR="006F7460" w:rsidRPr="00D456B2">
        <w:rPr>
          <w:rFonts w:ascii="Times New Roman" w:eastAsiaTheme="minorHAnsi" w:hAnsi="Times New Roman"/>
          <w:sz w:val="24"/>
          <w:lang w:val="en-GB"/>
        </w:rPr>
        <w:t>he job classification foresees four</w:t>
      </w:r>
      <w:r w:rsidRPr="00D456B2">
        <w:rPr>
          <w:rFonts w:ascii="Times New Roman" w:eastAsiaTheme="minorHAnsi" w:hAnsi="Times New Roman"/>
          <w:sz w:val="24"/>
          <w:lang w:val="en-GB"/>
        </w:rPr>
        <w:t xml:space="preserve"> civil servant positions, all of which are filled. In the Section for Active Employment Policy, the job classification foresees 7 civil servant positions, all of which are filled. </w:t>
      </w:r>
    </w:p>
    <w:p w14:paraId="749C25B0" w14:textId="78429EB7" w:rsidR="00BA7F46" w:rsidRPr="00D456B2" w:rsidRDefault="00CD4917" w:rsidP="000D4B75">
      <w:pPr>
        <w:spacing w:before="0" w:after="240"/>
        <w:ind w:firstLine="720"/>
        <w:jc w:val="both"/>
        <w:rPr>
          <w:rFonts w:ascii="Times New Roman" w:hAnsi="Times New Roman"/>
          <w:sz w:val="24"/>
          <w:szCs w:val="24"/>
          <w:lang w:val="en-GB"/>
        </w:rPr>
      </w:pPr>
      <w:r>
        <w:rPr>
          <w:rFonts w:ascii="Times New Roman" w:eastAsiaTheme="minorHAnsi" w:hAnsi="Times New Roman"/>
          <w:sz w:val="24"/>
          <w:lang w:val="sr-Latn-RS"/>
        </w:rPr>
        <w:t>Strengthening a</w:t>
      </w:r>
      <w:r>
        <w:rPr>
          <w:rFonts w:ascii="Times New Roman" w:eastAsiaTheme="minorHAnsi" w:hAnsi="Times New Roman"/>
          <w:sz w:val="24"/>
          <w:lang w:val="en-GB"/>
        </w:rPr>
        <w:t xml:space="preserve">dministrative capacities and increasing </w:t>
      </w:r>
      <w:r w:rsidR="00BA7F46" w:rsidRPr="00D456B2">
        <w:rPr>
          <w:rFonts w:ascii="Times New Roman" w:eastAsiaTheme="minorHAnsi" w:hAnsi="Times New Roman"/>
          <w:sz w:val="24"/>
          <w:lang w:val="en-GB"/>
        </w:rPr>
        <w:t xml:space="preserve">the number of staff in the employment policy </w:t>
      </w:r>
      <w:r>
        <w:rPr>
          <w:rFonts w:ascii="Times New Roman" w:eastAsiaTheme="minorHAnsi" w:hAnsi="Times New Roman"/>
          <w:sz w:val="24"/>
          <w:lang w:val="en-GB"/>
        </w:rPr>
        <w:t xml:space="preserve">area are intended to </w:t>
      </w:r>
      <w:r w:rsidR="00B45BD9">
        <w:rPr>
          <w:rFonts w:ascii="Times New Roman" w:eastAsiaTheme="minorHAnsi" w:hAnsi="Times New Roman"/>
          <w:sz w:val="24"/>
          <w:lang w:val="en-GB"/>
        </w:rPr>
        <w:t xml:space="preserve">contributed to the </w:t>
      </w:r>
      <w:r w:rsidR="00BA7F46" w:rsidRPr="00D456B2">
        <w:rPr>
          <w:rFonts w:ascii="Times New Roman" w:eastAsiaTheme="minorHAnsi" w:hAnsi="Times New Roman"/>
          <w:sz w:val="24"/>
          <w:lang w:val="en-GB"/>
        </w:rPr>
        <w:t xml:space="preserve">regular and timely </w:t>
      </w:r>
      <w:r>
        <w:rPr>
          <w:rFonts w:ascii="Times New Roman" w:eastAsiaTheme="minorHAnsi" w:hAnsi="Times New Roman"/>
          <w:sz w:val="24"/>
          <w:lang w:val="en-GB"/>
        </w:rPr>
        <w:t xml:space="preserve">completion of all tasks related to the </w:t>
      </w:r>
      <w:r w:rsidRPr="00D456B2">
        <w:rPr>
          <w:rFonts w:ascii="Times New Roman" w:eastAsiaTheme="minorHAnsi" w:hAnsi="Times New Roman"/>
          <w:sz w:val="24"/>
          <w:lang w:val="en-GB"/>
        </w:rPr>
        <w:t>improve</w:t>
      </w:r>
      <w:r>
        <w:rPr>
          <w:rFonts w:ascii="Times New Roman" w:eastAsiaTheme="minorHAnsi" w:hAnsi="Times New Roman"/>
          <w:sz w:val="24"/>
          <w:lang w:val="en-GB"/>
        </w:rPr>
        <w:t xml:space="preserve">ment of the employment area, which entails the alignment of the </w:t>
      </w:r>
      <w:r w:rsidR="00BA7F46" w:rsidRPr="00D456B2">
        <w:rPr>
          <w:rFonts w:ascii="Times New Roman" w:eastAsiaTheme="minorHAnsi" w:hAnsi="Times New Roman"/>
          <w:sz w:val="24"/>
          <w:lang w:val="en-GB"/>
        </w:rPr>
        <w:t xml:space="preserve">national legislation, as well as </w:t>
      </w:r>
      <w:r>
        <w:rPr>
          <w:rFonts w:ascii="Times New Roman" w:eastAsiaTheme="minorHAnsi" w:hAnsi="Times New Roman"/>
          <w:sz w:val="24"/>
          <w:lang w:val="en-GB"/>
        </w:rPr>
        <w:t xml:space="preserve">the </w:t>
      </w:r>
      <w:r w:rsidR="00BA7F46" w:rsidRPr="00D456B2">
        <w:rPr>
          <w:rFonts w:ascii="Times New Roman" w:eastAsiaTheme="minorHAnsi" w:hAnsi="Times New Roman"/>
          <w:sz w:val="24"/>
          <w:lang w:val="en-GB"/>
        </w:rPr>
        <w:t>alignment of the</w:t>
      </w:r>
      <w:r w:rsidR="00B415E8">
        <w:rPr>
          <w:rFonts w:ascii="Times New Roman" w:eastAsiaTheme="minorHAnsi" w:hAnsi="Times New Roman"/>
          <w:sz w:val="24"/>
          <w:lang w:val="en-GB"/>
        </w:rPr>
        <w:t xml:space="preserve"> national</w:t>
      </w:r>
      <w:r w:rsidR="00BA7F46" w:rsidRPr="00D456B2">
        <w:rPr>
          <w:rFonts w:ascii="Times New Roman" w:eastAsiaTheme="minorHAnsi" w:hAnsi="Times New Roman"/>
          <w:sz w:val="24"/>
          <w:lang w:val="en-GB"/>
        </w:rPr>
        <w:t xml:space="preserve"> employment policy and labour market institutions with the</w:t>
      </w:r>
      <w:r w:rsidR="00B415E8">
        <w:rPr>
          <w:rFonts w:ascii="Times New Roman" w:eastAsiaTheme="minorHAnsi" w:hAnsi="Times New Roman"/>
          <w:sz w:val="24"/>
          <w:lang w:val="en-GB"/>
        </w:rPr>
        <w:t xml:space="preserve"> EU</w:t>
      </w:r>
      <w:r w:rsidR="00BA7F46" w:rsidRPr="00D456B2">
        <w:rPr>
          <w:rFonts w:ascii="Times New Roman" w:eastAsiaTheme="minorHAnsi" w:hAnsi="Times New Roman"/>
          <w:sz w:val="24"/>
          <w:lang w:val="en-GB"/>
        </w:rPr>
        <w:t xml:space="preserve"> </w:t>
      </w:r>
      <w:r w:rsidR="00BA7F46" w:rsidRPr="00D456B2">
        <w:rPr>
          <w:rFonts w:ascii="Times New Roman" w:eastAsiaTheme="minorHAnsi" w:hAnsi="Times New Roman"/>
          <w:i/>
          <w:sz w:val="24"/>
          <w:lang w:val="en-GB"/>
        </w:rPr>
        <w:t>acquis</w:t>
      </w:r>
      <w:r>
        <w:rPr>
          <w:rFonts w:ascii="Times New Roman" w:eastAsiaTheme="minorHAnsi" w:hAnsi="Times New Roman"/>
          <w:sz w:val="24"/>
          <w:lang w:val="en-GB"/>
        </w:rPr>
        <w:t>.</w:t>
      </w:r>
      <w:r w:rsidR="00BA7F46" w:rsidRPr="00D456B2">
        <w:rPr>
          <w:rFonts w:ascii="Times New Roman" w:eastAsiaTheme="minorHAnsi" w:hAnsi="Times New Roman"/>
          <w:sz w:val="24"/>
          <w:lang w:val="en-GB"/>
        </w:rPr>
        <w:t xml:space="preserve"> </w:t>
      </w:r>
    </w:p>
    <w:p w14:paraId="255EC00F" w14:textId="2820933F" w:rsidR="00BA7F46" w:rsidRPr="00D456B2" w:rsidRDefault="00BA7F46" w:rsidP="000D4B75">
      <w:pPr>
        <w:spacing w:before="0" w:after="240"/>
        <w:ind w:firstLine="720"/>
        <w:jc w:val="both"/>
        <w:rPr>
          <w:rFonts w:ascii="Times New Roman" w:hAnsi="Times New Roman"/>
          <w:sz w:val="24"/>
          <w:szCs w:val="24"/>
          <w:lang w:val="en-GB"/>
        </w:rPr>
      </w:pPr>
      <w:r w:rsidRPr="00D456B2">
        <w:rPr>
          <w:rFonts w:ascii="Times New Roman" w:hAnsi="Times New Roman"/>
          <w:sz w:val="24"/>
          <w:lang w:val="en-GB"/>
        </w:rPr>
        <w:t xml:space="preserve">By the end of </w:t>
      </w:r>
      <w:r w:rsidR="00B7423B" w:rsidRPr="00D456B2">
        <w:rPr>
          <w:rFonts w:ascii="Times New Roman" w:hAnsi="Times New Roman"/>
          <w:sz w:val="24"/>
          <w:lang w:val="en-GB"/>
        </w:rPr>
        <w:t>the fourth quarter</w:t>
      </w:r>
      <w:r w:rsidRPr="00D456B2">
        <w:rPr>
          <w:rFonts w:ascii="Times New Roman" w:hAnsi="Times New Roman"/>
          <w:sz w:val="24"/>
          <w:lang w:val="en-GB"/>
        </w:rPr>
        <w:t xml:space="preserve"> 2019, the </w:t>
      </w:r>
      <w:r w:rsidR="00EC4406">
        <w:rPr>
          <w:rFonts w:ascii="Times New Roman" w:hAnsi="Times New Roman"/>
          <w:sz w:val="24"/>
          <w:lang w:val="en-GB"/>
        </w:rPr>
        <w:t xml:space="preserve">plan envisages an increase in the </w:t>
      </w:r>
      <w:r w:rsidRPr="00D456B2">
        <w:rPr>
          <w:rFonts w:ascii="Times New Roman" w:hAnsi="Times New Roman"/>
          <w:sz w:val="24"/>
          <w:lang w:val="en-GB"/>
        </w:rPr>
        <w:t>number of staff in the Active Employment Policy</w:t>
      </w:r>
      <w:r w:rsidR="006F7460" w:rsidRPr="00D456B2">
        <w:rPr>
          <w:rFonts w:ascii="Times New Roman" w:hAnsi="Times New Roman"/>
          <w:sz w:val="24"/>
          <w:lang w:val="en-GB"/>
        </w:rPr>
        <w:t xml:space="preserve"> </w:t>
      </w:r>
      <w:r w:rsidR="00EC4406">
        <w:rPr>
          <w:rFonts w:ascii="Times New Roman" w:hAnsi="Times New Roman"/>
          <w:sz w:val="24"/>
          <w:lang w:val="en-GB"/>
        </w:rPr>
        <w:t xml:space="preserve">Section </w:t>
      </w:r>
      <w:r w:rsidR="006F7460" w:rsidRPr="00D456B2">
        <w:rPr>
          <w:rFonts w:ascii="Times New Roman" w:hAnsi="Times New Roman"/>
          <w:sz w:val="24"/>
          <w:lang w:val="en-GB"/>
        </w:rPr>
        <w:t>by four</w:t>
      </w:r>
      <w:r w:rsidRPr="00D456B2">
        <w:rPr>
          <w:rFonts w:ascii="Times New Roman" w:hAnsi="Times New Roman"/>
          <w:sz w:val="24"/>
          <w:lang w:val="en-GB"/>
        </w:rPr>
        <w:t xml:space="preserve"> staff members with</w:t>
      </w:r>
      <w:r w:rsidR="00EB36DC" w:rsidRPr="00D456B2">
        <w:rPr>
          <w:rFonts w:ascii="Times New Roman" w:hAnsi="Times New Roman"/>
          <w:sz w:val="24"/>
          <w:lang w:val="en-GB"/>
        </w:rPr>
        <w:t xml:space="preserve"> an academic degree</w:t>
      </w:r>
      <w:r w:rsidRPr="00D456B2">
        <w:rPr>
          <w:rFonts w:ascii="Times New Roman" w:hAnsi="Times New Roman"/>
          <w:sz w:val="24"/>
          <w:lang w:val="en-GB"/>
        </w:rPr>
        <w:t xml:space="preserve">, </w:t>
      </w:r>
      <w:r w:rsidR="006F7460" w:rsidRPr="00D456B2">
        <w:rPr>
          <w:rFonts w:ascii="Times New Roman" w:hAnsi="Times New Roman"/>
          <w:sz w:val="24"/>
          <w:lang w:val="en-GB"/>
        </w:rPr>
        <w:t>specifically</w:t>
      </w:r>
      <w:r w:rsidRPr="00D456B2">
        <w:rPr>
          <w:rFonts w:ascii="Times New Roman" w:hAnsi="Times New Roman"/>
          <w:sz w:val="24"/>
          <w:lang w:val="en-GB"/>
        </w:rPr>
        <w:t>:</w:t>
      </w:r>
    </w:p>
    <w:p w14:paraId="34D6E6F1" w14:textId="77777777" w:rsidR="00BA7F46" w:rsidRPr="00D456B2" w:rsidRDefault="00BA7F46" w:rsidP="000D4B75">
      <w:pPr>
        <w:numPr>
          <w:ilvl w:val="0"/>
          <w:numId w:val="12"/>
        </w:numPr>
        <w:tabs>
          <w:tab w:val="left" w:pos="1949"/>
          <w:tab w:val="left" w:pos="8388"/>
        </w:tabs>
        <w:spacing w:before="0" w:after="240"/>
        <w:ind w:firstLine="720"/>
        <w:contextualSpacing/>
        <w:rPr>
          <w:rFonts w:ascii="Times New Roman" w:hAnsi="Times New Roman"/>
          <w:sz w:val="24"/>
          <w:szCs w:val="24"/>
          <w:lang w:val="en-GB"/>
        </w:rPr>
      </w:pPr>
      <w:r w:rsidRPr="00D456B2">
        <w:rPr>
          <w:rFonts w:ascii="Times New Roman" w:hAnsi="Times New Roman"/>
          <w:sz w:val="24"/>
          <w:lang w:val="en-GB"/>
        </w:rPr>
        <w:t>an occupational analyst;</w:t>
      </w:r>
    </w:p>
    <w:p w14:paraId="33666CF7" w14:textId="77777777" w:rsidR="00BA7F46" w:rsidRPr="00D456B2" w:rsidRDefault="00BA7F46" w:rsidP="000D4B75">
      <w:pPr>
        <w:numPr>
          <w:ilvl w:val="0"/>
          <w:numId w:val="12"/>
        </w:numPr>
        <w:tabs>
          <w:tab w:val="left" w:pos="1949"/>
          <w:tab w:val="left" w:pos="8388"/>
        </w:tabs>
        <w:spacing w:before="0" w:after="240"/>
        <w:ind w:firstLine="720"/>
        <w:contextualSpacing/>
        <w:rPr>
          <w:rFonts w:ascii="Times New Roman" w:hAnsi="Times New Roman"/>
          <w:sz w:val="24"/>
          <w:szCs w:val="24"/>
          <w:lang w:val="en-GB"/>
        </w:rPr>
      </w:pPr>
      <w:r w:rsidRPr="00D456B2">
        <w:rPr>
          <w:rFonts w:ascii="Times New Roman" w:hAnsi="Times New Roman"/>
          <w:sz w:val="24"/>
          <w:lang w:val="en-GB"/>
        </w:rPr>
        <w:t>a labour market analyst;</w:t>
      </w:r>
    </w:p>
    <w:p w14:paraId="7B6F0928" w14:textId="5619E64C" w:rsidR="00BA7F46" w:rsidRPr="00D456B2" w:rsidRDefault="00BA7F46" w:rsidP="000D4B75">
      <w:pPr>
        <w:numPr>
          <w:ilvl w:val="0"/>
          <w:numId w:val="12"/>
        </w:numPr>
        <w:tabs>
          <w:tab w:val="left" w:pos="1949"/>
          <w:tab w:val="left" w:pos="8388"/>
        </w:tabs>
        <w:spacing w:before="0" w:after="240"/>
        <w:ind w:firstLine="720"/>
        <w:contextualSpacing/>
        <w:rPr>
          <w:rFonts w:ascii="Times New Roman" w:hAnsi="Times New Roman"/>
          <w:sz w:val="24"/>
          <w:szCs w:val="24"/>
          <w:lang w:val="en-GB"/>
        </w:rPr>
      </w:pPr>
      <w:r w:rsidRPr="00D456B2">
        <w:rPr>
          <w:rFonts w:ascii="Times New Roman" w:hAnsi="Times New Roman"/>
          <w:sz w:val="24"/>
          <w:lang w:val="en-GB"/>
        </w:rPr>
        <w:t>an officer for active labour market policy measures for hard-to-</w:t>
      </w:r>
      <w:r w:rsidR="00EC4406">
        <w:rPr>
          <w:rFonts w:ascii="Times New Roman" w:hAnsi="Times New Roman"/>
          <w:sz w:val="24"/>
          <w:lang w:val="en-GB"/>
        </w:rPr>
        <w:t>place</w:t>
      </w:r>
      <w:r w:rsidRPr="00D456B2">
        <w:rPr>
          <w:rFonts w:ascii="Times New Roman" w:hAnsi="Times New Roman"/>
          <w:sz w:val="24"/>
          <w:lang w:val="en-GB"/>
        </w:rPr>
        <w:t xml:space="preserve"> persons;</w:t>
      </w:r>
    </w:p>
    <w:p w14:paraId="6DBF4408" w14:textId="77777777" w:rsidR="00BA7F46" w:rsidRPr="00D456B2" w:rsidRDefault="00BA7F46" w:rsidP="000D4B75">
      <w:pPr>
        <w:numPr>
          <w:ilvl w:val="0"/>
          <w:numId w:val="12"/>
        </w:numPr>
        <w:tabs>
          <w:tab w:val="left" w:pos="1949"/>
          <w:tab w:val="left" w:pos="8388"/>
        </w:tabs>
        <w:spacing w:before="0" w:after="240"/>
        <w:ind w:firstLine="720"/>
        <w:contextualSpacing/>
        <w:rPr>
          <w:rFonts w:ascii="Times New Roman" w:hAnsi="Times New Roman"/>
          <w:sz w:val="24"/>
          <w:szCs w:val="24"/>
          <w:lang w:val="en-GB"/>
        </w:rPr>
      </w:pPr>
      <w:r w:rsidRPr="00D456B2">
        <w:rPr>
          <w:rFonts w:ascii="Times New Roman" w:hAnsi="Times New Roman"/>
          <w:sz w:val="24"/>
          <w:lang w:val="en-GB"/>
        </w:rPr>
        <w:t xml:space="preserve">an officer for local employment policy development and strengthening. </w:t>
      </w:r>
    </w:p>
    <w:p w14:paraId="5DA1D486" w14:textId="77777777" w:rsidR="00BA7F46" w:rsidRPr="00D456B2" w:rsidRDefault="00BA7F46" w:rsidP="000D4B75">
      <w:pPr>
        <w:tabs>
          <w:tab w:val="left" w:pos="1949"/>
          <w:tab w:val="left" w:pos="8388"/>
        </w:tabs>
        <w:spacing w:before="0" w:after="240"/>
        <w:ind w:firstLine="720"/>
        <w:jc w:val="both"/>
        <w:rPr>
          <w:rFonts w:ascii="Times New Roman" w:hAnsi="Times New Roman"/>
          <w:sz w:val="16"/>
          <w:szCs w:val="16"/>
          <w:lang w:val="en-GB"/>
        </w:rPr>
      </w:pPr>
    </w:p>
    <w:p w14:paraId="24630EFE" w14:textId="0D490EFE" w:rsidR="00BA7F46" w:rsidRPr="00D456B2" w:rsidRDefault="00BA7F46" w:rsidP="000D4B75">
      <w:pPr>
        <w:tabs>
          <w:tab w:val="left" w:pos="8388"/>
        </w:tabs>
        <w:spacing w:before="0" w:after="240"/>
        <w:ind w:firstLine="720"/>
        <w:jc w:val="both"/>
        <w:rPr>
          <w:rFonts w:ascii="Times New Roman" w:hAnsi="Times New Roman"/>
          <w:sz w:val="24"/>
          <w:szCs w:val="24"/>
          <w:lang w:val="en-GB"/>
        </w:rPr>
      </w:pPr>
      <w:r w:rsidRPr="00D456B2">
        <w:rPr>
          <w:rFonts w:ascii="Times New Roman" w:hAnsi="Times New Roman"/>
          <w:sz w:val="24"/>
          <w:lang w:val="en-GB"/>
        </w:rPr>
        <w:t xml:space="preserve">These professionals are required for the design and implementation of activities and interventions aimed at further employment policy development; design and monitoring of active labour market policy measures focusing on hard-to-employ persons; monitoring the labour market, knowledge and skills in demand, new occupations; preparation of a methodology for the development of occupation descriptions and further alignment with the International Standard Classification of Occupations: ISCO 08; and strengthening local and regional employment policies, thereby also promoting employment. </w:t>
      </w:r>
    </w:p>
    <w:p w14:paraId="0742F8D9" w14:textId="1E02A086" w:rsidR="00BA7F46" w:rsidRPr="00D456B2" w:rsidRDefault="00EC4406" w:rsidP="000D4B75">
      <w:pPr>
        <w:spacing w:before="0" w:after="240"/>
        <w:ind w:firstLine="720"/>
        <w:jc w:val="both"/>
        <w:rPr>
          <w:rFonts w:ascii="Times New Roman" w:eastAsiaTheme="minorHAnsi" w:hAnsi="Times New Roman"/>
          <w:sz w:val="24"/>
          <w:szCs w:val="24"/>
          <w:lang w:val="en-GB"/>
        </w:rPr>
      </w:pPr>
      <w:r>
        <w:rPr>
          <w:rFonts w:ascii="Times New Roman" w:hAnsi="Times New Roman"/>
          <w:sz w:val="24"/>
          <w:lang w:val="en-GB"/>
        </w:rPr>
        <w:t>According to the plan, b</w:t>
      </w:r>
      <w:r w:rsidR="0035098F" w:rsidRPr="00D456B2">
        <w:rPr>
          <w:rFonts w:ascii="Times New Roman" w:hAnsi="Times New Roman"/>
          <w:sz w:val="24"/>
          <w:lang w:val="en-GB"/>
        </w:rPr>
        <w:t xml:space="preserve">y the end of </w:t>
      </w:r>
      <w:r w:rsidR="00B7423B" w:rsidRPr="00D456B2">
        <w:rPr>
          <w:rFonts w:ascii="Times New Roman" w:hAnsi="Times New Roman"/>
          <w:sz w:val="24"/>
          <w:lang w:val="en-GB"/>
        </w:rPr>
        <w:t>the fourth quarter</w:t>
      </w:r>
      <w:r w:rsidR="0035098F" w:rsidRPr="00D456B2">
        <w:rPr>
          <w:rFonts w:ascii="Times New Roman" w:hAnsi="Times New Roman"/>
          <w:sz w:val="24"/>
          <w:lang w:val="en-GB"/>
        </w:rPr>
        <w:t xml:space="preserve"> 2020</w:t>
      </w:r>
      <w:r w:rsidR="00BA7F46" w:rsidRPr="00D456B2">
        <w:rPr>
          <w:rFonts w:ascii="Times New Roman" w:hAnsi="Times New Roman"/>
          <w:sz w:val="24"/>
          <w:lang w:val="en-GB"/>
        </w:rPr>
        <w:t xml:space="preserve">, the number of staff in the Unit for Normative, Administration and Administrative Oversight Affairs </w:t>
      </w:r>
      <w:r>
        <w:rPr>
          <w:rFonts w:ascii="Times New Roman" w:hAnsi="Times New Roman"/>
          <w:sz w:val="24"/>
          <w:lang w:val="en-GB"/>
        </w:rPr>
        <w:t xml:space="preserve">will </w:t>
      </w:r>
      <w:r w:rsidR="00EA2415" w:rsidRPr="00D456B2">
        <w:rPr>
          <w:rFonts w:ascii="Times New Roman" w:hAnsi="Times New Roman"/>
          <w:sz w:val="24"/>
          <w:lang w:val="en-GB"/>
        </w:rPr>
        <w:t>be increased by two</w:t>
      </w:r>
      <w:r w:rsidR="00BA7F46" w:rsidRPr="00D456B2">
        <w:rPr>
          <w:rFonts w:ascii="Times New Roman" w:hAnsi="Times New Roman"/>
          <w:sz w:val="24"/>
          <w:lang w:val="en-GB"/>
        </w:rPr>
        <w:t xml:space="preserve"> staff members (lawyers by educational background) required for the application of legislation in the field of employment.</w:t>
      </w:r>
    </w:p>
    <w:p w14:paraId="5E79ED3F" w14:textId="6AB52F86" w:rsidR="00BA7F46" w:rsidRPr="00D456B2" w:rsidRDefault="00BA7F46" w:rsidP="000D4B75">
      <w:pPr>
        <w:spacing w:before="0" w:after="240"/>
        <w:ind w:firstLine="720"/>
        <w:jc w:val="both"/>
        <w:rPr>
          <w:rFonts w:ascii="Times New Roman" w:eastAsiaTheme="minorHAnsi" w:hAnsi="Times New Roman"/>
          <w:sz w:val="24"/>
          <w:szCs w:val="24"/>
          <w:shd w:val="clear" w:color="auto" w:fill="FFFFFF"/>
          <w:lang w:val="en-GB"/>
        </w:rPr>
      </w:pPr>
      <w:r w:rsidRPr="00D456B2">
        <w:rPr>
          <w:rFonts w:ascii="Times New Roman" w:eastAsiaTheme="minorHAnsi" w:hAnsi="Times New Roman"/>
          <w:sz w:val="24"/>
          <w:lang w:val="en-GB"/>
        </w:rPr>
        <w:t xml:space="preserve">The Ministry oversees the </w:t>
      </w:r>
      <w:r w:rsidR="00FB6796">
        <w:rPr>
          <w:rFonts w:ascii="Times New Roman" w:eastAsiaTheme="minorHAnsi" w:hAnsi="Times New Roman"/>
          <w:sz w:val="24"/>
          <w:lang w:val="en-GB"/>
        </w:rPr>
        <w:t>activity</w:t>
      </w:r>
      <w:r w:rsidRPr="00D456B2">
        <w:rPr>
          <w:rFonts w:ascii="Times New Roman" w:eastAsiaTheme="minorHAnsi" w:hAnsi="Times New Roman"/>
          <w:sz w:val="24"/>
          <w:lang w:val="en-GB"/>
        </w:rPr>
        <w:t xml:space="preserve"> and </w:t>
      </w:r>
      <w:r w:rsidR="00FB6796">
        <w:rPr>
          <w:rFonts w:ascii="Times New Roman" w:eastAsiaTheme="minorHAnsi" w:hAnsi="Times New Roman"/>
          <w:sz w:val="24"/>
          <w:lang w:val="en-GB"/>
        </w:rPr>
        <w:t>internal acts</w:t>
      </w:r>
      <w:r w:rsidRPr="00D456B2">
        <w:rPr>
          <w:rFonts w:ascii="Times New Roman" w:eastAsiaTheme="minorHAnsi" w:hAnsi="Times New Roman"/>
          <w:sz w:val="24"/>
          <w:lang w:val="en-GB"/>
        </w:rPr>
        <w:t xml:space="preserve"> of the National Employment Service (NES), whose organisational structure corresponds to the cou</w:t>
      </w:r>
      <w:r w:rsidR="00FB6796">
        <w:rPr>
          <w:rFonts w:ascii="Times New Roman" w:eastAsiaTheme="minorHAnsi" w:hAnsi="Times New Roman"/>
          <w:sz w:val="24"/>
          <w:lang w:val="en-GB"/>
        </w:rPr>
        <w:t xml:space="preserve">ntry's territorial organisation, comprising </w:t>
      </w:r>
      <w:r w:rsidRPr="00D456B2">
        <w:rPr>
          <w:rFonts w:ascii="Times New Roman" w:eastAsiaTheme="minorHAnsi" w:hAnsi="Times New Roman"/>
          <w:sz w:val="24"/>
          <w:lang w:val="en-GB"/>
        </w:rPr>
        <w:t xml:space="preserve">the Head Office, two provincial offices, 34 branch offices, 21 territorial offices and more than 120 local offices across all </w:t>
      </w:r>
      <w:r w:rsidR="00EA2415" w:rsidRPr="00D456B2">
        <w:rPr>
          <w:rFonts w:ascii="Times New Roman" w:eastAsiaTheme="minorHAnsi" w:hAnsi="Times New Roman"/>
          <w:sz w:val="24"/>
          <w:lang w:val="en-GB"/>
        </w:rPr>
        <w:t xml:space="preserve">administrative </w:t>
      </w:r>
      <w:r w:rsidRPr="00D456B2">
        <w:rPr>
          <w:rFonts w:ascii="Times New Roman" w:eastAsiaTheme="minorHAnsi" w:hAnsi="Times New Roman"/>
          <w:sz w:val="24"/>
          <w:lang w:val="en-GB"/>
        </w:rPr>
        <w:t xml:space="preserve">districts </w:t>
      </w:r>
      <w:r w:rsidR="00FB6796">
        <w:rPr>
          <w:rFonts w:ascii="Times New Roman" w:eastAsiaTheme="minorHAnsi" w:hAnsi="Times New Roman"/>
          <w:sz w:val="24"/>
          <w:lang w:val="en-GB"/>
        </w:rPr>
        <w:t>of</w:t>
      </w:r>
      <w:r w:rsidRPr="00D456B2">
        <w:rPr>
          <w:rFonts w:ascii="Times New Roman" w:eastAsiaTheme="minorHAnsi" w:hAnsi="Times New Roman"/>
          <w:sz w:val="24"/>
          <w:lang w:val="en-GB"/>
        </w:rPr>
        <w:t xml:space="preserve"> Serbia. In accordance with the Decision on the Maximum Number of Employees on an Open-Ended Basis </w:t>
      </w:r>
      <w:r w:rsidR="006A5D37">
        <w:rPr>
          <w:rFonts w:ascii="Times New Roman" w:eastAsiaTheme="minorHAnsi" w:hAnsi="Times New Roman"/>
          <w:sz w:val="24"/>
          <w:lang w:val="en-GB"/>
        </w:rPr>
        <w:t xml:space="preserve">in </w:t>
      </w:r>
      <w:r w:rsidRPr="00D456B2">
        <w:rPr>
          <w:rFonts w:ascii="Times New Roman" w:eastAsiaTheme="minorHAnsi" w:hAnsi="Times New Roman"/>
          <w:sz w:val="24"/>
          <w:lang w:val="en-GB"/>
        </w:rPr>
        <w:t>Public Authorities, Public Services, Autonomous Province of Vojvodina and Local Government, the number of NES employe</w:t>
      </w:r>
      <w:r w:rsidR="00EA2415" w:rsidRPr="00D456B2">
        <w:rPr>
          <w:rFonts w:ascii="Times New Roman" w:eastAsiaTheme="minorHAnsi" w:hAnsi="Times New Roman"/>
          <w:sz w:val="24"/>
          <w:lang w:val="en-GB"/>
        </w:rPr>
        <w:t>es is limited to 1,653. As at 30</w:t>
      </w:r>
      <w:r w:rsidRPr="00D456B2">
        <w:rPr>
          <w:rFonts w:ascii="Times New Roman" w:eastAsiaTheme="minorHAnsi" w:hAnsi="Times New Roman"/>
          <w:sz w:val="24"/>
          <w:lang w:val="en-GB"/>
        </w:rPr>
        <w:t xml:space="preserve"> </w:t>
      </w:r>
      <w:r w:rsidR="00EA2415" w:rsidRPr="00D456B2">
        <w:rPr>
          <w:rFonts w:ascii="Times New Roman" w:eastAsiaTheme="minorHAnsi" w:hAnsi="Times New Roman"/>
          <w:sz w:val="24"/>
          <w:lang w:val="en-GB"/>
        </w:rPr>
        <w:t xml:space="preserve">September </w:t>
      </w:r>
      <w:r w:rsidRPr="00D456B2">
        <w:rPr>
          <w:rFonts w:ascii="Times New Roman" w:eastAsiaTheme="minorHAnsi" w:hAnsi="Times New Roman"/>
          <w:sz w:val="24"/>
          <w:lang w:val="en-GB"/>
        </w:rPr>
        <w:t>2019, a total of 1,612 people were employed at the NES on an open-ended</w:t>
      </w:r>
      <w:r w:rsidR="00EA2415" w:rsidRPr="00D456B2">
        <w:rPr>
          <w:rFonts w:ascii="Times New Roman" w:eastAsiaTheme="minorHAnsi" w:hAnsi="Times New Roman"/>
          <w:sz w:val="24"/>
          <w:lang w:val="en-GB"/>
        </w:rPr>
        <w:t xml:space="preserve"> basis, while an additional 202 </w:t>
      </w:r>
      <w:r w:rsidRPr="00D456B2">
        <w:rPr>
          <w:rFonts w:ascii="Times New Roman" w:eastAsiaTheme="minorHAnsi" w:hAnsi="Times New Roman"/>
          <w:sz w:val="24"/>
          <w:lang w:val="en-GB"/>
        </w:rPr>
        <w:t xml:space="preserve">people worked under </w:t>
      </w:r>
      <w:r w:rsidR="00EA2415" w:rsidRPr="00D456B2">
        <w:rPr>
          <w:rFonts w:ascii="Times New Roman" w:eastAsiaTheme="minorHAnsi" w:hAnsi="Times New Roman"/>
          <w:sz w:val="24"/>
          <w:lang w:val="en-GB"/>
        </w:rPr>
        <w:t>fixed-</w:t>
      </w:r>
      <w:r w:rsidR="00D456B2" w:rsidRPr="00D456B2">
        <w:rPr>
          <w:rFonts w:ascii="Times New Roman" w:eastAsiaTheme="minorHAnsi" w:hAnsi="Times New Roman"/>
          <w:sz w:val="24"/>
          <w:lang w:val="en-GB"/>
        </w:rPr>
        <w:t>term</w:t>
      </w:r>
      <w:r w:rsidR="00EA2415" w:rsidRPr="00D456B2">
        <w:rPr>
          <w:rFonts w:ascii="Times New Roman" w:eastAsiaTheme="minorHAnsi" w:hAnsi="Times New Roman"/>
          <w:sz w:val="24"/>
          <w:lang w:val="en-GB"/>
        </w:rPr>
        <w:t xml:space="preserve"> contracts</w:t>
      </w:r>
      <w:r w:rsidRPr="00D456B2">
        <w:rPr>
          <w:rFonts w:ascii="Times New Roman" w:eastAsiaTheme="minorHAnsi" w:hAnsi="Times New Roman"/>
          <w:sz w:val="24"/>
          <w:lang w:val="en-GB"/>
        </w:rPr>
        <w:t>.</w:t>
      </w:r>
    </w:p>
    <w:p w14:paraId="5D8D34A1" w14:textId="77B93887" w:rsidR="008D198D" w:rsidRPr="00D456B2" w:rsidRDefault="00472BED" w:rsidP="000D4B75">
      <w:pPr>
        <w:spacing w:before="0" w:after="240"/>
        <w:ind w:firstLine="720"/>
        <w:jc w:val="both"/>
        <w:rPr>
          <w:rFonts w:ascii="Times New Roman" w:eastAsiaTheme="minorHAnsi" w:hAnsi="Times New Roman"/>
          <w:sz w:val="24"/>
          <w:szCs w:val="24"/>
          <w:lang w:val="en-GB"/>
        </w:rPr>
      </w:pPr>
      <w:r w:rsidRPr="00D456B2">
        <w:rPr>
          <w:rFonts w:ascii="Times New Roman" w:eastAsiaTheme="minorHAnsi" w:hAnsi="Times New Roman"/>
          <w:sz w:val="24"/>
          <w:szCs w:val="24"/>
          <w:lang w:val="en-GB"/>
        </w:rPr>
        <w:t xml:space="preserve">On </w:t>
      </w:r>
      <w:r w:rsidR="00EA2415" w:rsidRPr="00D456B2">
        <w:rPr>
          <w:rFonts w:ascii="Times New Roman" w:eastAsiaTheme="minorHAnsi" w:hAnsi="Times New Roman"/>
          <w:sz w:val="24"/>
          <w:szCs w:val="24"/>
          <w:lang w:val="en-GB"/>
        </w:rPr>
        <w:t>30</w:t>
      </w:r>
      <w:r w:rsidRPr="00D456B2">
        <w:rPr>
          <w:rFonts w:ascii="Times New Roman" w:eastAsiaTheme="minorHAnsi" w:hAnsi="Times New Roman"/>
          <w:sz w:val="24"/>
          <w:szCs w:val="24"/>
          <w:lang w:val="en-GB"/>
        </w:rPr>
        <w:t xml:space="preserve"> September 2019, the </w:t>
      </w:r>
      <w:r w:rsidR="00BD5A48" w:rsidRPr="00D456B2">
        <w:rPr>
          <w:rFonts w:ascii="Times New Roman" w:eastAsiaTheme="minorHAnsi" w:hAnsi="Times New Roman"/>
          <w:sz w:val="24"/>
          <w:szCs w:val="24"/>
          <w:lang w:val="en-GB"/>
        </w:rPr>
        <w:t>percentage</w:t>
      </w:r>
      <w:r w:rsidRPr="00D456B2">
        <w:rPr>
          <w:rFonts w:ascii="Times New Roman" w:eastAsiaTheme="minorHAnsi" w:hAnsi="Times New Roman"/>
          <w:sz w:val="24"/>
          <w:szCs w:val="24"/>
          <w:lang w:val="en-GB"/>
        </w:rPr>
        <w:t xml:space="preserve"> of licensed employment counsellors</w:t>
      </w:r>
      <w:r w:rsidR="00BD5A48" w:rsidRPr="00D456B2">
        <w:rPr>
          <w:rFonts w:ascii="Times New Roman" w:eastAsiaTheme="minorHAnsi" w:hAnsi="Times New Roman"/>
          <w:sz w:val="24"/>
          <w:szCs w:val="24"/>
          <w:lang w:val="en-GB"/>
        </w:rPr>
        <w:t xml:space="preserve"> was calculated at </w:t>
      </w:r>
      <w:r w:rsidRPr="00D456B2">
        <w:rPr>
          <w:rFonts w:ascii="Times New Roman" w:eastAsiaTheme="minorHAnsi" w:hAnsi="Times New Roman"/>
          <w:sz w:val="24"/>
          <w:szCs w:val="24"/>
          <w:lang w:val="en-GB"/>
        </w:rPr>
        <w:t>88.</w:t>
      </w:r>
      <w:r w:rsidR="00EA2415" w:rsidRPr="00D456B2">
        <w:rPr>
          <w:rFonts w:ascii="Times New Roman" w:eastAsiaTheme="minorHAnsi" w:hAnsi="Times New Roman"/>
          <w:sz w:val="24"/>
          <w:szCs w:val="24"/>
          <w:lang w:val="en-GB"/>
        </w:rPr>
        <w:t>8%</w:t>
      </w:r>
      <w:r w:rsidR="00BD5A48" w:rsidRPr="00D456B2">
        <w:rPr>
          <w:rFonts w:ascii="Times New Roman" w:eastAsiaTheme="minorHAnsi" w:hAnsi="Times New Roman"/>
          <w:sz w:val="24"/>
          <w:szCs w:val="24"/>
          <w:lang w:val="en-GB"/>
        </w:rPr>
        <w:t>, in line with the World Bank methodology.</w:t>
      </w:r>
      <w:r w:rsidR="00EA2415" w:rsidRPr="00D456B2">
        <w:rPr>
          <w:rFonts w:ascii="Times New Roman" w:eastAsiaTheme="minorHAnsi" w:hAnsi="Times New Roman"/>
          <w:sz w:val="24"/>
          <w:szCs w:val="24"/>
          <w:lang w:val="en-GB"/>
        </w:rPr>
        <w:t xml:space="preserve"> </w:t>
      </w:r>
      <w:r w:rsidR="005828C2" w:rsidRPr="00D456B2">
        <w:rPr>
          <w:rFonts w:ascii="Times New Roman" w:eastAsiaTheme="minorHAnsi" w:hAnsi="Times New Roman"/>
          <w:sz w:val="24"/>
          <w:szCs w:val="24"/>
          <w:lang w:val="en-GB"/>
        </w:rPr>
        <w:t xml:space="preserve">On the same date, the </w:t>
      </w:r>
      <w:r w:rsidR="00BD5A48" w:rsidRPr="00D456B2">
        <w:rPr>
          <w:rFonts w:ascii="Times New Roman" w:eastAsiaTheme="minorHAnsi" w:hAnsi="Times New Roman"/>
          <w:sz w:val="24"/>
          <w:szCs w:val="24"/>
          <w:lang w:val="en-GB"/>
        </w:rPr>
        <w:t xml:space="preserve">standard deviation </w:t>
      </w:r>
      <w:r w:rsidR="005828C2" w:rsidRPr="00D456B2">
        <w:rPr>
          <w:rFonts w:ascii="Times New Roman" w:eastAsiaTheme="minorHAnsi" w:hAnsi="Times New Roman"/>
          <w:sz w:val="24"/>
          <w:szCs w:val="24"/>
          <w:lang w:val="en-GB"/>
        </w:rPr>
        <w:t xml:space="preserve">stood at </w:t>
      </w:r>
      <w:r w:rsidR="00BD5A48" w:rsidRPr="00D456B2">
        <w:rPr>
          <w:rFonts w:ascii="Times New Roman" w:eastAsiaTheme="minorHAnsi" w:hAnsi="Times New Roman"/>
          <w:sz w:val="24"/>
          <w:szCs w:val="24"/>
          <w:lang w:val="en-GB"/>
        </w:rPr>
        <w:t xml:space="preserve">271, </w:t>
      </w:r>
      <w:r w:rsidR="005828C2" w:rsidRPr="00D456B2">
        <w:rPr>
          <w:rFonts w:ascii="Times New Roman" w:eastAsiaTheme="minorHAnsi" w:hAnsi="Times New Roman"/>
          <w:sz w:val="24"/>
          <w:szCs w:val="24"/>
          <w:lang w:val="en-GB"/>
        </w:rPr>
        <w:t xml:space="preserve">and </w:t>
      </w:r>
      <w:r w:rsidR="006A5D37">
        <w:rPr>
          <w:rFonts w:ascii="Times New Roman" w:eastAsiaTheme="minorHAnsi" w:hAnsi="Times New Roman"/>
          <w:sz w:val="24"/>
          <w:szCs w:val="24"/>
          <w:lang w:val="en-GB"/>
        </w:rPr>
        <w:t xml:space="preserve">the </w:t>
      </w:r>
      <w:r w:rsidR="00BD5A48" w:rsidRPr="00D456B2">
        <w:rPr>
          <w:rFonts w:ascii="Times New Roman" w:eastAsiaTheme="minorHAnsi" w:hAnsi="Times New Roman"/>
          <w:sz w:val="24"/>
          <w:szCs w:val="24"/>
          <w:lang w:val="en-GB"/>
        </w:rPr>
        <w:t>average caseload per counsellor stood at 821</w:t>
      </w:r>
      <w:r w:rsidR="00EA2415" w:rsidRPr="00D456B2">
        <w:rPr>
          <w:rFonts w:ascii="Times New Roman" w:eastAsiaTheme="minorHAnsi" w:hAnsi="Times New Roman"/>
          <w:sz w:val="24"/>
          <w:szCs w:val="24"/>
          <w:lang w:val="en-GB"/>
        </w:rPr>
        <w:t xml:space="preserve">. </w:t>
      </w:r>
      <w:r w:rsidR="008D198D" w:rsidRPr="00D456B2">
        <w:rPr>
          <w:rFonts w:ascii="Times New Roman" w:eastAsiaTheme="minorHAnsi" w:hAnsi="Times New Roman"/>
          <w:sz w:val="24"/>
          <w:szCs w:val="24"/>
          <w:lang w:val="en-GB"/>
        </w:rPr>
        <w:t xml:space="preserve">Although key performance indicators set under the World Bank project were met, </w:t>
      </w:r>
      <w:r w:rsidR="005828C2" w:rsidRPr="00D456B2">
        <w:rPr>
          <w:rFonts w:ascii="Times New Roman" w:eastAsiaTheme="minorHAnsi" w:hAnsi="Times New Roman"/>
          <w:sz w:val="24"/>
          <w:szCs w:val="24"/>
          <w:lang w:val="en-GB"/>
        </w:rPr>
        <w:t>the implementation of activities related to building the capacity</w:t>
      </w:r>
      <w:r w:rsidR="008D198D" w:rsidRPr="00D456B2">
        <w:rPr>
          <w:rFonts w:ascii="Times New Roman" w:eastAsiaTheme="minorHAnsi" w:hAnsi="Times New Roman"/>
          <w:sz w:val="24"/>
          <w:szCs w:val="24"/>
          <w:lang w:val="en-GB"/>
        </w:rPr>
        <w:t xml:space="preserve">, i.e. improving the competences of </w:t>
      </w:r>
      <w:r w:rsidR="005828C2" w:rsidRPr="00D456B2">
        <w:rPr>
          <w:rFonts w:ascii="Times New Roman" w:eastAsiaTheme="minorHAnsi" w:hAnsi="Times New Roman"/>
          <w:sz w:val="24"/>
          <w:szCs w:val="24"/>
          <w:lang w:val="en-GB"/>
        </w:rPr>
        <w:t xml:space="preserve">employment counselling practitioners </w:t>
      </w:r>
      <w:r w:rsidR="00C74DAA" w:rsidRPr="00D456B2">
        <w:rPr>
          <w:rFonts w:ascii="Times New Roman" w:eastAsiaTheme="minorHAnsi" w:hAnsi="Times New Roman"/>
          <w:sz w:val="24"/>
          <w:szCs w:val="24"/>
          <w:lang w:val="en-GB"/>
        </w:rPr>
        <w:t xml:space="preserve">should </w:t>
      </w:r>
      <w:r w:rsidR="005828C2" w:rsidRPr="00D456B2">
        <w:rPr>
          <w:rFonts w:ascii="Times New Roman" w:eastAsiaTheme="minorHAnsi" w:hAnsi="Times New Roman"/>
          <w:sz w:val="24"/>
          <w:szCs w:val="24"/>
          <w:lang w:val="en-GB"/>
        </w:rPr>
        <w:t xml:space="preserve">continue </w:t>
      </w:r>
      <w:r w:rsidR="00C74DAA" w:rsidRPr="00D456B2">
        <w:rPr>
          <w:rFonts w:ascii="Times New Roman" w:eastAsiaTheme="minorHAnsi" w:hAnsi="Times New Roman"/>
          <w:sz w:val="24"/>
          <w:szCs w:val="24"/>
          <w:lang w:val="en-GB"/>
        </w:rPr>
        <w:t>through in-house and external trainings.</w:t>
      </w:r>
    </w:p>
    <w:p w14:paraId="1D1C67EF" w14:textId="2F88DCF9" w:rsidR="00525E62" w:rsidRPr="00D456B2" w:rsidRDefault="00BC0EA6" w:rsidP="000D4B75">
      <w:pPr>
        <w:spacing w:before="0" w:after="240"/>
        <w:ind w:firstLine="720"/>
        <w:jc w:val="both"/>
        <w:rPr>
          <w:rFonts w:ascii="Times New Roman" w:eastAsiaTheme="minorHAnsi" w:hAnsi="Times New Roman"/>
          <w:bCs/>
          <w:i/>
          <w:iCs/>
          <w:sz w:val="24"/>
          <w:szCs w:val="24"/>
          <w:lang w:val="en-GB"/>
        </w:rPr>
      </w:pPr>
      <w:r>
        <w:rPr>
          <w:rFonts w:ascii="Times New Roman" w:eastAsiaTheme="minorHAnsi" w:hAnsi="Times New Roman"/>
          <w:sz w:val="24"/>
          <w:lang w:val="en-GB"/>
        </w:rPr>
        <w:t>The l</w:t>
      </w:r>
      <w:r w:rsidR="00BA7F46" w:rsidRPr="00D456B2">
        <w:rPr>
          <w:rFonts w:ascii="Times New Roman" w:eastAsiaTheme="minorHAnsi" w:hAnsi="Times New Roman"/>
          <w:sz w:val="24"/>
          <w:lang w:val="en-GB"/>
        </w:rPr>
        <w:t xml:space="preserve">abour market situation and developments, characteristics of registered unemployment, impact of the implemented active labour market policy measures and </w:t>
      </w:r>
      <w:r w:rsidR="00E15C81" w:rsidRPr="00D456B2">
        <w:rPr>
          <w:rFonts w:ascii="Times New Roman" w:eastAsiaTheme="minorHAnsi" w:hAnsi="Times New Roman"/>
          <w:sz w:val="24"/>
          <w:lang w:val="en-GB"/>
        </w:rPr>
        <w:t>the performance of the National Employment Service (NES)</w:t>
      </w:r>
      <w:r w:rsidR="0035098F" w:rsidRPr="00D456B2">
        <w:rPr>
          <w:rFonts w:ascii="Times New Roman" w:eastAsiaTheme="minorHAnsi" w:hAnsi="Times New Roman"/>
          <w:sz w:val="24"/>
          <w:lang w:val="en-GB"/>
        </w:rPr>
        <w:t xml:space="preserve"> are monitored regularly, creating the basis for developing the annual operational document in the employment policy field – the National Employment Action Plan (NEAP</w:t>
      </w:r>
      <w:r w:rsidR="0035098F" w:rsidRPr="00D456B2">
        <w:rPr>
          <w:rStyle w:val="FootnoteReference"/>
          <w:rFonts w:ascii="Times New Roman" w:eastAsiaTheme="minorHAnsi" w:hAnsi="Times New Roman"/>
          <w:sz w:val="24"/>
          <w:lang w:val="en-GB"/>
        </w:rPr>
        <w:footnoteReference w:id="2"/>
      </w:r>
      <w:r w:rsidR="0035098F" w:rsidRPr="00D456B2">
        <w:rPr>
          <w:rFonts w:ascii="Times New Roman" w:eastAsiaTheme="minorHAnsi" w:hAnsi="Times New Roman"/>
          <w:sz w:val="24"/>
          <w:lang w:val="en-GB"/>
        </w:rPr>
        <w:t>)</w:t>
      </w:r>
      <w:r w:rsidR="00BA7F46" w:rsidRPr="00D456B2">
        <w:rPr>
          <w:rFonts w:ascii="Times New Roman" w:eastAsiaTheme="minorHAnsi" w:hAnsi="Times New Roman"/>
          <w:sz w:val="24"/>
          <w:lang w:val="en-GB"/>
        </w:rPr>
        <w:t xml:space="preserve">. </w:t>
      </w:r>
      <w:r w:rsidR="005125C4" w:rsidRPr="00D456B2">
        <w:rPr>
          <w:rFonts w:ascii="Times New Roman" w:eastAsiaTheme="minorHAnsi" w:hAnsi="Times New Roman"/>
          <w:sz w:val="24"/>
          <w:lang w:val="en-GB"/>
        </w:rPr>
        <w:t>The Government adopted the NEAP for 2019 on 27 December 2018 (RS Official Gazette No 105/18). In 2019, RSD 4,00</w:t>
      </w:r>
      <w:r w:rsidR="00BA7F46" w:rsidRPr="00D456B2">
        <w:rPr>
          <w:rFonts w:ascii="Times New Roman" w:eastAsiaTheme="minorHAnsi" w:hAnsi="Times New Roman"/>
          <w:sz w:val="24"/>
          <w:lang w:val="en-GB"/>
        </w:rPr>
        <w:t>0,000,000.00 were earmarked for the implementatio</w:t>
      </w:r>
      <w:r w:rsidR="003E68E1">
        <w:rPr>
          <w:rFonts w:ascii="Times New Roman" w:eastAsiaTheme="minorHAnsi" w:hAnsi="Times New Roman"/>
          <w:sz w:val="24"/>
          <w:lang w:val="en-GB"/>
        </w:rPr>
        <w:t>n of active labour market policies</w:t>
      </w:r>
      <w:r w:rsidR="005125C4" w:rsidRPr="00D456B2">
        <w:rPr>
          <w:rFonts w:ascii="Times New Roman" w:eastAsiaTheme="minorHAnsi" w:hAnsi="Times New Roman"/>
          <w:sz w:val="24"/>
          <w:lang w:val="en-GB"/>
        </w:rPr>
        <w:t xml:space="preserve"> (under the NES Financial Plan), which i</w:t>
      </w:r>
      <w:r w:rsidR="003E68E1">
        <w:rPr>
          <w:rFonts w:ascii="Times New Roman" w:eastAsiaTheme="minorHAnsi" w:hAnsi="Times New Roman"/>
          <w:sz w:val="24"/>
          <w:lang w:val="en-GB"/>
        </w:rPr>
        <w:t xml:space="preserve">s an increase relative to 2018. A total of </w:t>
      </w:r>
      <w:r w:rsidR="00BA7F46" w:rsidRPr="00D456B2">
        <w:rPr>
          <w:rFonts w:ascii="Times New Roman" w:eastAsiaTheme="minorHAnsi" w:hAnsi="Times New Roman"/>
          <w:sz w:val="24"/>
          <w:lang w:val="en-GB"/>
        </w:rPr>
        <w:t xml:space="preserve">RSD 550,000,000.00 </w:t>
      </w:r>
      <w:r w:rsidR="003E68E1">
        <w:rPr>
          <w:rFonts w:ascii="Times New Roman" w:eastAsiaTheme="minorHAnsi" w:hAnsi="Times New Roman"/>
          <w:sz w:val="24"/>
          <w:lang w:val="en-GB"/>
        </w:rPr>
        <w:t xml:space="preserve">was earmarked </w:t>
      </w:r>
      <w:r w:rsidR="00BA7F46" w:rsidRPr="00D456B2">
        <w:rPr>
          <w:rFonts w:ascii="Times New Roman" w:eastAsiaTheme="minorHAnsi" w:hAnsi="Times New Roman"/>
          <w:sz w:val="24"/>
          <w:lang w:val="en-GB"/>
        </w:rPr>
        <w:t xml:space="preserve">for </w:t>
      </w:r>
      <w:r w:rsidR="005125C4" w:rsidRPr="00D456B2">
        <w:rPr>
          <w:rFonts w:ascii="Times New Roman" w:eastAsiaTheme="minorHAnsi" w:hAnsi="Times New Roman"/>
          <w:sz w:val="24"/>
          <w:lang w:val="en-GB"/>
        </w:rPr>
        <w:t xml:space="preserve">the </w:t>
      </w:r>
      <w:r w:rsidR="00BA7F46" w:rsidRPr="00D456B2">
        <w:rPr>
          <w:rFonts w:ascii="Times New Roman" w:eastAsiaTheme="minorHAnsi" w:hAnsi="Times New Roman"/>
          <w:sz w:val="24"/>
          <w:lang w:val="en-GB"/>
        </w:rPr>
        <w:t>vocational rehabilitation and employment of unemployed persons with disabilities.</w:t>
      </w:r>
      <w:r w:rsidR="005125C4" w:rsidRPr="00D456B2">
        <w:rPr>
          <w:rFonts w:ascii="Times New Roman" w:eastAsiaTheme="minorHAnsi" w:hAnsi="Times New Roman"/>
          <w:sz w:val="24"/>
          <w:lang w:val="en-GB"/>
        </w:rPr>
        <w:t xml:space="preserve"> </w:t>
      </w:r>
      <w:r w:rsidR="003E5926" w:rsidRPr="00D456B2">
        <w:rPr>
          <w:rFonts w:ascii="Times New Roman" w:eastAsiaTheme="minorHAnsi" w:hAnsi="Times New Roman"/>
          <w:sz w:val="24"/>
          <w:lang w:val="en-GB"/>
        </w:rPr>
        <w:t xml:space="preserve">The projected reach is </w:t>
      </w:r>
      <w:r w:rsidR="005125C4" w:rsidRPr="00D456B2">
        <w:rPr>
          <w:rFonts w:ascii="Times New Roman" w:eastAsiaTheme="minorHAnsi" w:hAnsi="Times New Roman"/>
          <w:sz w:val="24"/>
          <w:lang w:val="en-GB"/>
        </w:rPr>
        <w:t xml:space="preserve">135,560 unemployed </w:t>
      </w:r>
      <w:r w:rsidR="003E5926" w:rsidRPr="00D456B2">
        <w:rPr>
          <w:rFonts w:ascii="Times New Roman" w:eastAsiaTheme="minorHAnsi" w:hAnsi="Times New Roman"/>
          <w:sz w:val="24"/>
          <w:lang w:val="en-GB"/>
        </w:rPr>
        <w:t>clients</w:t>
      </w:r>
      <w:r w:rsidR="005125C4" w:rsidRPr="00D456B2">
        <w:rPr>
          <w:rFonts w:ascii="Times New Roman" w:eastAsiaTheme="minorHAnsi" w:hAnsi="Times New Roman"/>
          <w:sz w:val="24"/>
          <w:lang w:val="en-GB"/>
        </w:rPr>
        <w:t>, of which 7,400 persons with disabilities.</w:t>
      </w:r>
      <w:r w:rsidR="00534FDF" w:rsidRPr="00D456B2">
        <w:rPr>
          <w:rFonts w:ascii="Times New Roman" w:eastAsiaTheme="minorHAnsi" w:hAnsi="Times New Roman"/>
          <w:sz w:val="24"/>
          <w:lang w:val="en-GB"/>
        </w:rPr>
        <w:t xml:space="preserve"> Relative to the NEAP for 2018, s</w:t>
      </w:r>
      <w:r w:rsidR="005125C4" w:rsidRPr="00D456B2">
        <w:rPr>
          <w:rFonts w:ascii="Times New Roman" w:eastAsiaTheme="minorHAnsi" w:hAnsi="Times New Roman"/>
          <w:sz w:val="24"/>
          <w:lang w:val="en-GB"/>
        </w:rPr>
        <w:t>ome measures were modified (e.g. the public works programme and the practical skills programme for</w:t>
      </w:r>
      <w:r w:rsidR="00534FDF" w:rsidRPr="00D456B2">
        <w:rPr>
          <w:rFonts w:ascii="Times New Roman" w:eastAsiaTheme="minorHAnsi" w:hAnsi="Times New Roman"/>
          <w:sz w:val="24"/>
          <w:lang w:val="en-GB"/>
        </w:rPr>
        <w:t xml:space="preserve"> the unskilled, redundant </w:t>
      </w:r>
      <w:r w:rsidR="002C0683">
        <w:rPr>
          <w:rFonts w:ascii="Times New Roman" w:eastAsiaTheme="minorHAnsi" w:hAnsi="Times New Roman"/>
          <w:sz w:val="24"/>
          <w:lang w:val="en-GB"/>
        </w:rPr>
        <w:t xml:space="preserve">workers, the long-term unemployed, </w:t>
      </w:r>
      <w:r w:rsidR="00534FDF" w:rsidRPr="00D456B2">
        <w:rPr>
          <w:rFonts w:ascii="Times New Roman" w:eastAsiaTheme="minorHAnsi" w:hAnsi="Times New Roman"/>
          <w:sz w:val="24"/>
          <w:lang w:val="en-GB"/>
        </w:rPr>
        <w:t xml:space="preserve">and others), and new ones were added (e.g. an </w:t>
      </w:r>
      <w:r w:rsidR="00905A01">
        <w:rPr>
          <w:rFonts w:ascii="Times New Roman" w:eastAsiaTheme="minorHAnsi" w:hAnsi="Times New Roman"/>
          <w:sz w:val="24"/>
          <w:lang w:val="en-GB"/>
        </w:rPr>
        <w:t>internship</w:t>
      </w:r>
      <w:r w:rsidR="00534FDF" w:rsidRPr="00D456B2">
        <w:rPr>
          <w:rFonts w:ascii="Times New Roman" w:hAnsi="Times New Roman"/>
          <w:sz w:val="24"/>
          <w:szCs w:val="24"/>
          <w:lang w:val="en-GB"/>
        </w:rPr>
        <w:t xml:space="preserve"> programme for youth with</w:t>
      </w:r>
      <w:r w:rsidR="00EB36DC" w:rsidRPr="00D456B2">
        <w:rPr>
          <w:rFonts w:ascii="Times New Roman" w:hAnsi="Times New Roman"/>
          <w:sz w:val="24"/>
          <w:szCs w:val="24"/>
          <w:lang w:val="en-GB"/>
        </w:rPr>
        <w:t xml:space="preserve"> an academic degree</w:t>
      </w:r>
      <w:r w:rsidR="00534FDF" w:rsidRPr="00D456B2">
        <w:rPr>
          <w:rFonts w:ascii="Times New Roman" w:hAnsi="Times New Roman"/>
          <w:sz w:val="24"/>
          <w:szCs w:val="24"/>
          <w:lang w:val="en-GB"/>
        </w:rPr>
        <w:t>, as well as an apprenticeship programme for persons with secondary education), all with the aim of building a competitive workforce</w:t>
      </w:r>
      <w:r w:rsidR="003E5926" w:rsidRPr="00D456B2">
        <w:rPr>
          <w:rFonts w:ascii="Times New Roman" w:hAnsi="Times New Roman"/>
          <w:sz w:val="24"/>
          <w:szCs w:val="24"/>
          <w:lang w:val="en-GB"/>
        </w:rPr>
        <w:t xml:space="preserve">, able to </w:t>
      </w:r>
      <w:r w:rsidR="00534FDF" w:rsidRPr="00D456B2">
        <w:rPr>
          <w:rFonts w:ascii="Times New Roman" w:hAnsi="Times New Roman"/>
          <w:sz w:val="24"/>
          <w:szCs w:val="24"/>
          <w:lang w:val="en-GB"/>
        </w:rPr>
        <w:t xml:space="preserve">meet the demands of the contemporary labour market, </w:t>
      </w:r>
      <w:r w:rsidR="003E5926" w:rsidRPr="00D456B2">
        <w:rPr>
          <w:rFonts w:ascii="Times New Roman" w:hAnsi="Times New Roman"/>
          <w:sz w:val="24"/>
          <w:szCs w:val="24"/>
          <w:lang w:val="en-GB"/>
        </w:rPr>
        <w:t>and</w:t>
      </w:r>
      <w:r w:rsidR="00534FDF" w:rsidRPr="00D456B2">
        <w:rPr>
          <w:rFonts w:ascii="Times New Roman" w:hAnsi="Times New Roman"/>
          <w:sz w:val="24"/>
          <w:szCs w:val="24"/>
          <w:lang w:val="en-GB"/>
        </w:rPr>
        <w:t xml:space="preserve"> at the same time fostering an equal opportunities policy on the labour market for the hard-to-place groups (youth up to 30 years of age, redundant workers, unskilled and low-skilled persons, persons with disabilities, Roma, </w:t>
      </w:r>
      <w:r w:rsidR="003E5926" w:rsidRPr="00D456B2">
        <w:rPr>
          <w:rFonts w:ascii="Times New Roman" w:hAnsi="Times New Roman"/>
          <w:sz w:val="24"/>
          <w:szCs w:val="24"/>
          <w:lang w:val="en-GB"/>
        </w:rPr>
        <w:t xml:space="preserve">working-age recipients of financial social assistance, the long-term unemployed – on the unemployment record over 12 months and in particular those seeking work for longer than 18 months, youth up to 30 years of age who had/have the status of children without parental care and victims of </w:t>
      </w:r>
      <w:r w:rsidR="00825AC1">
        <w:rPr>
          <w:rFonts w:ascii="Times New Roman" w:hAnsi="Times New Roman"/>
          <w:sz w:val="24"/>
          <w:szCs w:val="24"/>
          <w:lang w:val="en-GB"/>
        </w:rPr>
        <w:t>domestic violence</w:t>
      </w:r>
      <w:r w:rsidR="003E5926" w:rsidRPr="00D456B2">
        <w:rPr>
          <w:rFonts w:ascii="Times New Roman" w:hAnsi="Times New Roman"/>
          <w:sz w:val="24"/>
          <w:szCs w:val="24"/>
          <w:lang w:val="en-GB"/>
        </w:rPr>
        <w:t xml:space="preserve">). Furthermore, special packages of services for unemployed clients </w:t>
      </w:r>
      <w:r w:rsidR="000E4815" w:rsidRPr="00D456B2">
        <w:rPr>
          <w:rFonts w:ascii="Times New Roman" w:hAnsi="Times New Roman"/>
          <w:sz w:val="24"/>
          <w:szCs w:val="24"/>
          <w:lang w:val="en-GB"/>
        </w:rPr>
        <w:t>who are priorit</w:t>
      </w:r>
      <w:r w:rsidR="00CE08CF">
        <w:rPr>
          <w:rFonts w:ascii="Times New Roman" w:hAnsi="Times New Roman"/>
          <w:sz w:val="24"/>
          <w:szCs w:val="24"/>
          <w:lang w:val="en-GB"/>
        </w:rPr>
        <w:t>ise</w:t>
      </w:r>
      <w:r w:rsidR="000E4815" w:rsidRPr="00D456B2">
        <w:rPr>
          <w:rFonts w:ascii="Times New Roman" w:hAnsi="Times New Roman"/>
          <w:sz w:val="24"/>
          <w:szCs w:val="24"/>
          <w:lang w:val="en-GB"/>
        </w:rPr>
        <w:t>d for inclusion in active employment measu</w:t>
      </w:r>
      <w:r w:rsidR="00166F41" w:rsidRPr="00D456B2">
        <w:rPr>
          <w:rFonts w:ascii="Times New Roman" w:hAnsi="Times New Roman"/>
          <w:sz w:val="24"/>
          <w:szCs w:val="24"/>
          <w:lang w:val="en-GB"/>
        </w:rPr>
        <w:t>r</w:t>
      </w:r>
      <w:r w:rsidR="000E4815" w:rsidRPr="00D456B2">
        <w:rPr>
          <w:rFonts w:ascii="Times New Roman" w:hAnsi="Times New Roman"/>
          <w:sz w:val="24"/>
          <w:szCs w:val="24"/>
          <w:lang w:val="en-GB"/>
        </w:rPr>
        <w:t xml:space="preserve">es </w:t>
      </w:r>
      <w:r w:rsidR="003E5926" w:rsidRPr="00D456B2">
        <w:rPr>
          <w:rFonts w:ascii="Times New Roman" w:hAnsi="Times New Roman"/>
          <w:sz w:val="24"/>
          <w:szCs w:val="24"/>
          <w:lang w:val="en-GB"/>
        </w:rPr>
        <w:t>are being implemented on an ongoing basis</w:t>
      </w:r>
      <w:r w:rsidR="000E4815" w:rsidRPr="00D456B2">
        <w:rPr>
          <w:rFonts w:ascii="Times New Roman" w:hAnsi="Times New Roman"/>
          <w:sz w:val="24"/>
          <w:szCs w:val="24"/>
          <w:lang w:val="en-GB"/>
        </w:rPr>
        <w:t>, specifically: for redundant workers, youth (15–30 years)</w:t>
      </w:r>
      <w:r w:rsidR="000E4815" w:rsidRPr="00D456B2">
        <w:rPr>
          <w:rStyle w:val="FootnoteReference"/>
          <w:rFonts w:ascii="Times New Roman" w:eastAsiaTheme="minorHAnsi" w:hAnsi="Times New Roman"/>
          <w:sz w:val="24"/>
          <w:szCs w:val="24"/>
          <w:lang w:val="en-GB"/>
        </w:rPr>
        <w:t xml:space="preserve"> </w:t>
      </w:r>
      <w:r w:rsidR="000E4815" w:rsidRPr="00D456B2">
        <w:rPr>
          <w:rStyle w:val="FootnoteReference"/>
          <w:rFonts w:ascii="Times New Roman" w:eastAsiaTheme="minorHAnsi" w:hAnsi="Times New Roman"/>
          <w:sz w:val="24"/>
          <w:szCs w:val="24"/>
          <w:lang w:val="en-GB"/>
        </w:rPr>
        <w:footnoteReference w:id="3"/>
      </w:r>
      <w:r w:rsidR="000E4815" w:rsidRPr="00D456B2">
        <w:rPr>
          <w:rFonts w:ascii="Times New Roman" w:eastAsiaTheme="minorHAnsi" w:hAnsi="Times New Roman"/>
          <w:sz w:val="24"/>
          <w:szCs w:val="24"/>
          <w:lang w:val="en-GB"/>
        </w:rPr>
        <w:t>;</w:t>
      </w:r>
      <w:r w:rsidR="00905A01">
        <w:rPr>
          <w:rFonts w:ascii="Times New Roman" w:eastAsiaTheme="minorHAnsi" w:hAnsi="Times New Roman"/>
          <w:sz w:val="24"/>
          <w:szCs w:val="24"/>
          <w:lang w:val="en-GB"/>
        </w:rPr>
        <w:t xml:space="preserve"> for unskilled and low-skilled workers, the </w:t>
      </w:r>
      <w:r w:rsidR="00166F41" w:rsidRPr="00D456B2">
        <w:rPr>
          <w:rFonts w:ascii="Times New Roman" w:eastAsiaTheme="minorHAnsi" w:hAnsi="Times New Roman"/>
          <w:sz w:val="24"/>
          <w:szCs w:val="24"/>
          <w:lang w:val="en-GB"/>
        </w:rPr>
        <w:t>long-term unemployed</w:t>
      </w:r>
      <w:r w:rsidR="00905A01">
        <w:rPr>
          <w:rFonts w:ascii="Times New Roman" w:eastAsiaTheme="minorHAnsi" w:hAnsi="Times New Roman"/>
          <w:sz w:val="24"/>
          <w:szCs w:val="24"/>
          <w:lang w:val="en-GB"/>
        </w:rPr>
        <w:t>,</w:t>
      </w:r>
      <w:r w:rsidR="00166F41" w:rsidRPr="00D456B2">
        <w:rPr>
          <w:rStyle w:val="FootnoteReference"/>
          <w:rFonts w:ascii="Times New Roman" w:eastAsiaTheme="minorHAnsi" w:hAnsi="Times New Roman"/>
          <w:sz w:val="24"/>
          <w:szCs w:val="24"/>
          <w:lang w:val="en-GB"/>
        </w:rPr>
        <w:footnoteReference w:id="4"/>
      </w:r>
      <w:r w:rsidR="00166F41" w:rsidRPr="00D456B2">
        <w:rPr>
          <w:rFonts w:ascii="Times New Roman" w:eastAsiaTheme="minorHAnsi" w:hAnsi="Times New Roman"/>
          <w:sz w:val="24"/>
          <w:szCs w:val="24"/>
          <w:lang w:val="en-GB"/>
        </w:rPr>
        <w:t xml:space="preserve"> and persons with disabilities. In the first nine months of 2019, 107,871 unemployed persons participated in active labour market policy measures, </w:t>
      </w:r>
      <w:r w:rsidR="00CB3CC6" w:rsidRPr="00D456B2">
        <w:rPr>
          <w:rFonts w:ascii="Times New Roman" w:eastAsiaTheme="minorHAnsi" w:hAnsi="Times New Roman"/>
          <w:sz w:val="24"/>
          <w:szCs w:val="24"/>
          <w:lang w:val="en-GB"/>
        </w:rPr>
        <w:t>which is 78.88% of the planned reach.</w:t>
      </w:r>
    </w:p>
    <w:bookmarkEnd w:id="0"/>
    <w:p w14:paraId="454EED01" w14:textId="0D5A4DB6" w:rsidR="00CB3CC6" w:rsidRPr="00D456B2" w:rsidRDefault="00E518F8" w:rsidP="000D4B75">
      <w:pPr>
        <w:spacing w:before="0"/>
        <w:ind w:firstLine="720"/>
        <w:jc w:val="both"/>
        <w:rPr>
          <w:rFonts w:ascii="Times New Roman" w:eastAsiaTheme="minorHAnsi" w:hAnsi="Times New Roman"/>
          <w:sz w:val="24"/>
          <w:szCs w:val="24"/>
          <w:lang w:val="en-GB"/>
        </w:rPr>
      </w:pPr>
      <w:r w:rsidRPr="00D456B2">
        <w:rPr>
          <w:rFonts w:ascii="Times New Roman" w:eastAsiaTheme="minorHAnsi" w:hAnsi="Times New Roman"/>
          <w:sz w:val="24"/>
          <w:szCs w:val="24"/>
          <w:lang w:val="en-GB"/>
        </w:rPr>
        <w:t>Situation analyses and assessments are performed on an ongoing basis.</w:t>
      </w:r>
      <w:r w:rsidR="00504F86" w:rsidRPr="00D456B2">
        <w:rPr>
          <w:rFonts w:ascii="Times New Roman" w:eastAsiaTheme="minorHAnsi" w:hAnsi="Times New Roman"/>
          <w:sz w:val="24"/>
          <w:szCs w:val="24"/>
          <w:lang w:val="en-GB"/>
        </w:rPr>
        <w:t xml:space="preserve"> In line with the procedure for the adoption of planning policy documents and as part of the process of preparing the National Employment Action Plan for 2020, i</w:t>
      </w:r>
      <w:r w:rsidRPr="00D456B2">
        <w:rPr>
          <w:rFonts w:ascii="Times New Roman" w:eastAsiaTheme="minorHAnsi" w:hAnsi="Times New Roman"/>
          <w:sz w:val="24"/>
          <w:szCs w:val="24"/>
          <w:lang w:val="en-GB"/>
        </w:rPr>
        <w:t xml:space="preserve">n 2019 alone, </w:t>
      </w:r>
      <w:r w:rsidR="00504F86" w:rsidRPr="00D456B2">
        <w:rPr>
          <w:rFonts w:ascii="Times New Roman" w:eastAsiaTheme="minorHAnsi" w:hAnsi="Times New Roman"/>
          <w:i/>
          <w:sz w:val="24"/>
          <w:szCs w:val="24"/>
          <w:lang w:val="en-GB"/>
        </w:rPr>
        <w:t>ex-post</w:t>
      </w:r>
      <w:r w:rsidR="00504F86" w:rsidRPr="00D456B2">
        <w:rPr>
          <w:rFonts w:ascii="Times New Roman" w:eastAsiaTheme="minorHAnsi" w:hAnsi="Times New Roman"/>
          <w:sz w:val="24"/>
          <w:szCs w:val="24"/>
          <w:lang w:val="en-GB"/>
        </w:rPr>
        <w:t xml:space="preserve"> analyses were conducted for the 2017 NEAP and 2018 NEAP, as well as an ex-ante analysis of the 2020 NEAP. These were complemented by additional analytical materials to create a solid empirical base for the preparation of the 2020 NEAP, which was adopted in December 2019 (on 26 December 2019), pursuant to the Law on Employment and Unemployment Insurance. </w:t>
      </w:r>
      <w:r w:rsidR="00FE3716" w:rsidRPr="00D456B2">
        <w:rPr>
          <w:rFonts w:ascii="Times New Roman" w:eastAsiaTheme="minorHAnsi" w:hAnsi="Times New Roman"/>
          <w:sz w:val="24"/>
          <w:szCs w:val="24"/>
          <w:lang w:val="en-GB"/>
        </w:rPr>
        <w:t xml:space="preserve">The plan for </w:t>
      </w:r>
      <w:r w:rsidR="00504F86" w:rsidRPr="00D456B2">
        <w:rPr>
          <w:rFonts w:ascii="Times New Roman" w:eastAsiaTheme="minorHAnsi" w:hAnsi="Times New Roman"/>
          <w:sz w:val="24"/>
          <w:szCs w:val="24"/>
          <w:lang w:val="en-GB"/>
        </w:rPr>
        <w:t xml:space="preserve">2020 </w:t>
      </w:r>
      <w:r w:rsidR="00FE3716" w:rsidRPr="00D456B2">
        <w:rPr>
          <w:rFonts w:ascii="Times New Roman" w:eastAsiaTheme="minorHAnsi" w:hAnsi="Times New Roman"/>
          <w:sz w:val="24"/>
          <w:szCs w:val="24"/>
          <w:lang w:val="en-GB"/>
        </w:rPr>
        <w:t xml:space="preserve">is to develop a Report on the Implementation of the National Employment Strategy 2011–2020, an ex-ante analysis of the employment policy new strategic framework, various studies and analyses (the work experience placement model – normative solutions; Feasibility Study for the introduction of the Youth Guarantee; </w:t>
      </w:r>
      <w:r w:rsidR="000B7373">
        <w:rPr>
          <w:rFonts w:ascii="Times New Roman" w:eastAsiaTheme="minorHAnsi" w:hAnsi="Times New Roman"/>
          <w:sz w:val="24"/>
          <w:szCs w:val="24"/>
          <w:lang w:val="en-GB"/>
        </w:rPr>
        <w:t xml:space="preserve">a performance assessment </w:t>
      </w:r>
      <w:r w:rsidR="00FE3716" w:rsidRPr="00D456B2">
        <w:rPr>
          <w:rFonts w:ascii="Times New Roman" w:eastAsiaTheme="minorHAnsi" w:hAnsi="Times New Roman"/>
          <w:sz w:val="24"/>
          <w:szCs w:val="24"/>
          <w:lang w:val="en-GB"/>
        </w:rPr>
        <w:t xml:space="preserve">of the work experience placements programme in the public and private sector and an analysis of the difficulties encountered by the hard-to-place groups in accessing the labour market and active labour market policy measures). All these are part of the process of development of the </w:t>
      </w:r>
      <w:r w:rsidR="000B7373">
        <w:rPr>
          <w:rFonts w:ascii="Times New Roman" w:eastAsiaTheme="minorHAnsi" w:hAnsi="Times New Roman"/>
          <w:sz w:val="24"/>
          <w:szCs w:val="24"/>
          <w:lang w:val="en-GB"/>
        </w:rPr>
        <w:t xml:space="preserve">new </w:t>
      </w:r>
      <w:r w:rsidR="00FE3716" w:rsidRPr="00D456B2">
        <w:rPr>
          <w:rFonts w:ascii="Times New Roman" w:eastAsiaTheme="minorHAnsi" w:hAnsi="Times New Roman"/>
          <w:sz w:val="24"/>
          <w:szCs w:val="24"/>
          <w:lang w:val="en-GB"/>
        </w:rPr>
        <w:t>employment policy strategic fra</w:t>
      </w:r>
      <w:r w:rsidR="000B7373">
        <w:rPr>
          <w:rFonts w:ascii="Times New Roman" w:eastAsiaTheme="minorHAnsi" w:hAnsi="Times New Roman"/>
          <w:sz w:val="24"/>
          <w:szCs w:val="24"/>
          <w:lang w:val="en-GB"/>
        </w:rPr>
        <w:t xml:space="preserve">mework for the period from 2021 to </w:t>
      </w:r>
      <w:r w:rsidR="00FE3716" w:rsidRPr="00D456B2">
        <w:rPr>
          <w:rFonts w:ascii="Times New Roman" w:eastAsiaTheme="minorHAnsi" w:hAnsi="Times New Roman"/>
          <w:sz w:val="24"/>
          <w:szCs w:val="24"/>
          <w:lang w:val="en-GB"/>
        </w:rPr>
        <w:t>20</w:t>
      </w:r>
      <w:r w:rsidR="001B18A7">
        <w:rPr>
          <w:rFonts w:ascii="Times New Roman" w:eastAsiaTheme="minorHAnsi" w:hAnsi="Times New Roman"/>
          <w:sz w:val="24"/>
          <w:szCs w:val="24"/>
          <w:lang w:val="en-GB"/>
        </w:rPr>
        <w:t>26, and the related three-year Action P</w:t>
      </w:r>
      <w:r w:rsidR="00FE3716" w:rsidRPr="00D456B2">
        <w:rPr>
          <w:rFonts w:ascii="Times New Roman" w:eastAsiaTheme="minorHAnsi" w:hAnsi="Times New Roman"/>
          <w:sz w:val="24"/>
          <w:szCs w:val="24"/>
          <w:lang w:val="en-GB"/>
        </w:rPr>
        <w:t>lan</w:t>
      </w:r>
      <w:r w:rsidR="00A11B10" w:rsidRPr="00D456B2">
        <w:rPr>
          <w:rFonts w:ascii="Times New Roman" w:eastAsiaTheme="minorHAnsi" w:hAnsi="Times New Roman"/>
          <w:sz w:val="24"/>
          <w:szCs w:val="24"/>
          <w:lang w:val="en-GB"/>
        </w:rPr>
        <w:t xml:space="preserve"> that will provide a realistic, evidence-based </w:t>
      </w:r>
      <w:r w:rsidR="00AB2FDA" w:rsidRPr="00D456B2">
        <w:rPr>
          <w:rFonts w:ascii="Times New Roman" w:eastAsiaTheme="minorHAnsi" w:hAnsi="Times New Roman"/>
          <w:sz w:val="24"/>
          <w:szCs w:val="24"/>
          <w:lang w:val="en-GB"/>
        </w:rPr>
        <w:t xml:space="preserve">overview of the current situation and </w:t>
      </w:r>
      <w:r w:rsidR="006C6D49">
        <w:rPr>
          <w:rFonts w:ascii="Times New Roman" w:eastAsiaTheme="minorHAnsi" w:hAnsi="Times New Roman"/>
          <w:sz w:val="24"/>
          <w:szCs w:val="24"/>
          <w:lang w:val="en-GB"/>
        </w:rPr>
        <w:t xml:space="preserve">needs, </w:t>
      </w:r>
      <w:r w:rsidR="00AB2FDA" w:rsidRPr="00D456B2">
        <w:rPr>
          <w:rFonts w:ascii="Times New Roman" w:eastAsiaTheme="minorHAnsi" w:hAnsi="Times New Roman"/>
          <w:sz w:val="24"/>
          <w:szCs w:val="24"/>
          <w:lang w:val="en-GB"/>
        </w:rPr>
        <w:t xml:space="preserve">and </w:t>
      </w:r>
      <w:r w:rsidR="006C6D49">
        <w:rPr>
          <w:rFonts w:ascii="Times New Roman" w:eastAsiaTheme="minorHAnsi" w:hAnsi="Times New Roman"/>
          <w:sz w:val="24"/>
          <w:szCs w:val="24"/>
          <w:lang w:val="en-GB"/>
        </w:rPr>
        <w:t xml:space="preserve">reference </w:t>
      </w:r>
      <w:r w:rsidR="00AB2FDA" w:rsidRPr="00D456B2">
        <w:rPr>
          <w:rFonts w:ascii="Times New Roman" w:eastAsiaTheme="minorHAnsi" w:hAnsi="Times New Roman"/>
          <w:sz w:val="24"/>
          <w:szCs w:val="24"/>
          <w:lang w:val="en-GB"/>
        </w:rPr>
        <w:t>effective directions and priorities of action for the interventions planned in the forthcoming period</w:t>
      </w:r>
      <w:r w:rsidR="00CB3CC6" w:rsidRPr="00D456B2">
        <w:rPr>
          <w:rFonts w:ascii="Times New Roman" w:eastAsiaTheme="minorHAnsi" w:hAnsi="Times New Roman"/>
          <w:sz w:val="24"/>
          <w:szCs w:val="24"/>
          <w:lang w:val="en-GB"/>
        </w:rPr>
        <w:t>.</w:t>
      </w:r>
    </w:p>
    <w:p w14:paraId="0AB08CA5" w14:textId="75379831" w:rsidR="00AB2FDA" w:rsidRPr="00D456B2" w:rsidRDefault="00AB2FDA" w:rsidP="000D4B75">
      <w:pPr>
        <w:spacing w:before="0"/>
        <w:ind w:firstLine="720"/>
        <w:jc w:val="both"/>
        <w:rPr>
          <w:rFonts w:ascii="Times New Roman" w:eastAsiaTheme="minorHAnsi" w:hAnsi="Times New Roman"/>
          <w:sz w:val="24"/>
          <w:szCs w:val="24"/>
          <w:lang w:val="en-GB"/>
        </w:rPr>
      </w:pPr>
    </w:p>
    <w:p w14:paraId="70D67793" w14:textId="58BE5F5F" w:rsidR="00AB2FDA" w:rsidRPr="00D456B2" w:rsidRDefault="00AB2FDA" w:rsidP="000D4B75">
      <w:pPr>
        <w:spacing w:before="0" w:after="240"/>
        <w:ind w:firstLine="720"/>
        <w:jc w:val="both"/>
        <w:rPr>
          <w:rFonts w:ascii="Times New Roman" w:eastAsiaTheme="minorHAnsi" w:hAnsi="Times New Roman"/>
          <w:sz w:val="24"/>
          <w:szCs w:val="24"/>
          <w:lang w:val="en-GB"/>
        </w:rPr>
      </w:pPr>
      <w:r w:rsidRPr="00D456B2">
        <w:rPr>
          <w:rFonts w:ascii="Times New Roman" w:eastAsiaTheme="minorHAnsi" w:hAnsi="Times New Roman"/>
          <w:sz w:val="24"/>
          <w:szCs w:val="24"/>
          <w:lang w:val="en-GB"/>
        </w:rPr>
        <w:t xml:space="preserve">Efforts toward strengthening cooperation with local government units (LGUs) continued. In addition to regional meetings with LGU representatives </w:t>
      </w:r>
      <w:r w:rsidR="008759B8" w:rsidRPr="00D456B2">
        <w:rPr>
          <w:rFonts w:ascii="Times New Roman" w:eastAsiaTheme="minorHAnsi" w:hAnsi="Times New Roman"/>
          <w:sz w:val="24"/>
          <w:szCs w:val="24"/>
          <w:lang w:val="en-GB"/>
        </w:rPr>
        <w:t xml:space="preserve">organised in early 2019, which resulted in the submission of 112 applications for shared funding of active </w:t>
      </w:r>
      <w:r w:rsidR="00FB75DC" w:rsidRPr="00D456B2">
        <w:rPr>
          <w:rFonts w:ascii="Times New Roman" w:eastAsiaTheme="minorHAnsi" w:hAnsi="Times New Roman"/>
          <w:sz w:val="24"/>
          <w:szCs w:val="24"/>
          <w:lang w:val="en-GB"/>
        </w:rPr>
        <w:t xml:space="preserve">employment </w:t>
      </w:r>
      <w:r w:rsidR="008759B8" w:rsidRPr="00D456B2">
        <w:rPr>
          <w:rFonts w:ascii="Times New Roman" w:eastAsiaTheme="minorHAnsi" w:hAnsi="Times New Roman"/>
          <w:sz w:val="24"/>
          <w:szCs w:val="24"/>
          <w:lang w:val="en-GB"/>
        </w:rPr>
        <w:t>policy programmes or measures envisaged in the</w:t>
      </w:r>
      <w:r w:rsidR="006C6D49">
        <w:rPr>
          <w:rFonts w:ascii="Times New Roman" w:eastAsiaTheme="minorHAnsi" w:hAnsi="Times New Roman"/>
          <w:sz w:val="24"/>
          <w:szCs w:val="24"/>
          <w:lang w:val="en-GB"/>
        </w:rPr>
        <w:t xml:space="preserve"> local employment action plans. O</w:t>
      </w:r>
      <w:r w:rsidR="008759B8" w:rsidRPr="00D456B2">
        <w:rPr>
          <w:rFonts w:ascii="Times New Roman" w:eastAsiaTheme="minorHAnsi" w:hAnsi="Times New Roman"/>
          <w:sz w:val="24"/>
          <w:szCs w:val="24"/>
          <w:lang w:val="en-GB"/>
        </w:rPr>
        <w:t>f these, 106 were approved by decision of the minister of labour, employm</w:t>
      </w:r>
      <w:r w:rsidR="00FB75DC" w:rsidRPr="00D456B2">
        <w:rPr>
          <w:rFonts w:ascii="Times New Roman" w:eastAsiaTheme="minorHAnsi" w:hAnsi="Times New Roman"/>
          <w:sz w:val="24"/>
          <w:szCs w:val="24"/>
          <w:lang w:val="en-GB"/>
        </w:rPr>
        <w:t>ent, veteran and social affairs. As at 30 September 2019, 104</w:t>
      </w:r>
      <w:r w:rsidR="00CA5685" w:rsidRPr="00D456B2">
        <w:rPr>
          <w:rFonts w:ascii="Times New Roman" w:eastAsiaTheme="minorHAnsi" w:hAnsi="Times New Roman"/>
          <w:sz w:val="24"/>
          <w:szCs w:val="24"/>
          <w:lang w:val="en-GB"/>
        </w:rPr>
        <w:t xml:space="preserve"> local employment action plans were being implemented, in October 2019 two regional meetings were held with the LGUs (with the participation of 51 LGUs), as part of the consultations process organ</w:t>
      </w:r>
      <w:r w:rsidR="00CE08CF">
        <w:rPr>
          <w:rFonts w:ascii="Times New Roman" w:eastAsiaTheme="minorHAnsi" w:hAnsi="Times New Roman"/>
          <w:sz w:val="24"/>
          <w:szCs w:val="24"/>
          <w:lang w:val="en-GB"/>
        </w:rPr>
        <w:t>ised</w:t>
      </w:r>
      <w:r w:rsidR="00CA5685" w:rsidRPr="00D456B2">
        <w:rPr>
          <w:rFonts w:ascii="Times New Roman" w:eastAsiaTheme="minorHAnsi" w:hAnsi="Times New Roman"/>
          <w:sz w:val="24"/>
          <w:szCs w:val="24"/>
          <w:lang w:val="en-GB"/>
        </w:rPr>
        <w:t xml:space="preserve"> </w:t>
      </w:r>
      <w:r w:rsidR="006C6D49">
        <w:rPr>
          <w:rFonts w:ascii="Times New Roman" w:eastAsiaTheme="minorHAnsi" w:hAnsi="Times New Roman"/>
          <w:sz w:val="24"/>
          <w:szCs w:val="24"/>
          <w:lang w:val="en-GB"/>
        </w:rPr>
        <w:t>in the course</w:t>
      </w:r>
      <w:r w:rsidR="00CA5685" w:rsidRPr="00D456B2">
        <w:rPr>
          <w:rFonts w:ascii="Times New Roman" w:eastAsiaTheme="minorHAnsi" w:hAnsi="Times New Roman"/>
          <w:sz w:val="24"/>
          <w:szCs w:val="24"/>
          <w:lang w:val="en-GB"/>
        </w:rPr>
        <w:t xml:space="preserve"> </w:t>
      </w:r>
      <w:r w:rsidR="006C6D49">
        <w:rPr>
          <w:rFonts w:ascii="Times New Roman" w:eastAsiaTheme="minorHAnsi" w:hAnsi="Times New Roman"/>
          <w:sz w:val="24"/>
          <w:szCs w:val="24"/>
          <w:lang w:val="en-GB"/>
        </w:rPr>
        <w:t xml:space="preserve">of </w:t>
      </w:r>
      <w:r w:rsidR="00CA5685" w:rsidRPr="00D456B2">
        <w:rPr>
          <w:rFonts w:ascii="Times New Roman" w:eastAsiaTheme="minorHAnsi" w:hAnsi="Times New Roman"/>
          <w:sz w:val="24"/>
          <w:szCs w:val="24"/>
          <w:lang w:val="en-GB"/>
        </w:rPr>
        <w:t>preparation of the NEAP for 2020.</w:t>
      </w:r>
    </w:p>
    <w:p w14:paraId="79F4DFD4" w14:textId="1B53BD05" w:rsidR="00A55002" w:rsidRPr="00D456B2" w:rsidRDefault="00A55002" w:rsidP="000D4B75">
      <w:pPr>
        <w:autoSpaceDE w:val="0"/>
        <w:autoSpaceDN w:val="0"/>
        <w:adjustRightInd w:val="0"/>
        <w:spacing w:before="0" w:after="240"/>
        <w:ind w:firstLine="720"/>
        <w:jc w:val="both"/>
        <w:rPr>
          <w:rFonts w:ascii="Times New Roman" w:hAnsi="Times New Roman"/>
          <w:iCs/>
          <w:sz w:val="24"/>
          <w:szCs w:val="24"/>
          <w:u w:val="single"/>
          <w:lang w:val="en-GB"/>
        </w:rPr>
      </w:pPr>
      <w:r w:rsidRPr="00D456B2">
        <w:rPr>
          <w:rFonts w:ascii="Times New Roman" w:hAnsi="Times New Roman"/>
          <w:iCs/>
          <w:sz w:val="24"/>
          <w:szCs w:val="24"/>
          <w:u w:val="single"/>
          <w:lang w:val="en-GB"/>
        </w:rPr>
        <w:t xml:space="preserve">The National Standard Classification of Occupations (NSCO) </w:t>
      </w:r>
    </w:p>
    <w:p w14:paraId="04C008E0" w14:textId="0E862E8E"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The Government </w:t>
      </w:r>
      <w:r w:rsidR="00F75191" w:rsidRPr="00D456B2">
        <w:rPr>
          <w:rFonts w:ascii="Times New Roman" w:hAnsi="Times New Roman"/>
          <w:sz w:val="24"/>
          <w:szCs w:val="24"/>
          <w:lang w:val="en-GB"/>
        </w:rPr>
        <w:t xml:space="preserve">of Serbia </w:t>
      </w:r>
      <w:r w:rsidRPr="00D456B2">
        <w:rPr>
          <w:rFonts w:ascii="Times New Roman" w:hAnsi="Times New Roman"/>
          <w:sz w:val="24"/>
          <w:szCs w:val="24"/>
          <w:lang w:val="en-GB"/>
        </w:rPr>
        <w:t xml:space="preserve">adopted the Decision on the </w:t>
      </w:r>
      <w:r w:rsidR="00B209CB">
        <w:rPr>
          <w:rFonts w:ascii="Times New Roman" w:hAnsi="Times New Roman"/>
          <w:sz w:val="24"/>
          <w:szCs w:val="24"/>
          <w:lang w:val="en-GB"/>
        </w:rPr>
        <w:t xml:space="preserve">Unified </w:t>
      </w:r>
      <w:r w:rsidRPr="00D456B2">
        <w:rPr>
          <w:rFonts w:ascii="Times New Roman" w:hAnsi="Times New Roman"/>
          <w:sz w:val="24"/>
          <w:szCs w:val="24"/>
          <w:lang w:val="en-GB"/>
        </w:rPr>
        <w:t xml:space="preserve">Codebook for the Entry and Encoding of Data in Employment Registers (RS Official Gazette No 56/18), in application from 1 January 2019, consisting of </w:t>
      </w:r>
      <w:r w:rsidR="006C6D49">
        <w:rPr>
          <w:rFonts w:ascii="Times New Roman" w:hAnsi="Times New Roman"/>
          <w:sz w:val="24"/>
          <w:szCs w:val="24"/>
          <w:lang w:val="en-GB"/>
        </w:rPr>
        <w:t xml:space="preserve">two </w:t>
      </w:r>
      <w:r w:rsidRPr="00D456B2">
        <w:rPr>
          <w:rFonts w:ascii="Times New Roman" w:hAnsi="Times New Roman"/>
          <w:sz w:val="24"/>
          <w:szCs w:val="24"/>
          <w:lang w:val="en-GB"/>
        </w:rPr>
        <w:t xml:space="preserve">new Codebooks – Codebook of Occupations and Codebook of Qualification Levels. In addition, a Codebook of States is also a part of this Decision, and is aligned with the International Country Codes and the updated </w:t>
      </w:r>
      <w:r w:rsidR="006C6D49">
        <w:rPr>
          <w:rFonts w:ascii="Times New Roman" w:hAnsi="Times New Roman"/>
          <w:sz w:val="24"/>
          <w:szCs w:val="24"/>
          <w:lang w:val="en-GB"/>
        </w:rPr>
        <w:t xml:space="preserve">Country </w:t>
      </w:r>
      <w:r w:rsidRPr="00D456B2">
        <w:rPr>
          <w:rFonts w:ascii="Times New Roman" w:hAnsi="Times New Roman"/>
          <w:sz w:val="24"/>
          <w:szCs w:val="24"/>
          <w:lang w:val="en-GB"/>
        </w:rPr>
        <w:t>Codebook of Municipalities and Codebo</w:t>
      </w:r>
      <w:r w:rsidR="00F75191" w:rsidRPr="00D456B2">
        <w:rPr>
          <w:rFonts w:ascii="Times New Roman" w:hAnsi="Times New Roman"/>
          <w:sz w:val="24"/>
          <w:szCs w:val="24"/>
          <w:lang w:val="en-GB"/>
        </w:rPr>
        <w:t xml:space="preserve">ok of Residential Settlements. </w:t>
      </w:r>
      <w:r w:rsidRPr="00D456B2">
        <w:rPr>
          <w:rFonts w:ascii="Times New Roman" w:hAnsi="Times New Roman"/>
          <w:sz w:val="24"/>
          <w:szCs w:val="24"/>
          <w:lang w:val="en-GB"/>
        </w:rPr>
        <w:t xml:space="preserve">The Codebook of Occupations is aligned with the International Standard Classification of Occupations 2008 (ISCO-08). With </w:t>
      </w:r>
      <w:r w:rsidR="00F75191" w:rsidRPr="00D456B2">
        <w:rPr>
          <w:rFonts w:ascii="Times New Roman" w:hAnsi="Times New Roman"/>
          <w:sz w:val="24"/>
          <w:szCs w:val="24"/>
          <w:lang w:val="en-GB"/>
        </w:rPr>
        <w:t>the support of the German International Cooperation Agency (GIZ)</w:t>
      </w:r>
      <w:r w:rsidRPr="00D456B2">
        <w:rPr>
          <w:rFonts w:ascii="Times New Roman" w:hAnsi="Times New Roman"/>
          <w:sz w:val="24"/>
          <w:szCs w:val="24"/>
          <w:lang w:val="en-GB"/>
        </w:rPr>
        <w:t>, and for the purpose of disseminating information about the new codebooks for the encoding of data in employment registers, ten briefing sessions were held in several towns across Serbia in Decem</w:t>
      </w:r>
      <w:r w:rsidR="006C6D49">
        <w:rPr>
          <w:rFonts w:ascii="Times New Roman" w:hAnsi="Times New Roman"/>
          <w:sz w:val="24"/>
          <w:szCs w:val="24"/>
          <w:lang w:val="en-GB"/>
        </w:rPr>
        <w:t>ber 2018, and a Manual for the I</w:t>
      </w:r>
      <w:r w:rsidRPr="00D456B2">
        <w:rPr>
          <w:rFonts w:ascii="Times New Roman" w:hAnsi="Times New Roman"/>
          <w:sz w:val="24"/>
          <w:szCs w:val="24"/>
          <w:lang w:val="en-GB"/>
        </w:rPr>
        <w:t xml:space="preserve">mplementation of the </w:t>
      </w:r>
      <w:r w:rsidR="00B209CB">
        <w:rPr>
          <w:rFonts w:ascii="Times New Roman" w:hAnsi="Times New Roman"/>
          <w:sz w:val="24"/>
          <w:szCs w:val="24"/>
          <w:lang w:val="en-GB"/>
        </w:rPr>
        <w:t xml:space="preserve">Unified </w:t>
      </w:r>
      <w:r w:rsidRPr="00D456B2">
        <w:rPr>
          <w:rFonts w:ascii="Times New Roman" w:hAnsi="Times New Roman"/>
          <w:sz w:val="24"/>
          <w:szCs w:val="24"/>
          <w:lang w:val="en-GB"/>
        </w:rPr>
        <w:t xml:space="preserve">Codebook was </w:t>
      </w:r>
      <w:r w:rsidR="006C6D49">
        <w:rPr>
          <w:rFonts w:ascii="Times New Roman" w:hAnsi="Times New Roman"/>
          <w:sz w:val="24"/>
          <w:szCs w:val="24"/>
          <w:lang w:val="en-GB"/>
        </w:rPr>
        <w:t>produced</w:t>
      </w:r>
      <w:r w:rsidRPr="00D456B2">
        <w:rPr>
          <w:rFonts w:ascii="Times New Roman" w:hAnsi="Times New Roman"/>
          <w:sz w:val="24"/>
          <w:szCs w:val="24"/>
          <w:lang w:val="en-GB"/>
        </w:rPr>
        <w:t xml:space="preserve"> and printed. An interactive website dedicated to the application of the new codebooks was launched to additionally support the users of the new codebooks.</w:t>
      </w:r>
    </w:p>
    <w:p w14:paraId="5021AB9E" w14:textId="77777777"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With a view to the future development of the NSCO (except for the applicable Codebook of Occupations), the following activities are planned in the forthcoming period, with external expert support:</w:t>
      </w:r>
    </w:p>
    <w:p w14:paraId="36C1BBE5" w14:textId="22D4DDFE" w:rsidR="00A55002" w:rsidRPr="00D456B2" w:rsidRDefault="00A55002" w:rsidP="000D4B75">
      <w:pPr>
        <w:numPr>
          <w:ilvl w:val="0"/>
          <w:numId w:val="20"/>
        </w:numPr>
        <w:tabs>
          <w:tab w:val="left" w:pos="1155"/>
        </w:tabs>
        <w:autoSpaceDE w:val="0"/>
        <w:autoSpaceDN w:val="0"/>
        <w:adjustRightInd w:val="0"/>
        <w:spacing w:before="0"/>
        <w:ind w:left="360"/>
        <w:contextualSpacing/>
        <w:jc w:val="both"/>
        <w:rPr>
          <w:rFonts w:ascii="Times New Roman" w:hAnsi="Times New Roman"/>
          <w:sz w:val="24"/>
          <w:szCs w:val="24"/>
          <w:lang w:val="en-GB"/>
        </w:rPr>
      </w:pPr>
      <w:r w:rsidRPr="00D456B2">
        <w:rPr>
          <w:rFonts w:ascii="Times New Roman" w:hAnsi="Times New Roman"/>
          <w:sz w:val="24"/>
          <w:szCs w:val="24"/>
          <w:lang w:val="en-GB"/>
        </w:rPr>
        <w:t>Regulate the institutional frame and competences for the establishment, maintenance and improvement of the NSCO through the Law on Employment and Unemployment Insurance;</w:t>
      </w:r>
    </w:p>
    <w:p w14:paraId="4151FE75" w14:textId="77777777" w:rsidR="00A55002" w:rsidRPr="00D456B2" w:rsidRDefault="00A55002" w:rsidP="000D4B75">
      <w:pPr>
        <w:numPr>
          <w:ilvl w:val="0"/>
          <w:numId w:val="20"/>
        </w:numPr>
        <w:tabs>
          <w:tab w:val="left" w:pos="1155"/>
        </w:tabs>
        <w:autoSpaceDE w:val="0"/>
        <w:autoSpaceDN w:val="0"/>
        <w:adjustRightInd w:val="0"/>
        <w:spacing w:before="0"/>
        <w:ind w:left="360"/>
        <w:contextualSpacing/>
        <w:jc w:val="both"/>
        <w:rPr>
          <w:rFonts w:ascii="Times New Roman" w:hAnsi="Times New Roman"/>
          <w:sz w:val="24"/>
          <w:szCs w:val="24"/>
          <w:lang w:val="en-GB"/>
        </w:rPr>
      </w:pPr>
      <w:r w:rsidRPr="00D456B2">
        <w:rPr>
          <w:rFonts w:ascii="Times New Roman" w:hAnsi="Times New Roman"/>
          <w:sz w:val="24"/>
          <w:szCs w:val="24"/>
          <w:lang w:val="en-GB"/>
        </w:rPr>
        <w:t>Assess the financial needs and possible sources of funding;</w:t>
      </w:r>
    </w:p>
    <w:p w14:paraId="019BA62D" w14:textId="77777777" w:rsidR="00A55002" w:rsidRPr="00D456B2" w:rsidRDefault="00A55002" w:rsidP="000D4B75">
      <w:pPr>
        <w:numPr>
          <w:ilvl w:val="0"/>
          <w:numId w:val="20"/>
        </w:numPr>
        <w:tabs>
          <w:tab w:val="left" w:pos="1155"/>
        </w:tabs>
        <w:autoSpaceDE w:val="0"/>
        <w:autoSpaceDN w:val="0"/>
        <w:adjustRightInd w:val="0"/>
        <w:spacing w:before="0"/>
        <w:ind w:left="360"/>
        <w:contextualSpacing/>
        <w:jc w:val="both"/>
        <w:rPr>
          <w:rFonts w:ascii="Times New Roman" w:hAnsi="Times New Roman"/>
          <w:sz w:val="24"/>
          <w:szCs w:val="24"/>
          <w:lang w:val="en-GB"/>
        </w:rPr>
      </w:pPr>
      <w:r w:rsidRPr="00D456B2">
        <w:rPr>
          <w:rFonts w:ascii="Times New Roman" w:hAnsi="Times New Roman"/>
          <w:sz w:val="24"/>
          <w:szCs w:val="24"/>
          <w:lang w:val="en-GB"/>
        </w:rPr>
        <w:t>Translate ISCO–08 standards across the entire hierarchical structure and all classification units;</w:t>
      </w:r>
    </w:p>
    <w:p w14:paraId="4B42AD64" w14:textId="77777777" w:rsidR="00A55002" w:rsidRPr="00D456B2" w:rsidRDefault="00A55002" w:rsidP="000D4B75">
      <w:pPr>
        <w:numPr>
          <w:ilvl w:val="0"/>
          <w:numId w:val="20"/>
        </w:numPr>
        <w:tabs>
          <w:tab w:val="left" w:pos="1155"/>
        </w:tabs>
        <w:autoSpaceDE w:val="0"/>
        <w:autoSpaceDN w:val="0"/>
        <w:adjustRightInd w:val="0"/>
        <w:spacing w:before="0"/>
        <w:ind w:left="360"/>
        <w:contextualSpacing/>
        <w:jc w:val="both"/>
        <w:rPr>
          <w:rFonts w:ascii="Times New Roman" w:hAnsi="Times New Roman"/>
          <w:sz w:val="24"/>
          <w:szCs w:val="24"/>
          <w:lang w:val="en-GB"/>
        </w:rPr>
      </w:pPr>
      <w:r w:rsidRPr="00D456B2">
        <w:rPr>
          <w:rFonts w:ascii="Times New Roman" w:hAnsi="Times New Roman"/>
          <w:sz w:val="24"/>
          <w:szCs w:val="24"/>
          <w:lang w:val="en-GB"/>
        </w:rPr>
        <w:t>Create a Methodology for standards and descriptions of individual occupations;</w:t>
      </w:r>
    </w:p>
    <w:p w14:paraId="5802B323" w14:textId="77777777" w:rsidR="00A55002" w:rsidRPr="00D456B2" w:rsidRDefault="00A55002" w:rsidP="000D4B75">
      <w:pPr>
        <w:numPr>
          <w:ilvl w:val="0"/>
          <w:numId w:val="20"/>
        </w:numPr>
        <w:tabs>
          <w:tab w:val="left" w:pos="1155"/>
        </w:tabs>
        <w:autoSpaceDE w:val="0"/>
        <w:autoSpaceDN w:val="0"/>
        <w:adjustRightInd w:val="0"/>
        <w:spacing w:before="0"/>
        <w:ind w:left="360"/>
        <w:contextualSpacing/>
        <w:jc w:val="both"/>
        <w:rPr>
          <w:rFonts w:ascii="Times New Roman" w:hAnsi="Times New Roman"/>
          <w:sz w:val="24"/>
          <w:szCs w:val="24"/>
          <w:lang w:val="en-GB"/>
        </w:rPr>
      </w:pPr>
      <w:r w:rsidRPr="00D456B2">
        <w:rPr>
          <w:rFonts w:ascii="Times New Roman" w:hAnsi="Times New Roman"/>
          <w:sz w:val="24"/>
          <w:szCs w:val="24"/>
          <w:lang w:val="en-GB"/>
        </w:rPr>
        <w:t>Determine the required human resources needed for drafting descriptions of occupations, as this will eventually become a permanent activity on updating the NSCO;</w:t>
      </w:r>
    </w:p>
    <w:p w14:paraId="7A9F3AE6" w14:textId="77777777" w:rsidR="00A55002" w:rsidRPr="00D456B2" w:rsidRDefault="00A55002" w:rsidP="000D4B75">
      <w:pPr>
        <w:numPr>
          <w:ilvl w:val="0"/>
          <w:numId w:val="20"/>
        </w:numPr>
        <w:tabs>
          <w:tab w:val="left" w:pos="1155"/>
        </w:tabs>
        <w:autoSpaceDE w:val="0"/>
        <w:autoSpaceDN w:val="0"/>
        <w:adjustRightInd w:val="0"/>
        <w:spacing w:before="0"/>
        <w:ind w:left="360"/>
        <w:contextualSpacing/>
        <w:jc w:val="both"/>
        <w:rPr>
          <w:rFonts w:ascii="Times New Roman" w:hAnsi="Times New Roman"/>
          <w:sz w:val="24"/>
          <w:szCs w:val="24"/>
          <w:lang w:val="en-GB"/>
        </w:rPr>
      </w:pPr>
      <w:r w:rsidRPr="00D456B2">
        <w:rPr>
          <w:rFonts w:ascii="Times New Roman" w:hAnsi="Times New Roman"/>
          <w:sz w:val="24"/>
          <w:szCs w:val="24"/>
          <w:lang w:val="en-GB"/>
        </w:rPr>
        <w:t xml:space="preserve">Define the time limits for the preparation of the occupation descriptions; </w:t>
      </w:r>
    </w:p>
    <w:p w14:paraId="49A38D0E" w14:textId="77777777" w:rsidR="00A55002" w:rsidRPr="00D456B2" w:rsidRDefault="00A55002" w:rsidP="000D4B75">
      <w:pPr>
        <w:numPr>
          <w:ilvl w:val="0"/>
          <w:numId w:val="20"/>
        </w:numPr>
        <w:tabs>
          <w:tab w:val="left" w:pos="1155"/>
        </w:tabs>
        <w:autoSpaceDE w:val="0"/>
        <w:autoSpaceDN w:val="0"/>
        <w:adjustRightInd w:val="0"/>
        <w:spacing w:before="0"/>
        <w:ind w:left="360"/>
        <w:contextualSpacing/>
        <w:jc w:val="both"/>
        <w:rPr>
          <w:rFonts w:ascii="Times New Roman" w:hAnsi="Times New Roman"/>
          <w:sz w:val="24"/>
          <w:szCs w:val="24"/>
          <w:lang w:val="en-GB"/>
        </w:rPr>
      </w:pPr>
      <w:r w:rsidRPr="00D456B2">
        <w:rPr>
          <w:rFonts w:ascii="Times New Roman" w:hAnsi="Times New Roman"/>
          <w:sz w:val="24"/>
          <w:szCs w:val="24"/>
          <w:lang w:val="en-GB"/>
        </w:rPr>
        <w:t>Prepare descriptions of individual occupations defined in the Codebook of Occupations.</w:t>
      </w:r>
    </w:p>
    <w:p w14:paraId="22672389" w14:textId="7BABE173" w:rsidR="00A55002" w:rsidRPr="00D456B2" w:rsidRDefault="00A55002" w:rsidP="000D4B75">
      <w:pPr>
        <w:pStyle w:val="ListParagraph"/>
        <w:numPr>
          <w:ilvl w:val="0"/>
          <w:numId w:val="20"/>
        </w:numPr>
        <w:spacing w:before="0" w:after="240"/>
        <w:ind w:left="360"/>
        <w:contextualSpacing w:val="0"/>
        <w:jc w:val="both"/>
        <w:rPr>
          <w:rFonts w:ascii="Times New Roman" w:hAnsi="Times New Roman"/>
          <w:sz w:val="24"/>
          <w:szCs w:val="24"/>
          <w:lang w:val="en-GB"/>
        </w:rPr>
      </w:pPr>
      <w:r w:rsidRPr="00D456B2">
        <w:rPr>
          <w:rFonts w:ascii="Times New Roman" w:hAnsi="Times New Roman"/>
          <w:sz w:val="24"/>
          <w:szCs w:val="24"/>
          <w:lang w:val="en-GB"/>
        </w:rPr>
        <w:t>The foregoing activities start</w:t>
      </w:r>
      <w:r w:rsidR="00F75191" w:rsidRPr="00D456B2">
        <w:rPr>
          <w:rFonts w:ascii="Times New Roman" w:hAnsi="Times New Roman"/>
          <w:sz w:val="24"/>
          <w:szCs w:val="24"/>
          <w:lang w:val="en-GB"/>
        </w:rPr>
        <w:t>ed</w:t>
      </w:r>
      <w:r w:rsidRPr="00D456B2">
        <w:rPr>
          <w:rFonts w:ascii="Times New Roman" w:hAnsi="Times New Roman"/>
          <w:sz w:val="24"/>
          <w:szCs w:val="24"/>
          <w:lang w:val="en-GB"/>
        </w:rPr>
        <w:t xml:space="preserve"> in 2019. </w:t>
      </w:r>
    </w:p>
    <w:p w14:paraId="2C48AF34" w14:textId="316C86D2" w:rsidR="00A55002" w:rsidRPr="00D456B2" w:rsidRDefault="009C7080" w:rsidP="000D4B75">
      <w:pPr>
        <w:spacing w:before="0" w:after="240"/>
        <w:ind w:firstLine="720"/>
        <w:jc w:val="both"/>
        <w:rPr>
          <w:rFonts w:ascii="Times New Roman" w:hAnsi="Times New Roman"/>
          <w:sz w:val="24"/>
          <w:szCs w:val="24"/>
          <w:lang w:val="en-GB"/>
        </w:rPr>
      </w:pPr>
      <w:r>
        <w:rPr>
          <w:rFonts w:ascii="Times New Roman" w:hAnsi="Times New Roman"/>
          <w:sz w:val="24"/>
          <w:szCs w:val="24"/>
          <w:lang w:val="en-GB"/>
        </w:rPr>
        <w:t>Currently</w:t>
      </w:r>
      <w:r w:rsidR="00955188">
        <w:rPr>
          <w:rFonts w:ascii="Times New Roman" w:hAnsi="Times New Roman"/>
          <w:sz w:val="24"/>
          <w:szCs w:val="24"/>
          <w:lang w:val="en-GB"/>
        </w:rPr>
        <w:t xml:space="preserve">, the </w:t>
      </w:r>
      <w:r w:rsidR="00A55002" w:rsidRPr="00D456B2">
        <w:rPr>
          <w:rFonts w:ascii="Times New Roman" w:hAnsi="Times New Roman"/>
          <w:sz w:val="24"/>
          <w:szCs w:val="24"/>
          <w:lang w:val="en-GB"/>
        </w:rPr>
        <w:t>capacities for monitoring the application of the Code</w:t>
      </w:r>
      <w:r w:rsidR="00F75191" w:rsidRPr="00D456B2">
        <w:rPr>
          <w:rFonts w:ascii="Times New Roman" w:hAnsi="Times New Roman"/>
          <w:sz w:val="24"/>
          <w:szCs w:val="24"/>
          <w:lang w:val="en-GB"/>
        </w:rPr>
        <w:t>book of Occupations consist of two</w:t>
      </w:r>
      <w:r w:rsidR="00A55002" w:rsidRPr="00D456B2">
        <w:rPr>
          <w:rFonts w:ascii="Times New Roman" w:hAnsi="Times New Roman"/>
          <w:sz w:val="24"/>
          <w:szCs w:val="24"/>
          <w:lang w:val="en-GB"/>
        </w:rPr>
        <w:t xml:space="preserve"> civil servants, </w:t>
      </w:r>
      <w:r w:rsidR="00955188">
        <w:rPr>
          <w:rFonts w:ascii="Times New Roman" w:hAnsi="Times New Roman"/>
          <w:sz w:val="24"/>
          <w:szCs w:val="24"/>
          <w:lang w:val="en-GB"/>
        </w:rPr>
        <w:t xml:space="preserve">but </w:t>
      </w:r>
      <w:r w:rsidR="00A55002" w:rsidRPr="00D456B2">
        <w:rPr>
          <w:rFonts w:ascii="Times New Roman" w:hAnsi="Times New Roman"/>
          <w:sz w:val="24"/>
          <w:szCs w:val="24"/>
          <w:lang w:val="en-GB"/>
        </w:rPr>
        <w:t xml:space="preserve">the plan </w:t>
      </w:r>
      <w:r w:rsidR="00955188">
        <w:rPr>
          <w:rFonts w:ascii="Times New Roman" w:hAnsi="Times New Roman"/>
          <w:sz w:val="24"/>
          <w:szCs w:val="24"/>
          <w:lang w:val="en-GB"/>
        </w:rPr>
        <w:t xml:space="preserve">is </w:t>
      </w:r>
      <w:r w:rsidR="00A55002" w:rsidRPr="00D456B2">
        <w:rPr>
          <w:rFonts w:ascii="Times New Roman" w:hAnsi="Times New Roman"/>
          <w:sz w:val="24"/>
          <w:szCs w:val="24"/>
          <w:lang w:val="en-GB"/>
        </w:rPr>
        <w:t xml:space="preserve">to employ two more civil servants by the end of the </w:t>
      </w:r>
      <w:r w:rsidR="00B7423B" w:rsidRPr="00D456B2">
        <w:rPr>
          <w:rFonts w:ascii="Times New Roman" w:hAnsi="Times New Roman"/>
          <w:sz w:val="24"/>
          <w:szCs w:val="24"/>
          <w:lang w:val="en-GB"/>
        </w:rPr>
        <w:t>fourth quarter</w:t>
      </w:r>
      <w:r w:rsidR="00F75191" w:rsidRPr="00D456B2">
        <w:rPr>
          <w:rFonts w:ascii="Times New Roman" w:hAnsi="Times New Roman"/>
          <w:sz w:val="24"/>
          <w:szCs w:val="24"/>
          <w:lang w:val="en-GB"/>
        </w:rPr>
        <w:t xml:space="preserve"> </w:t>
      </w:r>
      <w:r w:rsidR="00A55002" w:rsidRPr="00D456B2">
        <w:rPr>
          <w:rFonts w:ascii="Times New Roman" w:hAnsi="Times New Roman"/>
          <w:sz w:val="24"/>
          <w:szCs w:val="24"/>
          <w:lang w:val="en-GB"/>
        </w:rPr>
        <w:t>of 2019</w:t>
      </w:r>
      <w:r w:rsidR="00955188">
        <w:rPr>
          <w:rFonts w:ascii="Times New Roman" w:hAnsi="Times New Roman"/>
          <w:sz w:val="24"/>
          <w:szCs w:val="24"/>
          <w:lang w:val="en-GB"/>
        </w:rPr>
        <w:t xml:space="preserve"> </w:t>
      </w:r>
      <w:r w:rsidR="00955188" w:rsidRPr="00D456B2">
        <w:rPr>
          <w:rFonts w:ascii="Times New Roman" w:hAnsi="Times New Roman"/>
          <w:sz w:val="24"/>
          <w:szCs w:val="24"/>
          <w:lang w:val="en-GB"/>
        </w:rPr>
        <w:t>to fill the positions of occupational analyst and labour market analyst</w:t>
      </w:r>
      <w:r w:rsidR="00A55002" w:rsidRPr="00D456B2">
        <w:rPr>
          <w:rFonts w:ascii="Times New Roman" w:hAnsi="Times New Roman"/>
          <w:sz w:val="24"/>
          <w:szCs w:val="24"/>
          <w:lang w:val="en-GB"/>
        </w:rPr>
        <w:t>.</w:t>
      </w:r>
    </w:p>
    <w:p w14:paraId="7EFD4CDB" w14:textId="30394B56" w:rsidR="00A55002" w:rsidRPr="00D456B2" w:rsidRDefault="0090419A" w:rsidP="000D4B75">
      <w:pPr>
        <w:spacing w:before="0" w:after="240"/>
        <w:jc w:val="both"/>
        <w:rPr>
          <w:rFonts w:ascii="Times New Roman" w:eastAsia="Times New Roman" w:hAnsi="Times New Roman"/>
          <w:sz w:val="24"/>
          <w:szCs w:val="24"/>
          <w:lang w:val="en-GB" w:eastAsia="hr-HR"/>
        </w:rPr>
      </w:pPr>
      <w:r w:rsidRPr="00D456B2">
        <w:rPr>
          <w:rFonts w:ascii="Times New Roman" w:eastAsia="Times New Roman" w:hAnsi="Times New Roman"/>
          <w:sz w:val="24"/>
          <w:szCs w:val="24"/>
          <w:lang w:val="en-GB" w:eastAsia="hr-HR"/>
        </w:rPr>
        <w:t xml:space="preserve">1. </w:t>
      </w:r>
      <w:r w:rsidR="00265DCC" w:rsidRPr="00D456B2">
        <w:rPr>
          <w:rFonts w:ascii="Times New Roman" w:eastAsia="Times New Roman" w:hAnsi="Times New Roman"/>
          <w:sz w:val="24"/>
          <w:szCs w:val="24"/>
          <w:lang w:val="en-GB" w:eastAsia="hr-HR"/>
        </w:rPr>
        <w:t>The s</w:t>
      </w:r>
      <w:r w:rsidR="00A55002" w:rsidRPr="00D456B2">
        <w:rPr>
          <w:rFonts w:ascii="Times New Roman" w:eastAsia="Times New Roman" w:hAnsi="Times New Roman"/>
          <w:sz w:val="24"/>
          <w:szCs w:val="24"/>
          <w:lang w:val="en-GB" w:eastAsia="hr-HR"/>
        </w:rPr>
        <w:t>teps in preparing the NEAP for 2020</w:t>
      </w:r>
      <w:r w:rsidR="00955188">
        <w:rPr>
          <w:rFonts w:ascii="Times New Roman" w:eastAsia="Times New Roman" w:hAnsi="Times New Roman"/>
          <w:sz w:val="24"/>
          <w:szCs w:val="24"/>
          <w:lang w:val="en-GB" w:eastAsia="hr-HR"/>
        </w:rPr>
        <w:t xml:space="preserve"> were the following</w:t>
      </w:r>
      <w:r w:rsidR="00A55002" w:rsidRPr="00D456B2">
        <w:rPr>
          <w:rFonts w:ascii="Times New Roman" w:eastAsia="Times New Roman" w:hAnsi="Times New Roman"/>
          <w:sz w:val="24"/>
          <w:szCs w:val="24"/>
          <w:lang w:val="en-GB" w:eastAsia="hr-HR"/>
        </w:rPr>
        <w:t>:</w:t>
      </w:r>
    </w:p>
    <w:p w14:paraId="30A6B10A" w14:textId="0AC07906" w:rsidR="00A55002" w:rsidRPr="00D456B2" w:rsidRDefault="00B7423B" w:rsidP="000D4B75">
      <w:pPr>
        <w:spacing w:before="0" w:after="240"/>
        <w:jc w:val="both"/>
        <w:rPr>
          <w:rFonts w:ascii="Times New Roman" w:eastAsia="Times New Roman" w:hAnsi="Times New Roman"/>
          <w:sz w:val="24"/>
          <w:szCs w:val="24"/>
          <w:lang w:val="en-GB" w:eastAsia="hr-HR"/>
        </w:rPr>
      </w:pPr>
      <w:r w:rsidRPr="00D456B2">
        <w:rPr>
          <w:rFonts w:ascii="Times New Roman" w:eastAsia="Times New Roman" w:hAnsi="Times New Roman"/>
          <w:sz w:val="24"/>
          <w:szCs w:val="24"/>
          <w:lang w:val="en-GB" w:eastAsia="hr-HR"/>
        </w:rPr>
        <w:t>1</w:t>
      </w:r>
      <w:r w:rsidR="00A55002" w:rsidRPr="00D456B2">
        <w:rPr>
          <w:rFonts w:ascii="Times New Roman" w:eastAsia="Times New Roman" w:hAnsi="Times New Roman"/>
          <w:sz w:val="24"/>
          <w:szCs w:val="24"/>
          <w:lang w:val="en-GB" w:eastAsia="hr-HR"/>
        </w:rPr>
        <w:t xml:space="preserve">.1. Analysing the </w:t>
      </w:r>
      <w:r w:rsidR="00E75565">
        <w:rPr>
          <w:rFonts w:ascii="Times New Roman" w:eastAsia="Times New Roman" w:hAnsi="Times New Roman"/>
          <w:sz w:val="24"/>
          <w:szCs w:val="24"/>
          <w:lang w:val="en-GB" w:eastAsia="hr-HR"/>
        </w:rPr>
        <w:t>impact</w:t>
      </w:r>
      <w:r w:rsidR="00A55002" w:rsidRPr="00D456B2">
        <w:rPr>
          <w:rFonts w:ascii="Times New Roman" w:eastAsia="Times New Roman" w:hAnsi="Times New Roman"/>
          <w:sz w:val="24"/>
          <w:szCs w:val="24"/>
          <w:lang w:val="en-GB" w:eastAsia="hr-HR"/>
        </w:rPr>
        <w:t xml:space="preserve"> of the previously implemented NEAPs and drafting a NEAP 2020 proposal (timeframe: April – December 2019</w:t>
      </w:r>
      <w:r w:rsidR="00265DCC" w:rsidRPr="00D456B2">
        <w:rPr>
          <w:rFonts w:ascii="Times New Roman" w:eastAsia="Times New Roman" w:hAnsi="Times New Roman"/>
          <w:sz w:val="24"/>
          <w:szCs w:val="24"/>
          <w:lang w:val="en-GB" w:eastAsia="hr-HR"/>
        </w:rPr>
        <w:t>)</w:t>
      </w:r>
      <w:r w:rsidR="00A55002" w:rsidRPr="00D456B2">
        <w:rPr>
          <w:rFonts w:ascii="Times New Roman" w:eastAsia="Times New Roman" w:hAnsi="Times New Roman"/>
          <w:sz w:val="24"/>
          <w:szCs w:val="24"/>
          <w:lang w:val="en-GB" w:eastAsia="hr-HR"/>
        </w:rPr>
        <w:t>:</w:t>
      </w:r>
    </w:p>
    <w:p w14:paraId="05E28D3A" w14:textId="76308B1D" w:rsidR="00A55002" w:rsidRPr="00D456B2" w:rsidRDefault="00265DCC" w:rsidP="000D4B75">
      <w:pPr>
        <w:pStyle w:val="ListParagraph"/>
        <w:spacing w:before="0"/>
        <w:ind w:left="0"/>
        <w:jc w:val="both"/>
        <w:rPr>
          <w:rFonts w:ascii="Times New Roman" w:eastAsia="Times New Roman" w:hAnsi="Times New Roman"/>
          <w:sz w:val="24"/>
          <w:szCs w:val="24"/>
          <w:lang w:val="en-GB" w:eastAsia="hr-HR"/>
        </w:rPr>
      </w:pPr>
      <w:r w:rsidRPr="00D456B2">
        <w:rPr>
          <w:rFonts w:ascii="Times New Roman" w:eastAsia="Times New Roman" w:hAnsi="Times New Roman"/>
          <w:sz w:val="24"/>
          <w:szCs w:val="24"/>
          <w:lang w:val="en-GB" w:eastAsia="hr-HR"/>
        </w:rPr>
        <w:t xml:space="preserve">- </w:t>
      </w:r>
      <w:r w:rsidR="00A55002" w:rsidRPr="00D456B2">
        <w:rPr>
          <w:rFonts w:ascii="Times New Roman" w:eastAsia="Times New Roman" w:hAnsi="Times New Roman"/>
          <w:sz w:val="24"/>
          <w:szCs w:val="24"/>
          <w:lang w:val="en-GB" w:eastAsia="hr-HR"/>
        </w:rPr>
        <w:t xml:space="preserve">preparing assessments/evaluations of the effects of the individual </w:t>
      </w:r>
      <w:r w:rsidR="00A55002" w:rsidRPr="00D456B2">
        <w:rPr>
          <w:rFonts w:ascii="Times New Roman" w:eastAsia="Times New Roman" w:hAnsi="Times New Roman"/>
          <w:sz w:val="24"/>
          <w:szCs w:val="24"/>
          <w:lang w:val="en-GB"/>
        </w:rPr>
        <w:t>active employment policy measures with the assistance of external experts</w:t>
      </w:r>
      <w:r w:rsidR="00A55002" w:rsidRPr="00D456B2">
        <w:rPr>
          <w:rFonts w:ascii="Times New Roman" w:eastAsia="Times New Roman" w:hAnsi="Times New Roman"/>
          <w:sz w:val="24"/>
          <w:szCs w:val="24"/>
          <w:lang w:val="en-GB" w:eastAsia="hr-HR"/>
        </w:rPr>
        <w:t>;</w:t>
      </w:r>
    </w:p>
    <w:p w14:paraId="5F508D36" w14:textId="46FD19E5" w:rsidR="00A55002" w:rsidRPr="00D456B2" w:rsidRDefault="00265DCC" w:rsidP="000D4B75">
      <w:pPr>
        <w:pStyle w:val="ListParagraph"/>
        <w:spacing w:before="0"/>
        <w:ind w:left="0"/>
        <w:jc w:val="both"/>
        <w:rPr>
          <w:rFonts w:ascii="Times New Roman" w:eastAsia="Times New Roman" w:hAnsi="Times New Roman"/>
          <w:sz w:val="24"/>
          <w:szCs w:val="24"/>
          <w:lang w:val="en-GB" w:eastAsia="hr-HR"/>
        </w:rPr>
      </w:pPr>
      <w:r w:rsidRPr="00D456B2">
        <w:rPr>
          <w:rFonts w:ascii="Times New Roman" w:eastAsia="Times New Roman" w:hAnsi="Times New Roman"/>
          <w:sz w:val="24"/>
          <w:szCs w:val="24"/>
          <w:lang w:val="en-GB" w:eastAsia="hr-HR"/>
        </w:rPr>
        <w:t xml:space="preserve">- </w:t>
      </w:r>
      <w:r w:rsidR="00A55002" w:rsidRPr="00D456B2">
        <w:rPr>
          <w:rFonts w:ascii="Times New Roman" w:eastAsia="Times New Roman" w:hAnsi="Times New Roman"/>
          <w:sz w:val="24"/>
          <w:szCs w:val="24"/>
          <w:lang w:val="en-GB" w:eastAsia="hr-HR"/>
        </w:rPr>
        <w:t>organising 2-4 meetings of the Working Group tasked with drafting the NEAP;</w:t>
      </w:r>
    </w:p>
    <w:p w14:paraId="304631BA" w14:textId="50F032A3" w:rsidR="00A55002" w:rsidRPr="00D456B2" w:rsidRDefault="00265DCC" w:rsidP="000D4B75">
      <w:pPr>
        <w:pStyle w:val="ListParagraph"/>
        <w:spacing w:before="0"/>
        <w:ind w:left="0"/>
        <w:jc w:val="both"/>
        <w:rPr>
          <w:rFonts w:ascii="Times New Roman" w:eastAsia="Times New Roman" w:hAnsi="Times New Roman"/>
          <w:sz w:val="24"/>
          <w:szCs w:val="24"/>
          <w:lang w:val="en-GB" w:eastAsia="hr-HR"/>
        </w:rPr>
      </w:pPr>
      <w:r w:rsidRPr="00D456B2">
        <w:rPr>
          <w:rFonts w:ascii="Times New Roman" w:eastAsia="Times New Roman" w:hAnsi="Times New Roman"/>
          <w:sz w:val="24"/>
          <w:szCs w:val="24"/>
          <w:lang w:val="en-GB" w:eastAsia="hr-HR"/>
        </w:rPr>
        <w:t xml:space="preserve">- </w:t>
      </w:r>
      <w:r w:rsidR="00A55002" w:rsidRPr="00D456B2">
        <w:rPr>
          <w:rFonts w:ascii="Times New Roman" w:eastAsia="Times New Roman" w:hAnsi="Times New Roman"/>
          <w:sz w:val="24"/>
          <w:szCs w:val="24"/>
          <w:lang w:val="en-GB" w:eastAsia="hr-HR"/>
        </w:rPr>
        <w:t xml:space="preserve">organising at least 2 regional meetings with the representatives of </w:t>
      </w:r>
      <w:r w:rsidRPr="00D456B2">
        <w:rPr>
          <w:rFonts w:ascii="Times New Roman" w:eastAsia="Times New Roman" w:hAnsi="Times New Roman"/>
          <w:sz w:val="24"/>
          <w:szCs w:val="24"/>
          <w:lang w:val="en-GB" w:eastAsia="hr-HR"/>
        </w:rPr>
        <w:t>local government units</w:t>
      </w:r>
      <w:r w:rsidR="00A55002" w:rsidRPr="00D456B2">
        <w:rPr>
          <w:rFonts w:ascii="Times New Roman" w:eastAsia="Times New Roman" w:hAnsi="Times New Roman"/>
          <w:sz w:val="24"/>
          <w:szCs w:val="24"/>
          <w:lang w:val="en-GB" w:eastAsia="hr-HR"/>
        </w:rPr>
        <w:t xml:space="preserve">, </w:t>
      </w:r>
      <w:bookmarkStart w:id="18" w:name="_Hlk8321176"/>
      <w:r w:rsidR="00A55002" w:rsidRPr="00D456B2">
        <w:rPr>
          <w:rFonts w:ascii="Times New Roman" w:eastAsia="Times New Roman" w:hAnsi="Times New Roman"/>
          <w:sz w:val="24"/>
          <w:szCs w:val="24"/>
          <w:lang w:val="en-GB" w:eastAsia="hr-HR"/>
        </w:rPr>
        <w:t xml:space="preserve">members of the local employment councils (LECs), </w:t>
      </w:r>
      <w:r w:rsidRPr="00D456B2">
        <w:rPr>
          <w:rFonts w:ascii="Times New Roman" w:eastAsia="Times New Roman" w:hAnsi="Times New Roman"/>
          <w:sz w:val="24"/>
          <w:szCs w:val="24"/>
          <w:lang w:val="en-GB" w:eastAsia="hr-HR"/>
        </w:rPr>
        <w:t>the National Employment Service</w:t>
      </w:r>
      <w:r w:rsidR="00A55002" w:rsidRPr="00D456B2">
        <w:rPr>
          <w:rFonts w:ascii="Times New Roman" w:eastAsia="Times New Roman" w:hAnsi="Times New Roman"/>
          <w:sz w:val="24"/>
          <w:szCs w:val="24"/>
          <w:lang w:val="en-GB" w:eastAsia="hr-HR"/>
        </w:rPr>
        <w:t>, with the support of</w:t>
      </w:r>
      <w:r w:rsidR="00500D1E" w:rsidRPr="00D456B2">
        <w:rPr>
          <w:rFonts w:ascii="Times New Roman" w:eastAsia="Times New Roman" w:hAnsi="Times New Roman"/>
          <w:sz w:val="24"/>
          <w:szCs w:val="24"/>
          <w:lang w:val="en-GB" w:eastAsia="hr-HR"/>
        </w:rPr>
        <w:t xml:space="preserve"> the</w:t>
      </w:r>
      <w:r w:rsidR="00A55002" w:rsidRPr="00D456B2">
        <w:rPr>
          <w:rFonts w:ascii="Times New Roman" w:eastAsia="Times New Roman" w:hAnsi="Times New Roman"/>
          <w:sz w:val="24"/>
          <w:szCs w:val="24"/>
          <w:lang w:val="en-GB" w:eastAsia="hr-HR"/>
        </w:rPr>
        <w:t xml:space="preserve"> </w:t>
      </w:r>
      <w:r w:rsidRPr="00D456B2">
        <w:rPr>
          <w:rFonts w:ascii="Times New Roman" w:eastAsia="Times New Roman" w:hAnsi="Times New Roman"/>
          <w:sz w:val="24"/>
          <w:szCs w:val="24"/>
          <w:lang w:val="en-GB" w:eastAsia="hr-HR"/>
        </w:rPr>
        <w:t>Swiss Agency for Development and Cooperation</w:t>
      </w:r>
      <w:r w:rsidR="00A55002" w:rsidRPr="00D456B2">
        <w:rPr>
          <w:rFonts w:ascii="Times New Roman" w:eastAsia="Times New Roman" w:hAnsi="Times New Roman"/>
          <w:sz w:val="24"/>
          <w:szCs w:val="24"/>
          <w:lang w:val="en-GB" w:eastAsia="hr-HR"/>
        </w:rPr>
        <w:t xml:space="preserve">, GIZ, </w:t>
      </w:r>
      <w:bookmarkEnd w:id="18"/>
      <w:r w:rsidRPr="00D456B2">
        <w:rPr>
          <w:rFonts w:ascii="Times New Roman" w:eastAsia="Times New Roman" w:hAnsi="Times New Roman"/>
          <w:sz w:val="24"/>
          <w:szCs w:val="24"/>
          <w:lang w:val="en-GB" w:eastAsia="hr-HR"/>
        </w:rPr>
        <w:t>the Standing Conference of Towns and Municipalities</w:t>
      </w:r>
      <w:r w:rsidR="00A55002" w:rsidRPr="00D456B2">
        <w:rPr>
          <w:rFonts w:ascii="Times New Roman" w:eastAsia="Times New Roman" w:hAnsi="Times New Roman"/>
          <w:sz w:val="24"/>
          <w:szCs w:val="24"/>
          <w:lang w:val="en-GB" w:eastAsia="hr-HR"/>
        </w:rPr>
        <w:t>;</w:t>
      </w:r>
    </w:p>
    <w:p w14:paraId="0FEE6FA2" w14:textId="285220BC" w:rsidR="00A55002" w:rsidRPr="00D456B2" w:rsidRDefault="00265DCC" w:rsidP="000D4B75">
      <w:pPr>
        <w:pStyle w:val="ListParagraph"/>
        <w:spacing w:before="0"/>
        <w:ind w:left="0"/>
        <w:jc w:val="both"/>
        <w:rPr>
          <w:rFonts w:ascii="Times New Roman" w:eastAsia="Times New Roman" w:hAnsi="Times New Roman"/>
          <w:sz w:val="24"/>
          <w:szCs w:val="24"/>
          <w:lang w:val="en-GB" w:eastAsia="hr-HR"/>
        </w:rPr>
      </w:pPr>
      <w:r w:rsidRPr="00D456B2">
        <w:rPr>
          <w:rFonts w:ascii="Times New Roman" w:eastAsia="Times New Roman" w:hAnsi="Times New Roman"/>
          <w:sz w:val="24"/>
          <w:szCs w:val="24"/>
          <w:lang w:val="en-GB" w:eastAsia="hr-HR"/>
        </w:rPr>
        <w:t xml:space="preserve">- </w:t>
      </w:r>
      <w:r w:rsidR="00A55002" w:rsidRPr="00D456B2">
        <w:rPr>
          <w:rFonts w:ascii="Times New Roman" w:eastAsia="Times New Roman" w:hAnsi="Times New Roman"/>
          <w:sz w:val="24"/>
          <w:szCs w:val="24"/>
          <w:lang w:val="en-GB" w:eastAsia="hr-HR"/>
        </w:rPr>
        <w:t xml:space="preserve">drafting a NEAP 2020 proposal, organising a public </w:t>
      </w:r>
      <w:r w:rsidR="00CE6449" w:rsidRPr="00D456B2">
        <w:rPr>
          <w:rFonts w:ascii="Times New Roman" w:eastAsia="Times New Roman" w:hAnsi="Times New Roman"/>
          <w:sz w:val="24"/>
          <w:szCs w:val="24"/>
          <w:lang w:val="en-GB" w:eastAsia="hr-HR"/>
        </w:rPr>
        <w:t>review</w:t>
      </w:r>
      <w:r w:rsidR="00A55002" w:rsidRPr="00D456B2">
        <w:rPr>
          <w:rFonts w:ascii="Times New Roman" w:eastAsia="Times New Roman" w:hAnsi="Times New Roman"/>
          <w:sz w:val="24"/>
          <w:szCs w:val="24"/>
          <w:lang w:val="en-GB" w:eastAsia="hr-HR"/>
        </w:rPr>
        <w:t xml:space="preserve"> and referring the draft to the Government for adoption (</w:t>
      </w:r>
      <w:r w:rsidR="00CE6449" w:rsidRPr="00D456B2">
        <w:rPr>
          <w:rFonts w:ascii="Times New Roman" w:eastAsia="Times New Roman" w:hAnsi="Times New Roman"/>
          <w:sz w:val="24"/>
          <w:szCs w:val="24"/>
          <w:lang w:val="en-GB" w:eastAsia="hr-HR"/>
        </w:rPr>
        <w:t>the document was adopted on 26 December 2019</w:t>
      </w:r>
      <w:r w:rsidR="00A55002" w:rsidRPr="00D456B2">
        <w:rPr>
          <w:rFonts w:ascii="Times New Roman" w:eastAsia="Times New Roman" w:hAnsi="Times New Roman"/>
          <w:sz w:val="24"/>
          <w:szCs w:val="24"/>
          <w:lang w:val="en-GB" w:eastAsia="hr-HR"/>
        </w:rPr>
        <w:t>).</w:t>
      </w:r>
    </w:p>
    <w:p w14:paraId="493D6322" w14:textId="77777777" w:rsidR="00A55002" w:rsidRPr="00D456B2" w:rsidRDefault="00A55002" w:rsidP="000D4B75">
      <w:pPr>
        <w:spacing w:before="0" w:after="240"/>
        <w:ind w:firstLine="720"/>
        <w:jc w:val="both"/>
        <w:rPr>
          <w:rFonts w:ascii="Times New Roman" w:eastAsia="Times New Roman" w:hAnsi="Times New Roman"/>
          <w:sz w:val="24"/>
          <w:szCs w:val="24"/>
          <w:lang w:val="en-GB" w:eastAsia="hr-HR"/>
        </w:rPr>
      </w:pPr>
    </w:p>
    <w:p w14:paraId="5310DB8E" w14:textId="3B97136A" w:rsidR="00A55002" w:rsidRPr="00D456B2" w:rsidRDefault="00B7423B" w:rsidP="000D4B75">
      <w:pPr>
        <w:spacing w:before="0" w:after="240"/>
        <w:jc w:val="both"/>
        <w:rPr>
          <w:rFonts w:ascii="Times New Roman" w:eastAsia="Times New Roman" w:hAnsi="Times New Roman"/>
          <w:sz w:val="24"/>
          <w:szCs w:val="24"/>
          <w:lang w:val="en-GB" w:eastAsia="hr-HR"/>
        </w:rPr>
      </w:pPr>
      <w:r w:rsidRPr="00D456B2">
        <w:rPr>
          <w:rFonts w:ascii="Times New Roman" w:eastAsia="Times New Roman" w:hAnsi="Times New Roman"/>
          <w:sz w:val="24"/>
          <w:szCs w:val="24"/>
          <w:lang w:val="en-GB" w:eastAsia="hr-HR"/>
        </w:rPr>
        <w:t>1</w:t>
      </w:r>
      <w:r w:rsidR="00A55002" w:rsidRPr="00D456B2">
        <w:rPr>
          <w:rFonts w:ascii="Times New Roman" w:eastAsia="Times New Roman" w:hAnsi="Times New Roman"/>
          <w:sz w:val="24"/>
          <w:szCs w:val="24"/>
          <w:lang w:val="en-GB" w:eastAsia="hr-HR"/>
        </w:rPr>
        <w:t xml:space="preserve">.2. </w:t>
      </w:r>
      <w:r w:rsidR="008521A8">
        <w:rPr>
          <w:rFonts w:ascii="Times New Roman" w:eastAsia="Times New Roman" w:hAnsi="Times New Roman"/>
          <w:sz w:val="24"/>
          <w:szCs w:val="24"/>
          <w:lang w:val="en-GB" w:eastAsia="hr-HR"/>
        </w:rPr>
        <w:t>Implementation</w:t>
      </w:r>
      <w:r w:rsidR="00A55002" w:rsidRPr="00D456B2">
        <w:rPr>
          <w:rFonts w:ascii="Times New Roman" w:eastAsia="Times New Roman" w:hAnsi="Times New Roman"/>
          <w:sz w:val="24"/>
          <w:szCs w:val="24"/>
          <w:lang w:val="en-GB" w:eastAsia="hr-HR"/>
        </w:rPr>
        <w:t xml:space="preserve"> of the NEAP 2020 </w:t>
      </w:r>
    </w:p>
    <w:p w14:paraId="48C3A602" w14:textId="77777777" w:rsidR="00A55002" w:rsidRPr="00D456B2" w:rsidRDefault="00A55002" w:rsidP="000D4B75">
      <w:pPr>
        <w:spacing w:before="0"/>
        <w:jc w:val="both"/>
        <w:rPr>
          <w:rFonts w:ascii="Times New Roman" w:eastAsia="Times New Roman" w:hAnsi="Times New Roman"/>
          <w:sz w:val="24"/>
          <w:szCs w:val="24"/>
          <w:lang w:val="en-GB" w:eastAsia="hr-HR"/>
        </w:rPr>
      </w:pPr>
      <w:r w:rsidRPr="00D456B2">
        <w:rPr>
          <w:rFonts w:ascii="Times New Roman" w:eastAsia="Times New Roman" w:hAnsi="Times New Roman"/>
          <w:b/>
          <w:sz w:val="24"/>
          <w:szCs w:val="24"/>
          <w:lang w:val="en-GB" w:eastAsia="hr-HR"/>
        </w:rPr>
        <w:t xml:space="preserve">- </w:t>
      </w:r>
      <w:r w:rsidRPr="00D456B2">
        <w:rPr>
          <w:rFonts w:ascii="Times New Roman" w:eastAsia="Times New Roman" w:hAnsi="Times New Roman"/>
          <w:sz w:val="24"/>
          <w:szCs w:val="24"/>
          <w:lang w:val="en-GB" w:eastAsia="hr-HR"/>
        </w:rPr>
        <w:t xml:space="preserve">Preparing and signing the </w:t>
      </w:r>
      <w:r w:rsidRPr="00D456B2">
        <w:rPr>
          <w:rFonts w:ascii="Times New Roman" w:eastAsia="Times New Roman" w:hAnsi="Times New Roman"/>
          <w:sz w:val="24"/>
          <w:szCs w:val="24"/>
          <w:lang w:val="en-GB"/>
        </w:rPr>
        <w:t xml:space="preserve">Agreement on the Performance of the </w:t>
      </w:r>
      <w:r w:rsidRPr="00D456B2">
        <w:rPr>
          <w:rFonts w:ascii="Times New Roman" w:eastAsia="Times New Roman" w:hAnsi="Times New Roman"/>
          <w:sz w:val="24"/>
          <w:szCs w:val="24"/>
          <w:lang w:val="en-GB" w:eastAsia="hr-HR"/>
        </w:rPr>
        <w:t xml:space="preserve">NES for 2020 with a view of determining expected results and performance in the implementation of </w:t>
      </w:r>
      <w:r w:rsidRPr="00D456B2">
        <w:rPr>
          <w:rFonts w:ascii="Times New Roman" w:eastAsia="Times New Roman" w:hAnsi="Times New Roman"/>
          <w:sz w:val="24"/>
          <w:szCs w:val="24"/>
          <w:lang w:val="en-GB"/>
        </w:rPr>
        <w:t xml:space="preserve">active employment policy measures </w:t>
      </w:r>
      <w:r w:rsidRPr="00D456B2">
        <w:rPr>
          <w:rFonts w:ascii="Times New Roman" w:eastAsia="Times New Roman" w:hAnsi="Times New Roman"/>
          <w:sz w:val="24"/>
          <w:szCs w:val="24"/>
          <w:lang w:val="en-GB" w:eastAsia="hr-HR"/>
        </w:rPr>
        <w:t>(until the end of January 2020);</w:t>
      </w:r>
    </w:p>
    <w:p w14:paraId="14C48940" w14:textId="0FDC998A" w:rsidR="00A55002" w:rsidRPr="00D456B2" w:rsidRDefault="00A55002" w:rsidP="000D4B75">
      <w:pPr>
        <w:spacing w:before="0"/>
        <w:jc w:val="both"/>
        <w:rPr>
          <w:rFonts w:ascii="Times New Roman" w:eastAsia="Times New Roman" w:hAnsi="Times New Roman"/>
          <w:sz w:val="24"/>
          <w:szCs w:val="24"/>
          <w:lang w:val="en-GB" w:eastAsia="hr-HR"/>
        </w:rPr>
      </w:pPr>
      <w:r w:rsidRPr="00D456B2">
        <w:rPr>
          <w:rFonts w:ascii="Times New Roman" w:eastAsia="Times New Roman" w:hAnsi="Times New Roman"/>
          <w:b/>
          <w:sz w:val="24"/>
          <w:szCs w:val="24"/>
          <w:lang w:val="en-GB" w:eastAsia="hr-HR"/>
        </w:rPr>
        <w:t xml:space="preserve">- </w:t>
      </w:r>
      <w:r w:rsidR="00500D1E" w:rsidRPr="00D456B2">
        <w:rPr>
          <w:rFonts w:ascii="Times New Roman" w:eastAsia="Times New Roman" w:hAnsi="Times New Roman"/>
          <w:sz w:val="24"/>
          <w:szCs w:val="24"/>
          <w:lang w:val="en-GB" w:eastAsia="hr-HR"/>
        </w:rPr>
        <w:t>Organising at least two</w:t>
      </w:r>
      <w:r w:rsidRPr="00D456B2">
        <w:rPr>
          <w:rFonts w:ascii="Times New Roman" w:eastAsia="Times New Roman" w:hAnsi="Times New Roman"/>
          <w:sz w:val="24"/>
          <w:szCs w:val="24"/>
          <w:lang w:val="en-GB" w:eastAsia="hr-HR"/>
        </w:rPr>
        <w:t xml:space="preserve"> regional meetings with representatives of LGU</w:t>
      </w:r>
      <w:r w:rsidR="008521A8">
        <w:rPr>
          <w:rFonts w:ascii="Times New Roman" w:eastAsia="Times New Roman" w:hAnsi="Times New Roman"/>
          <w:sz w:val="24"/>
          <w:szCs w:val="24"/>
          <w:lang w:val="en-GB" w:eastAsia="hr-HR"/>
        </w:rPr>
        <w:t>s</w:t>
      </w:r>
      <w:r w:rsidRPr="00D456B2">
        <w:rPr>
          <w:rFonts w:ascii="Times New Roman" w:eastAsia="Times New Roman" w:hAnsi="Times New Roman"/>
          <w:sz w:val="24"/>
          <w:szCs w:val="24"/>
          <w:lang w:val="en-GB" w:eastAsia="hr-HR"/>
        </w:rPr>
        <w:t xml:space="preserve">, members of the local employment councils, NES, with the support of </w:t>
      </w:r>
      <w:r w:rsidR="00500D1E" w:rsidRPr="00D456B2">
        <w:rPr>
          <w:rFonts w:ascii="Times New Roman" w:eastAsia="Times New Roman" w:hAnsi="Times New Roman"/>
          <w:sz w:val="24"/>
          <w:szCs w:val="24"/>
          <w:lang w:val="en-GB" w:eastAsia="hr-HR"/>
        </w:rPr>
        <w:t>the Swiss Agency for Development and Cooperation</w:t>
      </w:r>
      <w:r w:rsidRPr="00D456B2">
        <w:rPr>
          <w:rFonts w:ascii="Times New Roman" w:eastAsia="Times New Roman" w:hAnsi="Times New Roman"/>
          <w:sz w:val="24"/>
          <w:szCs w:val="24"/>
          <w:lang w:val="en-GB" w:eastAsia="hr-HR"/>
        </w:rPr>
        <w:t xml:space="preserve">, GIZ, </w:t>
      </w:r>
      <w:r w:rsidR="00500D1E" w:rsidRPr="00D456B2">
        <w:rPr>
          <w:rFonts w:ascii="Times New Roman" w:eastAsia="Times New Roman" w:hAnsi="Times New Roman"/>
          <w:sz w:val="24"/>
          <w:szCs w:val="24"/>
          <w:lang w:val="en-GB" w:eastAsia="hr-HR"/>
        </w:rPr>
        <w:t>the Standing Conference of Towns and Municipalities</w:t>
      </w:r>
      <w:r w:rsidRPr="00D456B2">
        <w:rPr>
          <w:rFonts w:ascii="Times New Roman" w:eastAsia="Times New Roman" w:hAnsi="Times New Roman"/>
          <w:sz w:val="24"/>
          <w:szCs w:val="24"/>
          <w:lang w:val="en-GB" w:eastAsia="hr-HR"/>
        </w:rPr>
        <w:t xml:space="preserve">, for the purpose of presenting the NEAP 2020, and providing information on the active employment policy measures that will be co-financed </w:t>
      </w:r>
      <w:r w:rsidR="00500D1E" w:rsidRPr="00D456B2">
        <w:rPr>
          <w:rFonts w:ascii="Times New Roman" w:eastAsia="Times New Roman" w:hAnsi="Times New Roman"/>
          <w:sz w:val="24"/>
          <w:szCs w:val="24"/>
          <w:lang w:val="en-GB" w:eastAsia="hr-HR"/>
        </w:rPr>
        <w:t xml:space="preserve">in 2020, by pooling funds from </w:t>
      </w:r>
      <w:r w:rsidRPr="00D456B2">
        <w:rPr>
          <w:rFonts w:ascii="Times New Roman" w:eastAsia="Times New Roman" w:hAnsi="Times New Roman"/>
          <w:sz w:val="24"/>
          <w:szCs w:val="24"/>
          <w:lang w:val="en-GB" w:eastAsia="hr-HR"/>
        </w:rPr>
        <w:t xml:space="preserve">the </w:t>
      </w:r>
      <w:r w:rsidR="008521A8">
        <w:rPr>
          <w:rFonts w:ascii="Times New Roman" w:eastAsia="Times New Roman" w:hAnsi="Times New Roman"/>
          <w:sz w:val="24"/>
          <w:szCs w:val="24"/>
          <w:lang w:val="en-GB" w:eastAsia="hr-HR"/>
        </w:rPr>
        <w:t>central</w:t>
      </w:r>
      <w:r w:rsidR="00500D1E" w:rsidRPr="00D456B2">
        <w:rPr>
          <w:rFonts w:ascii="Times New Roman" w:eastAsia="Times New Roman" w:hAnsi="Times New Roman"/>
          <w:sz w:val="24"/>
          <w:szCs w:val="24"/>
          <w:lang w:val="en-GB" w:eastAsia="hr-HR"/>
        </w:rPr>
        <w:t xml:space="preserve"> budget </w:t>
      </w:r>
      <w:r w:rsidRPr="00D456B2">
        <w:rPr>
          <w:rFonts w:ascii="Times New Roman" w:eastAsia="Times New Roman" w:hAnsi="Times New Roman"/>
          <w:sz w:val="24"/>
          <w:szCs w:val="24"/>
          <w:lang w:val="en-GB" w:eastAsia="hr-HR"/>
        </w:rPr>
        <w:t xml:space="preserve">and </w:t>
      </w:r>
      <w:r w:rsidR="00500D1E" w:rsidRPr="00D456B2">
        <w:rPr>
          <w:rFonts w:ascii="Times New Roman" w:eastAsia="Times New Roman" w:hAnsi="Times New Roman"/>
          <w:sz w:val="24"/>
          <w:szCs w:val="24"/>
          <w:lang w:val="en-GB" w:eastAsia="hr-HR"/>
        </w:rPr>
        <w:t xml:space="preserve">local government budgets </w:t>
      </w:r>
      <w:r w:rsidRPr="00D456B2">
        <w:rPr>
          <w:rFonts w:ascii="Times New Roman" w:eastAsia="Times New Roman" w:hAnsi="Times New Roman"/>
          <w:sz w:val="24"/>
          <w:szCs w:val="24"/>
          <w:lang w:val="en-GB" w:eastAsia="hr-HR"/>
        </w:rPr>
        <w:t>(</w:t>
      </w:r>
      <w:r w:rsidR="00491233" w:rsidRPr="00D456B2">
        <w:rPr>
          <w:rFonts w:ascii="Times New Roman" w:eastAsia="Times New Roman" w:hAnsi="Times New Roman"/>
          <w:sz w:val="24"/>
          <w:szCs w:val="24"/>
          <w:lang w:val="en-GB" w:eastAsia="hr-HR"/>
        </w:rPr>
        <w:t xml:space="preserve">the </w:t>
      </w:r>
      <w:r w:rsidR="00500D1E" w:rsidRPr="00D456B2">
        <w:rPr>
          <w:rFonts w:ascii="Times New Roman" w:eastAsia="Times New Roman" w:hAnsi="Times New Roman"/>
          <w:sz w:val="24"/>
          <w:szCs w:val="24"/>
          <w:lang w:val="en-GB" w:eastAsia="hr-HR"/>
        </w:rPr>
        <w:t xml:space="preserve">meetings were held in late January, early </w:t>
      </w:r>
      <w:r w:rsidRPr="00D456B2">
        <w:rPr>
          <w:rFonts w:ascii="Times New Roman" w:eastAsia="Times New Roman" w:hAnsi="Times New Roman"/>
          <w:sz w:val="24"/>
          <w:szCs w:val="24"/>
          <w:lang w:val="en-GB" w:eastAsia="hr-HR"/>
        </w:rPr>
        <w:t>February 2020);</w:t>
      </w:r>
    </w:p>
    <w:p w14:paraId="52D20CA7" w14:textId="77777777" w:rsidR="00A55002" w:rsidRPr="00D456B2" w:rsidRDefault="00A55002" w:rsidP="000D4B75">
      <w:pPr>
        <w:spacing w:before="0"/>
        <w:jc w:val="both"/>
        <w:rPr>
          <w:rFonts w:ascii="Times New Roman" w:eastAsia="Times New Roman" w:hAnsi="Times New Roman"/>
          <w:sz w:val="24"/>
          <w:szCs w:val="24"/>
          <w:lang w:val="en-GB" w:eastAsia="hr-HR"/>
        </w:rPr>
      </w:pPr>
      <w:r w:rsidRPr="00D456B2">
        <w:rPr>
          <w:rFonts w:ascii="Times New Roman" w:eastAsia="Times New Roman" w:hAnsi="Times New Roman"/>
          <w:sz w:val="24"/>
          <w:szCs w:val="24"/>
          <w:lang w:val="en-GB" w:eastAsia="hr-HR"/>
        </w:rPr>
        <w:t>- Announcing public calls and tenders issued by the NES for the propose of realising active employment policy measures;</w:t>
      </w:r>
    </w:p>
    <w:p w14:paraId="5F3C498B" w14:textId="51B24542" w:rsidR="00A55002" w:rsidRPr="00D456B2" w:rsidRDefault="00A55002" w:rsidP="000D4B75">
      <w:pPr>
        <w:spacing w:before="0"/>
        <w:jc w:val="both"/>
        <w:rPr>
          <w:rFonts w:ascii="Times New Roman" w:eastAsia="Times New Roman" w:hAnsi="Times New Roman"/>
          <w:sz w:val="24"/>
          <w:szCs w:val="24"/>
          <w:lang w:val="en-GB" w:eastAsia="hr-HR"/>
        </w:rPr>
      </w:pPr>
      <w:r w:rsidRPr="00D456B2">
        <w:rPr>
          <w:rFonts w:ascii="Times New Roman" w:eastAsia="Times New Roman" w:hAnsi="Times New Roman"/>
          <w:sz w:val="24"/>
          <w:szCs w:val="24"/>
          <w:lang w:val="en-GB" w:eastAsia="hr-HR"/>
        </w:rPr>
        <w:t xml:space="preserve">- Analysing requests filed with the </w:t>
      </w:r>
      <w:r w:rsidR="00500D1E" w:rsidRPr="00D456B2">
        <w:rPr>
          <w:rFonts w:ascii="Times New Roman" w:eastAsia="Times New Roman" w:hAnsi="Times New Roman"/>
          <w:sz w:val="24"/>
          <w:szCs w:val="24"/>
          <w:lang w:val="en-GB" w:eastAsia="hr-HR"/>
        </w:rPr>
        <w:t xml:space="preserve">local government units </w:t>
      </w:r>
      <w:r w:rsidRPr="00D456B2">
        <w:rPr>
          <w:rFonts w:ascii="Times New Roman" w:eastAsia="Times New Roman" w:hAnsi="Times New Roman"/>
          <w:sz w:val="24"/>
          <w:szCs w:val="24"/>
          <w:lang w:val="en-GB" w:eastAsia="hr-HR"/>
        </w:rPr>
        <w:t xml:space="preserve">for participation in financing active employment policy measures </w:t>
      </w:r>
      <w:r w:rsidR="00EA0D0E">
        <w:rPr>
          <w:rFonts w:ascii="Times New Roman" w:eastAsia="Times New Roman" w:hAnsi="Times New Roman"/>
          <w:sz w:val="24"/>
          <w:szCs w:val="24"/>
          <w:lang w:val="en-GB" w:eastAsia="hr-HR"/>
        </w:rPr>
        <w:t>envisaged</w:t>
      </w:r>
      <w:r w:rsidRPr="00D456B2">
        <w:rPr>
          <w:rFonts w:ascii="Times New Roman" w:eastAsia="Times New Roman" w:hAnsi="Times New Roman"/>
          <w:sz w:val="24"/>
          <w:szCs w:val="24"/>
          <w:lang w:val="en-GB" w:eastAsia="hr-HR"/>
        </w:rPr>
        <w:t xml:space="preserve"> by the LEAPs and adopting a decision on participating in the co-financing by the minister responsible for employment affairs (</w:t>
      </w:r>
      <w:r w:rsidR="00E549A4" w:rsidRPr="00D456B2">
        <w:rPr>
          <w:rFonts w:ascii="Times New Roman" w:eastAsia="Times New Roman" w:hAnsi="Times New Roman"/>
          <w:sz w:val="24"/>
          <w:szCs w:val="24"/>
          <w:lang w:val="en-GB" w:eastAsia="hr-HR"/>
        </w:rPr>
        <w:t xml:space="preserve">by the end of </w:t>
      </w:r>
      <w:r w:rsidR="00B7423B" w:rsidRPr="00D456B2">
        <w:rPr>
          <w:rFonts w:ascii="Times New Roman" w:eastAsia="Times New Roman" w:hAnsi="Times New Roman"/>
          <w:sz w:val="24"/>
          <w:szCs w:val="24"/>
          <w:lang w:val="en-GB" w:eastAsia="hr-HR"/>
        </w:rPr>
        <w:t>the second quarter of</w:t>
      </w:r>
      <w:r w:rsidRPr="00D456B2">
        <w:rPr>
          <w:rFonts w:ascii="Times New Roman" w:eastAsia="Times New Roman" w:hAnsi="Times New Roman"/>
          <w:sz w:val="24"/>
          <w:szCs w:val="24"/>
          <w:lang w:val="en-GB" w:eastAsia="hr-HR"/>
        </w:rPr>
        <w:t xml:space="preserve"> 2020);</w:t>
      </w:r>
    </w:p>
    <w:p w14:paraId="26DE4266" w14:textId="378600C1" w:rsidR="00A55002" w:rsidRPr="00D456B2" w:rsidRDefault="00A55002" w:rsidP="000D4B75">
      <w:pPr>
        <w:spacing w:before="0" w:after="240"/>
        <w:jc w:val="both"/>
        <w:rPr>
          <w:rFonts w:ascii="Times New Roman" w:eastAsia="Times New Roman" w:hAnsi="Times New Roman"/>
          <w:sz w:val="24"/>
          <w:szCs w:val="24"/>
          <w:lang w:val="en-GB" w:eastAsia="hr-HR"/>
        </w:rPr>
      </w:pPr>
      <w:r w:rsidRPr="00D456B2">
        <w:rPr>
          <w:rFonts w:ascii="Times New Roman" w:eastAsia="Times New Roman" w:hAnsi="Times New Roman"/>
          <w:sz w:val="24"/>
          <w:szCs w:val="24"/>
          <w:lang w:val="en-GB" w:eastAsia="hr-HR"/>
        </w:rPr>
        <w:t xml:space="preserve">- Monitoring the </w:t>
      </w:r>
      <w:r w:rsidR="00B21C9A">
        <w:rPr>
          <w:rFonts w:ascii="Times New Roman" w:eastAsia="Times New Roman" w:hAnsi="Times New Roman"/>
          <w:sz w:val="24"/>
          <w:szCs w:val="24"/>
          <w:lang w:val="en-GB" w:eastAsia="hr-HR"/>
        </w:rPr>
        <w:t>implementation</w:t>
      </w:r>
      <w:r w:rsidRPr="00D456B2">
        <w:rPr>
          <w:rFonts w:ascii="Times New Roman" w:eastAsia="Times New Roman" w:hAnsi="Times New Roman"/>
          <w:sz w:val="24"/>
          <w:szCs w:val="24"/>
          <w:lang w:val="en-GB" w:eastAsia="hr-HR"/>
        </w:rPr>
        <w:t xml:space="preserve"> of active employment policy measures through the Reports on the Implementation of the Agreement on the Performance of the NES for 2020, on a quarterly basis.</w:t>
      </w:r>
    </w:p>
    <w:p w14:paraId="1ACDF819" w14:textId="4D785A36" w:rsidR="00B7423B" w:rsidRPr="00D456B2" w:rsidRDefault="00B7423B" w:rsidP="000D4B75">
      <w:pPr>
        <w:spacing w:before="0" w:after="240"/>
        <w:ind w:firstLine="720"/>
        <w:jc w:val="both"/>
        <w:rPr>
          <w:rFonts w:ascii="Times New Roman" w:hAnsi="Times New Roman"/>
          <w:sz w:val="24"/>
          <w:szCs w:val="24"/>
          <w:lang w:val="en-GB"/>
        </w:rPr>
      </w:pPr>
      <w:r w:rsidRPr="00D456B2">
        <w:rPr>
          <w:rFonts w:ascii="Times New Roman" w:eastAsia="Times New Roman" w:hAnsi="Times New Roman"/>
          <w:sz w:val="24"/>
          <w:szCs w:val="24"/>
          <w:lang w:val="en-GB" w:eastAsia="hr-HR"/>
        </w:rPr>
        <w:t>At the moment, six</w:t>
      </w:r>
      <w:r w:rsidR="00A55002" w:rsidRPr="00D456B2">
        <w:rPr>
          <w:rFonts w:ascii="Times New Roman" w:eastAsia="Times New Roman" w:hAnsi="Times New Roman"/>
          <w:sz w:val="24"/>
          <w:szCs w:val="24"/>
          <w:lang w:val="en-GB" w:eastAsia="hr-HR"/>
        </w:rPr>
        <w:t xml:space="preserve"> civil servants are engaged for most of their working hours (while performing other tasks), and the plan is to employ two more civil servants by the end of the fourth quarter of 2019 to work on implementation </w:t>
      </w:r>
      <w:r w:rsidR="00D456B2" w:rsidRPr="00D456B2">
        <w:rPr>
          <w:rFonts w:ascii="Times New Roman" w:eastAsia="Times New Roman" w:hAnsi="Times New Roman"/>
          <w:sz w:val="24"/>
          <w:szCs w:val="24"/>
          <w:lang w:val="en-GB" w:eastAsia="hr-HR"/>
        </w:rPr>
        <w:t>of active</w:t>
      </w:r>
      <w:r w:rsidR="00A55002" w:rsidRPr="00D456B2">
        <w:rPr>
          <w:rFonts w:ascii="Times New Roman" w:eastAsia="Times New Roman" w:hAnsi="Times New Roman"/>
          <w:sz w:val="24"/>
          <w:szCs w:val="24"/>
          <w:lang w:val="en-GB" w:eastAsia="hr-HR"/>
        </w:rPr>
        <w:t xml:space="preserve"> employment policy measures for hard-to-employ persons </w:t>
      </w:r>
      <w:r w:rsidR="00D456B2" w:rsidRPr="00D456B2">
        <w:rPr>
          <w:rFonts w:ascii="Times New Roman" w:eastAsia="Times New Roman" w:hAnsi="Times New Roman"/>
          <w:sz w:val="24"/>
          <w:szCs w:val="24"/>
          <w:lang w:val="en-GB" w:eastAsia="hr-HR"/>
        </w:rPr>
        <w:t>and on</w:t>
      </w:r>
      <w:r w:rsidR="00A55002" w:rsidRPr="00D456B2">
        <w:rPr>
          <w:rFonts w:ascii="Times New Roman" w:eastAsia="Times New Roman" w:hAnsi="Times New Roman"/>
          <w:sz w:val="24"/>
          <w:szCs w:val="24"/>
          <w:lang w:val="en-GB" w:eastAsia="hr-HR"/>
        </w:rPr>
        <w:t xml:space="preserve"> development and strengthening of local employment policy</w:t>
      </w:r>
      <w:r w:rsidRPr="00D456B2">
        <w:rPr>
          <w:rFonts w:ascii="Times New Roman" w:hAnsi="Times New Roman"/>
          <w:sz w:val="24"/>
          <w:szCs w:val="24"/>
          <w:lang w:val="en-GB"/>
        </w:rPr>
        <w:t>.</w:t>
      </w:r>
    </w:p>
    <w:p w14:paraId="1F6C650A" w14:textId="2FDFA6A2" w:rsidR="00A55002" w:rsidRPr="00D456B2" w:rsidRDefault="00B7423B" w:rsidP="000D4B75">
      <w:pPr>
        <w:spacing w:before="0" w:after="240"/>
        <w:jc w:val="both"/>
        <w:rPr>
          <w:rFonts w:ascii="Times New Roman" w:hAnsi="Times New Roman"/>
          <w:sz w:val="24"/>
          <w:szCs w:val="24"/>
          <w:lang w:val="en-GB"/>
        </w:rPr>
      </w:pPr>
      <w:r w:rsidRPr="00D456B2">
        <w:rPr>
          <w:rFonts w:ascii="Times New Roman" w:hAnsi="Times New Roman"/>
          <w:sz w:val="24"/>
          <w:szCs w:val="24"/>
          <w:lang w:val="en-GB"/>
        </w:rPr>
        <w:t xml:space="preserve">2. </w:t>
      </w:r>
      <w:r w:rsidR="00A55002" w:rsidRPr="00D456B2">
        <w:rPr>
          <w:rFonts w:ascii="Times New Roman" w:eastAsia="Times New Roman" w:hAnsi="Times New Roman"/>
          <w:sz w:val="24"/>
          <w:szCs w:val="24"/>
          <w:lang w:val="en-GB" w:eastAsia="hr-HR"/>
        </w:rPr>
        <w:t>The sequence of steps for the development of the new National Employment Strategy for the next multiannual period and the action plan for the implementation of this strategy</w:t>
      </w:r>
    </w:p>
    <w:p w14:paraId="19860BB1" w14:textId="71286215" w:rsidR="00A55002" w:rsidRPr="00D456B2" w:rsidRDefault="00A55002" w:rsidP="000D4B75">
      <w:pPr>
        <w:autoSpaceDE w:val="0"/>
        <w:autoSpaceDN w:val="0"/>
        <w:adjustRightInd w:val="0"/>
        <w:spacing w:before="0" w:after="240"/>
        <w:ind w:firstLine="720"/>
        <w:jc w:val="both"/>
        <w:rPr>
          <w:rFonts w:ascii="Times New Roman" w:eastAsiaTheme="minorHAnsi" w:hAnsi="Times New Roman"/>
          <w:sz w:val="24"/>
          <w:szCs w:val="24"/>
          <w:lang w:val="en-GB"/>
        </w:rPr>
      </w:pPr>
      <w:r w:rsidRPr="00D456B2">
        <w:rPr>
          <w:rFonts w:ascii="Times New Roman" w:eastAsiaTheme="minorHAnsi" w:hAnsi="Times New Roman"/>
          <w:sz w:val="24"/>
          <w:szCs w:val="24"/>
          <w:lang w:val="en-GB"/>
        </w:rPr>
        <w:t>The activities will be carried out in 2020 for the first time in accordance with the Law on the Planning System</w:t>
      </w:r>
      <w:r w:rsidR="007B2275" w:rsidRPr="00D456B2">
        <w:rPr>
          <w:rFonts w:ascii="Times New Roman" w:eastAsiaTheme="minorHAnsi" w:hAnsi="Times New Roman"/>
          <w:sz w:val="24"/>
          <w:szCs w:val="24"/>
          <w:lang w:val="en-GB"/>
        </w:rPr>
        <w:t xml:space="preserve"> (RS Official Gazette No 30/18</w:t>
      </w:r>
      <w:r w:rsidR="00D456B2" w:rsidRPr="00D456B2">
        <w:rPr>
          <w:rFonts w:ascii="Times New Roman" w:eastAsiaTheme="minorHAnsi" w:hAnsi="Times New Roman"/>
          <w:sz w:val="24"/>
          <w:szCs w:val="24"/>
          <w:lang w:val="en-GB"/>
        </w:rPr>
        <w:t>) and</w:t>
      </w:r>
      <w:r w:rsidR="007B2275" w:rsidRPr="00D456B2">
        <w:rPr>
          <w:rFonts w:ascii="Times New Roman" w:eastAsiaTheme="minorHAnsi" w:hAnsi="Times New Roman"/>
          <w:sz w:val="24"/>
          <w:szCs w:val="24"/>
          <w:lang w:val="en-GB"/>
        </w:rPr>
        <w:t xml:space="preserve"> the accompanying d</w:t>
      </w:r>
      <w:r w:rsidRPr="00D456B2">
        <w:rPr>
          <w:rFonts w:ascii="Times New Roman" w:eastAsiaTheme="minorHAnsi" w:hAnsi="Times New Roman"/>
          <w:sz w:val="24"/>
          <w:szCs w:val="24"/>
          <w:lang w:val="en-GB"/>
        </w:rPr>
        <w:t xml:space="preserve">ecree detailing the procedure for drafting and adopting strategic and planning documents, while it will be decided at a later </w:t>
      </w:r>
      <w:r w:rsidR="00D456B2" w:rsidRPr="00D456B2">
        <w:rPr>
          <w:rFonts w:ascii="Times New Roman" w:eastAsiaTheme="minorHAnsi" w:hAnsi="Times New Roman"/>
          <w:sz w:val="24"/>
          <w:szCs w:val="24"/>
          <w:lang w:val="en-GB"/>
        </w:rPr>
        <w:t>stage, for</w:t>
      </w:r>
      <w:r w:rsidRPr="00D456B2">
        <w:rPr>
          <w:rFonts w:ascii="Times New Roman" w:eastAsiaTheme="minorHAnsi" w:hAnsi="Times New Roman"/>
          <w:sz w:val="24"/>
          <w:szCs w:val="24"/>
          <w:lang w:val="en-GB"/>
        </w:rPr>
        <w:t xml:space="preserve"> which period the employment strategy and the national employment plans will be adopted.</w:t>
      </w:r>
    </w:p>
    <w:p w14:paraId="7F9D0334" w14:textId="3F4F9E55" w:rsidR="00A55002" w:rsidRPr="00D456B2" w:rsidRDefault="00A55002" w:rsidP="000D4B75">
      <w:pPr>
        <w:autoSpaceDE w:val="0"/>
        <w:autoSpaceDN w:val="0"/>
        <w:adjustRightInd w:val="0"/>
        <w:spacing w:before="0" w:after="240"/>
        <w:jc w:val="both"/>
        <w:rPr>
          <w:rFonts w:ascii="Times New Roman" w:eastAsiaTheme="minorHAnsi" w:hAnsi="Times New Roman"/>
          <w:sz w:val="24"/>
          <w:szCs w:val="24"/>
          <w:lang w:val="en-GB"/>
        </w:rPr>
      </w:pPr>
      <w:r w:rsidRPr="00D456B2">
        <w:rPr>
          <w:rFonts w:ascii="Times New Roman" w:eastAsiaTheme="minorHAnsi" w:hAnsi="Times New Roman"/>
          <w:sz w:val="24"/>
          <w:szCs w:val="24"/>
          <w:lang w:val="en-GB"/>
        </w:rPr>
        <w:t>2.1. Analysing and preparing a report on realised goals and priorities outlined in the National Employment Strategy for the period 2011</w:t>
      </w:r>
      <w:r w:rsidR="007B2275" w:rsidRPr="00D456B2">
        <w:rPr>
          <w:rFonts w:ascii="Times New Roman" w:eastAsiaTheme="minorHAnsi" w:hAnsi="Times New Roman"/>
          <w:sz w:val="24"/>
          <w:szCs w:val="24"/>
          <w:lang w:val="en-GB"/>
        </w:rPr>
        <w:t>–</w:t>
      </w:r>
      <w:r w:rsidRPr="00D456B2">
        <w:rPr>
          <w:rFonts w:ascii="Times New Roman" w:eastAsiaTheme="minorHAnsi" w:hAnsi="Times New Roman"/>
          <w:sz w:val="24"/>
          <w:szCs w:val="24"/>
          <w:lang w:val="en-GB"/>
        </w:rPr>
        <w:t>2020</w:t>
      </w:r>
    </w:p>
    <w:p w14:paraId="4590E23E" w14:textId="57EEEC6B" w:rsidR="00A55002" w:rsidRPr="00D456B2" w:rsidRDefault="00A55002" w:rsidP="000D4B75">
      <w:pPr>
        <w:autoSpaceDE w:val="0"/>
        <w:autoSpaceDN w:val="0"/>
        <w:adjustRightInd w:val="0"/>
        <w:spacing w:before="0" w:after="240"/>
        <w:ind w:firstLine="720"/>
        <w:jc w:val="both"/>
        <w:rPr>
          <w:rFonts w:ascii="Times New Roman" w:eastAsia="Times New Roman" w:hAnsi="Times New Roman"/>
          <w:sz w:val="24"/>
          <w:szCs w:val="24"/>
          <w:lang w:val="en-GB"/>
        </w:rPr>
      </w:pPr>
      <w:r w:rsidRPr="00D456B2">
        <w:rPr>
          <w:rFonts w:ascii="Times New Roman" w:eastAsia="Times New Roman" w:hAnsi="Times New Roman"/>
          <w:sz w:val="24"/>
          <w:szCs w:val="24"/>
          <w:lang w:val="en-GB"/>
        </w:rPr>
        <w:t xml:space="preserve">The findings listed in the </w:t>
      </w:r>
      <w:r w:rsidRPr="00D456B2">
        <w:rPr>
          <w:rFonts w:ascii="Times New Roman" w:eastAsia="Times New Roman" w:hAnsi="Times New Roman"/>
          <w:i/>
          <w:sz w:val="24"/>
          <w:szCs w:val="24"/>
          <w:lang w:val="en-GB"/>
        </w:rPr>
        <w:t xml:space="preserve">Employment Strategy Performance Evaluation </w:t>
      </w:r>
      <w:r w:rsidRPr="00D456B2">
        <w:rPr>
          <w:rFonts w:ascii="Times New Roman" w:hAnsi="Times New Roman"/>
          <w:sz w:val="24"/>
          <w:szCs w:val="24"/>
          <w:lang w:val="en-GB"/>
        </w:rPr>
        <w:t xml:space="preserve">prepared with the assistance of the </w:t>
      </w:r>
      <w:r w:rsidR="007B2275" w:rsidRPr="00D456B2">
        <w:rPr>
          <w:rFonts w:ascii="Times New Roman" w:hAnsi="Times New Roman"/>
          <w:sz w:val="24"/>
          <w:szCs w:val="24"/>
          <w:lang w:val="en-GB"/>
        </w:rPr>
        <w:t>International Labour Organi</w:t>
      </w:r>
      <w:r w:rsidR="00CE08CF">
        <w:rPr>
          <w:rFonts w:ascii="Times New Roman" w:hAnsi="Times New Roman"/>
          <w:sz w:val="24"/>
          <w:szCs w:val="24"/>
          <w:lang w:val="en-GB"/>
        </w:rPr>
        <w:t>sation</w:t>
      </w:r>
      <w:r w:rsidRPr="00D456B2">
        <w:rPr>
          <w:rFonts w:ascii="Times New Roman" w:hAnsi="Times New Roman"/>
          <w:sz w:val="24"/>
          <w:szCs w:val="24"/>
          <w:lang w:val="en-GB"/>
        </w:rPr>
        <w:t>, World Bank and the European Commission for the first five years of strategy implementation shall be the baseline for the drafting of a new national strategic employment frame.</w:t>
      </w:r>
      <w:r w:rsidRPr="00D456B2">
        <w:rPr>
          <w:rFonts w:ascii="Times New Roman" w:eastAsia="Times New Roman" w:hAnsi="Times New Roman"/>
          <w:sz w:val="24"/>
          <w:szCs w:val="24"/>
          <w:lang w:val="en-GB"/>
        </w:rPr>
        <w:t xml:space="preserve"> In addition to the above document, the analytical basis for the development of the new strategic framework will be an analysis of the results of the implementation of the strategy for the entire validity period, reform documents and activities from policies of importance to and impact on the employment policy (e.g. youth policy, </w:t>
      </w:r>
      <w:r w:rsidR="008157BF" w:rsidRPr="00D456B2">
        <w:rPr>
          <w:rFonts w:ascii="Times New Roman" w:eastAsia="Times New Roman" w:hAnsi="Times New Roman"/>
          <w:sz w:val="24"/>
          <w:szCs w:val="24"/>
          <w:lang w:val="en-GB"/>
        </w:rPr>
        <w:t>policies on small and medium-</w:t>
      </w:r>
      <w:r w:rsidR="001C5503">
        <w:rPr>
          <w:rFonts w:ascii="Times New Roman" w:eastAsia="Times New Roman" w:hAnsi="Times New Roman"/>
          <w:sz w:val="24"/>
          <w:szCs w:val="24"/>
          <w:lang w:val="en-GB"/>
        </w:rPr>
        <w:t xml:space="preserve">sized </w:t>
      </w:r>
      <w:r w:rsidR="008157BF" w:rsidRPr="00D456B2">
        <w:rPr>
          <w:rFonts w:ascii="Times New Roman" w:eastAsia="Times New Roman" w:hAnsi="Times New Roman"/>
          <w:sz w:val="24"/>
          <w:szCs w:val="24"/>
          <w:lang w:val="en-GB"/>
        </w:rPr>
        <w:t>enterprises, and other</w:t>
      </w:r>
      <w:r w:rsidRPr="00D456B2">
        <w:rPr>
          <w:rFonts w:ascii="Times New Roman" w:eastAsia="Times New Roman" w:hAnsi="Times New Roman"/>
          <w:sz w:val="24"/>
          <w:szCs w:val="24"/>
          <w:lang w:val="en-GB"/>
        </w:rPr>
        <w:t>) projected macro-economic trends, projected</w:t>
      </w:r>
      <w:r w:rsidR="008157BF" w:rsidRPr="00D456B2">
        <w:rPr>
          <w:rFonts w:ascii="Times New Roman" w:eastAsia="Times New Roman" w:hAnsi="Times New Roman"/>
          <w:sz w:val="24"/>
          <w:szCs w:val="24"/>
          <w:lang w:val="en-GB"/>
        </w:rPr>
        <w:t xml:space="preserve"> labour market</w:t>
      </w:r>
      <w:r w:rsidRPr="00D456B2">
        <w:rPr>
          <w:rFonts w:ascii="Times New Roman" w:eastAsia="Times New Roman" w:hAnsi="Times New Roman"/>
          <w:sz w:val="24"/>
          <w:szCs w:val="24"/>
          <w:lang w:val="en-GB"/>
        </w:rPr>
        <w:t xml:space="preserve"> trends, characteristics of unemployment (including registered unemployment), EU reference documents, and annual reports on the implementation of the national employment action plan, projected macro-economic trends, projections of labour market trends, characteristics of unemployment (including registered unemployment), reference EU documents, and annual reports on the implementation of the national employment action plan.</w:t>
      </w:r>
    </w:p>
    <w:p w14:paraId="6FF97D5E" w14:textId="006D7917" w:rsidR="00A55002" w:rsidRPr="00D456B2" w:rsidRDefault="00163191" w:rsidP="000D4B75">
      <w:pPr>
        <w:spacing w:before="0" w:after="240"/>
        <w:jc w:val="both"/>
        <w:rPr>
          <w:rFonts w:ascii="Times New Roman" w:eastAsiaTheme="minorHAnsi" w:hAnsi="Times New Roman"/>
          <w:sz w:val="24"/>
          <w:szCs w:val="24"/>
          <w:lang w:val="en-GB"/>
        </w:rPr>
      </w:pPr>
      <w:r w:rsidRPr="00D456B2">
        <w:rPr>
          <w:rFonts w:ascii="Times New Roman" w:eastAsiaTheme="minorHAnsi" w:hAnsi="Times New Roman"/>
          <w:sz w:val="24"/>
          <w:szCs w:val="24"/>
          <w:lang w:val="en-GB"/>
        </w:rPr>
        <w:t xml:space="preserve">2.2. </w:t>
      </w:r>
      <w:r w:rsidR="00A55002" w:rsidRPr="00D456B2">
        <w:rPr>
          <w:rFonts w:ascii="Times New Roman" w:eastAsiaTheme="minorHAnsi" w:hAnsi="Times New Roman"/>
          <w:sz w:val="24"/>
          <w:szCs w:val="24"/>
          <w:lang w:val="en-GB"/>
        </w:rPr>
        <w:t xml:space="preserve">Securing support for the above activities </w:t>
      </w:r>
    </w:p>
    <w:p w14:paraId="514B705D" w14:textId="72CAB677" w:rsidR="00A55002" w:rsidRPr="00D456B2" w:rsidRDefault="00A55002" w:rsidP="000D4B75">
      <w:pPr>
        <w:autoSpaceDE w:val="0"/>
        <w:autoSpaceDN w:val="0"/>
        <w:adjustRightInd w:val="0"/>
        <w:spacing w:before="0" w:after="240"/>
        <w:ind w:firstLine="720"/>
        <w:jc w:val="both"/>
        <w:rPr>
          <w:rFonts w:ascii="Times New Roman" w:eastAsiaTheme="minorHAnsi" w:hAnsi="Times New Roman"/>
          <w:sz w:val="24"/>
          <w:szCs w:val="24"/>
          <w:lang w:val="en-GB"/>
        </w:rPr>
      </w:pPr>
      <w:r w:rsidRPr="00D456B2">
        <w:rPr>
          <w:rFonts w:ascii="Times New Roman" w:eastAsiaTheme="minorHAnsi" w:hAnsi="Times New Roman"/>
          <w:sz w:val="24"/>
          <w:szCs w:val="24"/>
          <w:lang w:val="en-GB"/>
        </w:rPr>
        <w:t>Implementation of the aforementioned steps will require ensuring external expert assistance, also envisaged through development assistance instruments (</w:t>
      </w:r>
      <w:r w:rsidR="00C37221" w:rsidRPr="00D456B2">
        <w:rPr>
          <w:rFonts w:ascii="Times New Roman" w:eastAsiaTheme="minorHAnsi" w:hAnsi="Times New Roman"/>
          <w:sz w:val="24"/>
          <w:szCs w:val="24"/>
          <w:lang w:val="en-GB"/>
        </w:rPr>
        <w:t xml:space="preserve">Multiannual planning document for international assistance </w:t>
      </w:r>
      <w:r w:rsidR="00D843BC" w:rsidRPr="00D456B2">
        <w:rPr>
          <w:rFonts w:ascii="Times New Roman" w:eastAsiaTheme="minorHAnsi" w:hAnsi="Times New Roman"/>
          <w:sz w:val="24"/>
          <w:szCs w:val="24"/>
          <w:lang w:val="en-GB"/>
        </w:rPr>
        <w:t xml:space="preserve">– NAD – </w:t>
      </w:r>
      <w:r w:rsidR="00C37221" w:rsidRPr="00D456B2">
        <w:rPr>
          <w:rFonts w:ascii="Times New Roman" w:eastAsiaTheme="minorHAnsi" w:hAnsi="Times New Roman"/>
          <w:sz w:val="24"/>
          <w:szCs w:val="24"/>
          <w:lang w:val="en-GB"/>
        </w:rPr>
        <w:t xml:space="preserve">for the period </w:t>
      </w:r>
      <w:r w:rsidRPr="00D456B2">
        <w:rPr>
          <w:rFonts w:ascii="Times New Roman" w:eastAsiaTheme="minorHAnsi" w:hAnsi="Times New Roman"/>
          <w:sz w:val="24"/>
          <w:szCs w:val="24"/>
          <w:lang w:val="en-GB"/>
        </w:rPr>
        <w:t xml:space="preserve">2019-2025), </w:t>
      </w:r>
      <w:r w:rsidR="00D843BC" w:rsidRPr="00D456B2">
        <w:rPr>
          <w:rFonts w:ascii="Times New Roman" w:eastAsiaTheme="minorHAnsi" w:hAnsi="Times New Roman"/>
          <w:sz w:val="24"/>
          <w:szCs w:val="24"/>
          <w:lang w:val="en-GB"/>
        </w:rPr>
        <w:t xml:space="preserve">and the </w:t>
      </w:r>
      <w:r w:rsidRPr="00D456B2">
        <w:rPr>
          <w:rFonts w:ascii="Times New Roman" w:eastAsiaTheme="minorHAnsi" w:hAnsi="Times New Roman"/>
          <w:sz w:val="24"/>
          <w:szCs w:val="24"/>
          <w:lang w:val="en-GB"/>
        </w:rPr>
        <w:t xml:space="preserve">Decent Work Programme </w:t>
      </w:r>
      <w:r w:rsidR="00D843BC" w:rsidRPr="00D456B2">
        <w:rPr>
          <w:rFonts w:ascii="Times New Roman" w:eastAsiaTheme="minorHAnsi" w:hAnsi="Times New Roman"/>
          <w:sz w:val="24"/>
          <w:szCs w:val="24"/>
          <w:lang w:val="en-GB"/>
        </w:rPr>
        <w:t>for the Republic of Serbia stipulated with the International Labour Organi</w:t>
      </w:r>
      <w:r w:rsidR="00CE08CF">
        <w:rPr>
          <w:rFonts w:ascii="Times New Roman" w:eastAsiaTheme="minorHAnsi" w:hAnsi="Times New Roman"/>
          <w:sz w:val="24"/>
          <w:szCs w:val="24"/>
          <w:lang w:val="en-GB"/>
        </w:rPr>
        <w:t>sation</w:t>
      </w:r>
      <w:r w:rsidR="00D843BC" w:rsidRPr="00D456B2">
        <w:rPr>
          <w:rFonts w:ascii="Times New Roman" w:eastAsiaTheme="minorHAnsi" w:hAnsi="Times New Roman"/>
          <w:sz w:val="24"/>
          <w:szCs w:val="24"/>
          <w:lang w:val="en-GB"/>
        </w:rPr>
        <w:t xml:space="preserve"> in March 2019, as well as </w:t>
      </w:r>
      <w:r w:rsidRPr="00D456B2">
        <w:rPr>
          <w:rFonts w:ascii="Times New Roman" w:eastAsiaTheme="minorHAnsi" w:hAnsi="Times New Roman"/>
          <w:sz w:val="24"/>
          <w:szCs w:val="24"/>
          <w:lang w:val="en-GB"/>
        </w:rPr>
        <w:t>other project support.</w:t>
      </w:r>
    </w:p>
    <w:p w14:paraId="56228B4E" w14:textId="64189FA1" w:rsidR="00A55002" w:rsidRPr="00D456B2" w:rsidRDefault="00A55002" w:rsidP="000D4B75">
      <w:pPr>
        <w:autoSpaceDE w:val="0"/>
        <w:autoSpaceDN w:val="0"/>
        <w:adjustRightInd w:val="0"/>
        <w:spacing w:before="0" w:after="240"/>
        <w:ind w:firstLine="720"/>
        <w:jc w:val="both"/>
        <w:rPr>
          <w:rFonts w:ascii="Times New Roman" w:eastAsiaTheme="minorHAnsi" w:hAnsi="Times New Roman"/>
          <w:sz w:val="24"/>
          <w:szCs w:val="24"/>
          <w:lang w:val="en-GB"/>
        </w:rPr>
      </w:pPr>
      <w:r w:rsidRPr="00D456B2">
        <w:rPr>
          <w:rFonts w:ascii="Times New Roman" w:eastAsiaTheme="minorHAnsi" w:hAnsi="Times New Roman"/>
          <w:sz w:val="24"/>
          <w:szCs w:val="24"/>
          <w:lang w:val="en-GB"/>
        </w:rPr>
        <w:t>The drafting of these documents is expect</w:t>
      </w:r>
      <w:r w:rsidR="00D843BC" w:rsidRPr="00D456B2">
        <w:rPr>
          <w:rFonts w:ascii="Times New Roman" w:eastAsiaTheme="minorHAnsi" w:hAnsi="Times New Roman"/>
          <w:sz w:val="24"/>
          <w:szCs w:val="24"/>
          <w:lang w:val="en-GB"/>
        </w:rPr>
        <w:t xml:space="preserve">ed to involve six </w:t>
      </w:r>
      <w:r w:rsidRPr="00D456B2">
        <w:rPr>
          <w:rFonts w:ascii="Times New Roman" w:eastAsiaTheme="minorHAnsi" w:hAnsi="Times New Roman"/>
          <w:sz w:val="24"/>
          <w:szCs w:val="24"/>
          <w:lang w:val="en-GB"/>
        </w:rPr>
        <w:t>civil servants within the Active Employment Policies Department. Additionally, new employees (</w:t>
      </w:r>
      <w:r w:rsidR="00D843BC" w:rsidRPr="00D456B2">
        <w:rPr>
          <w:rFonts w:ascii="Times New Roman" w:eastAsiaTheme="minorHAnsi" w:hAnsi="Times New Roman"/>
          <w:sz w:val="24"/>
          <w:szCs w:val="24"/>
          <w:lang w:val="en-GB"/>
        </w:rPr>
        <w:t xml:space="preserve">four </w:t>
      </w:r>
      <w:r w:rsidRPr="00D456B2">
        <w:rPr>
          <w:rFonts w:ascii="Times New Roman" w:eastAsiaTheme="minorHAnsi" w:hAnsi="Times New Roman"/>
          <w:sz w:val="24"/>
          <w:szCs w:val="24"/>
          <w:lang w:val="en-GB"/>
        </w:rPr>
        <w:t xml:space="preserve">designated staff members) whose recruitment is envisaged in </w:t>
      </w:r>
      <w:r w:rsidR="00B7423B" w:rsidRPr="00D456B2">
        <w:rPr>
          <w:rFonts w:ascii="Times New Roman" w:eastAsiaTheme="minorHAnsi" w:hAnsi="Times New Roman"/>
          <w:sz w:val="24"/>
          <w:szCs w:val="24"/>
          <w:lang w:val="en-GB"/>
        </w:rPr>
        <w:t>the fourth quarter of</w:t>
      </w:r>
      <w:r w:rsidR="00D843BC" w:rsidRPr="00D456B2">
        <w:rPr>
          <w:rFonts w:ascii="Times New Roman" w:eastAsiaTheme="minorHAnsi" w:hAnsi="Times New Roman"/>
          <w:sz w:val="24"/>
          <w:szCs w:val="24"/>
          <w:lang w:val="en-GB"/>
        </w:rPr>
        <w:t xml:space="preserve"> 2020</w:t>
      </w:r>
      <w:r w:rsidRPr="00D456B2">
        <w:rPr>
          <w:rFonts w:ascii="Times New Roman" w:eastAsiaTheme="minorHAnsi" w:hAnsi="Times New Roman"/>
          <w:sz w:val="24"/>
          <w:szCs w:val="24"/>
          <w:lang w:val="en-GB"/>
        </w:rPr>
        <w:t xml:space="preserve">, including the members of the Working Group for the preparation of the NEAP, comprising, in addition to representatives of the Ministry of </w:t>
      </w:r>
      <w:r w:rsidR="00D843BC" w:rsidRPr="00D456B2">
        <w:rPr>
          <w:rFonts w:ascii="Times New Roman" w:eastAsiaTheme="minorHAnsi" w:hAnsi="Times New Roman"/>
          <w:sz w:val="24"/>
          <w:szCs w:val="24"/>
          <w:lang w:val="en-GB"/>
        </w:rPr>
        <w:t>Labour, Employment, Veteran and Social Affairs</w:t>
      </w:r>
      <w:r w:rsidRPr="00D456B2">
        <w:rPr>
          <w:rFonts w:ascii="Times New Roman" w:eastAsiaTheme="minorHAnsi" w:hAnsi="Times New Roman"/>
          <w:sz w:val="24"/>
          <w:szCs w:val="24"/>
          <w:lang w:val="en-GB"/>
        </w:rPr>
        <w:t xml:space="preserve">, representatives of other ministries (Ministry of Economy, Ministry of Youth and Sports, Ministry of Education, Science and Technological Development), </w:t>
      </w:r>
      <w:r w:rsidR="00B0480D" w:rsidRPr="00D456B2">
        <w:rPr>
          <w:rFonts w:ascii="Times New Roman" w:eastAsiaTheme="minorHAnsi" w:hAnsi="Times New Roman"/>
          <w:sz w:val="24"/>
          <w:szCs w:val="24"/>
          <w:lang w:val="en-GB"/>
        </w:rPr>
        <w:t xml:space="preserve">as well as </w:t>
      </w:r>
      <w:r w:rsidRPr="00D456B2">
        <w:rPr>
          <w:rFonts w:ascii="Times New Roman" w:eastAsiaTheme="minorHAnsi" w:hAnsi="Times New Roman"/>
          <w:sz w:val="24"/>
          <w:szCs w:val="24"/>
          <w:lang w:val="en-GB"/>
        </w:rPr>
        <w:t>other institutions: Statistical Office of the Republic of Serbia</w:t>
      </w:r>
      <w:r w:rsidR="00B0480D" w:rsidRPr="00D456B2">
        <w:rPr>
          <w:rFonts w:ascii="Times New Roman" w:eastAsiaTheme="minorHAnsi" w:hAnsi="Times New Roman"/>
          <w:sz w:val="24"/>
          <w:szCs w:val="24"/>
          <w:lang w:val="en-GB"/>
        </w:rPr>
        <w:t xml:space="preserve"> (SORS)</w:t>
      </w:r>
      <w:r w:rsidRPr="00D456B2">
        <w:rPr>
          <w:rFonts w:ascii="Times New Roman" w:eastAsiaTheme="minorHAnsi" w:hAnsi="Times New Roman"/>
          <w:sz w:val="24"/>
          <w:szCs w:val="24"/>
          <w:lang w:val="en-GB"/>
        </w:rPr>
        <w:t>,  Public Policy Secret</w:t>
      </w:r>
      <w:r w:rsidR="00B0480D" w:rsidRPr="00D456B2">
        <w:rPr>
          <w:rFonts w:ascii="Times New Roman" w:eastAsiaTheme="minorHAnsi" w:hAnsi="Times New Roman"/>
          <w:sz w:val="24"/>
          <w:szCs w:val="24"/>
          <w:lang w:val="en-GB"/>
        </w:rPr>
        <w:t>ariat of the Republic of Serbia (PPS)</w:t>
      </w:r>
      <w:r w:rsidRPr="00D456B2">
        <w:rPr>
          <w:rFonts w:ascii="Times New Roman" w:eastAsiaTheme="minorHAnsi" w:hAnsi="Times New Roman"/>
          <w:sz w:val="24"/>
          <w:szCs w:val="24"/>
          <w:lang w:val="en-GB"/>
        </w:rPr>
        <w:t>, Social Inclusion and Poverty Reduction Unit (SIPRU), Standing Conference of Towns and Municipalities (</w:t>
      </w:r>
      <w:r w:rsidR="00B7423B" w:rsidRPr="00D456B2">
        <w:rPr>
          <w:rFonts w:ascii="Times New Roman" w:eastAsiaTheme="minorHAnsi" w:hAnsi="Times New Roman"/>
          <w:sz w:val="24"/>
          <w:szCs w:val="24"/>
          <w:lang w:val="en-GB"/>
        </w:rPr>
        <w:t>SCTM</w:t>
      </w:r>
      <w:r w:rsidR="00B0480D" w:rsidRPr="00D456B2">
        <w:rPr>
          <w:rFonts w:ascii="Times New Roman" w:eastAsiaTheme="minorHAnsi" w:hAnsi="Times New Roman"/>
          <w:sz w:val="24"/>
          <w:szCs w:val="24"/>
          <w:lang w:val="en-GB"/>
        </w:rPr>
        <w:t xml:space="preserve">), </w:t>
      </w:r>
      <w:r w:rsidRPr="00D456B2">
        <w:rPr>
          <w:rFonts w:ascii="Times New Roman" w:eastAsiaTheme="minorHAnsi" w:hAnsi="Times New Roman"/>
          <w:sz w:val="24"/>
          <w:szCs w:val="24"/>
          <w:lang w:val="en-GB"/>
        </w:rPr>
        <w:t xml:space="preserve">and National Employment Service (NES), as well as social partners: Serbian Association of Employers and representatives of two representative trade unions and the </w:t>
      </w:r>
      <w:r w:rsidR="002B60EB" w:rsidRPr="00D456B2">
        <w:rPr>
          <w:rFonts w:ascii="Times New Roman" w:eastAsiaTheme="minorHAnsi" w:hAnsi="Times New Roman"/>
          <w:sz w:val="24"/>
          <w:szCs w:val="24"/>
          <w:lang w:val="en-GB"/>
        </w:rPr>
        <w:t>Chamber of Commerce and Industry of Serbia</w:t>
      </w:r>
      <w:r w:rsidRPr="00D456B2">
        <w:rPr>
          <w:rFonts w:ascii="Times New Roman" w:eastAsiaTheme="minorHAnsi" w:hAnsi="Times New Roman"/>
          <w:sz w:val="24"/>
          <w:szCs w:val="24"/>
          <w:lang w:val="en-GB"/>
        </w:rPr>
        <w:t xml:space="preserve">, </w:t>
      </w:r>
      <w:r w:rsidR="00B0480D" w:rsidRPr="00D456B2">
        <w:rPr>
          <w:rFonts w:ascii="Times New Roman" w:eastAsiaTheme="minorHAnsi" w:hAnsi="Times New Roman"/>
          <w:sz w:val="24"/>
          <w:szCs w:val="24"/>
          <w:lang w:val="en-GB"/>
        </w:rPr>
        <w:t xml:space="preserve">and also representatives of the local government units, </w:t>
      </w:r>
      <w:r w:rsidRPr="00D456B2">
        <w:rPr>
          <w:rFonts w:ascii="Times New Roman" w:eastAsiaTheme="minorHAnsi" w:hAnsi="Times New Roman"/>
          <w:sz w:val="24"/>
          <w:szCs w:val="24"/>
          <w:lang w:val="en-GB"/>
        </w:rPr>
        <w:t>and members of local employment councils</w:t>
      </w:r>
      <w:r w:rsidR="00B0480D" w:rsidRPr="00D456B2">
        <w:rPr>
          <w:rFonts w:ascii="Times New Roman" w:eastAsiaTheme="minorHAnsi" w:hAnsi="Times New Roman"/>
          <w:sz w:val="24"/>
          <w:szCs w:val="24"/>
          <w:lang w:val="en-GB"/>
        </w:rPr>
        <w:t>,</w:t>
      </w:r>
      <w:r w:rsidRPr="00D456B2">
        <w:rPr>
          <w:rFonts w:ascii="Times New Roman" w:eastAsiaTheme="minorHAnsi" w:hAnsi="Times New Roman"/>
          <w:sz w:val="24"/>
          <w:szCs w:val="24"/>
          <w:lang w:val="en-GB"/>
        </w:rPr>
        <w:t xml:space="preserve"> through regional meetings.</w:t>
      </w:r>
    </w:p>
    <w:p w14:paraId="71FAC9B1" w14:textId="38AD5CE2" w:rsidR="00A55002" w:rsidRPr="00D456B2" w:rsidRDefault="00B0480D" w:rsidP="000D4B75">
      <w:pPr>
        <w:autoSpaceDE w:val="0"/>
        <w:autoSpaceDN w:val="0"/>
        <w:adjustRightInd w:val="0"/>
        <w:spacing w:before="0" w:after="240"/>
        <w:contextualSpacing/>
        <w:jc w:val="both"/>
        <w:rPr>
          <w:rFonts w:ascii="Times New Roman" w:eastAsiaTheme="minorHAnsi" w:hAnsi="Times New Roman"/>
          <w:sz w:val="24"/>
          <w:szCs w:val="24"/>
          <w:lang w:val="en-GB"/>
        </w:rPr>
      </w:pPr>
      <w:r w:rsidRPr="00D456B2">
        <w:rPr>
          <w:rFonts w:ascii="Times New Roman" w:eastAsiaTheme="minorHAnsi" w:hAnsi="Times New Roman"/>
          <w:sz w:val="24"/>
          <w:szCs w:val="24"/>
          <w:lang w:val="en-GB"/>
        </w:rPr>
        <w:t xml:space="preserve">2.3 </w:t>
      </w:r>
      <w:r w:rsidR="00A55002" w:rsidRPr="00D456B2">
        <w:rPr>
          <w:rFonts w:ascii="Times New Roman" w:eastAsiaTheme="minorHAnsi" w:hAnsi="Times New Roman"/>
          <w:sz w:val="24"/>
          <w:szCs w:val="24"/>
          <w:lang w:val="en-GB"/>
        </w:rPr>
        <w:t xml:space="preserve">Drafting the text of the National Employment Strategy and the Action Plan for the implementation of the Strategy </w:t>
      </w:r>
    </w:p>
    <w:p w14:paraId="71AF8567" w14:textId="77777777" w:rsidR="00A55002" w:rsidRPr="00D456B2" w:rsidRDefault="00A55002" w:rsidP="000D4B75">
      <w:pPr>
        <w:pStyle w:val="ListParagraph"/>
        <w:numPr>
          <w:ilvl w:val="0"/>
          <w:numId w:val="21"/>
        </w:numPr>
        <w:autoSpaceDE w:val="0"/>
        <w:autoSpaceDN w:val="0"/>
        <w:adjustRightInd w:val="0"/>
        <w:spacing w:before="0" w:after="240"/>
        <w:ind w:left="360"/>
        <w:jc w:val="both"/>
        <w:rPr>
          <w:rFonts w:ascii="Times New Roman" w:eastAsiaTheme="minorHAnsi" w:hAnsi="Times New Roman"/>
          <w:sz w:val="24"/>
          <w:szCs w:val="24"/>
          <w:lang w:val="en-GB"/>
        </w:rPr>
      </w:pPr>
      <w:r w:rsidRPr="00D456B2">
        <w:rPr>
          <w:rFonts w:ascii="Times New Roman" w:eastAsiaTheme="minorHAnsi" w:hAnsi="Times New Roman"/>
          <w:sz w:val="24"/>
          <w:szCs w:val="24"/>
          <w:lang w:val="en-GB"/>
        </w:rPr>
        <w:t xml:space="preserve">Consultations with stakeholders, including meetings of the working group tasked with the preparation of strategic and planning documents and regional meetings with the representatives of local government units and local employment councils shall be organised based on previously prepared reports, </w:t>
      </w:r>
      <w:r w:rsidRPr="00D456B2">
        <w:rPr>
          <w:rFonts w:ascii="Times New Roman" w:eastAsiaTheme="minorHAnsi" w:hAnsi="Times New Roman"/>
          <w:i/>
          <w:sz w:val="24"/>
          <w:szCs w:val="24"/>
          <w:lang w:val="en-GB"/>
        </w:rPr>
        <w:t>ex-ante</w:t>
      </w:r>
      <w:r w:rsidRPr="00D456B2">
        <w:rPr>
          <w:rFonts w:ascii="Times New Roman" w:eastAsiaTheme="minorHAnsi" w:hAnsi="Times New Roman"/>
          <w:sz w:val="24"/>
          <w:szCs w:val="24"/>
          <w:lang w:val="en-GB"/>
        </w:rPr>
        <w:t xml:space="preserve"> and </w:t>
      </w:r>
      <w:r w:rsidRPr="00D456B2">
        <w:rPr>
          <w:rFonts w:ascii="Times New Roman" w:eastAsiaTheme="minorHAnsi" w:hAnsi="Times New Roman"/>
          <w:i/>
          <w:sz w:val="24"/>
          <w:szCs w:val="24"/>
          <w:lang w:val="en-GB"/>
        </w:rPr>
        <w:t>ex-post</w:t>
      </w:r>
      <w:r w:rsidRPr="00D456B2">
        <w:rPr>
          <w:rFonts w:ascii="Times New Roman" w:eastAsiaTheme="minorHAnsi" w:hAnsi="Times New Roman"/>
          <w:sz w:val="24"/>
          <w:szCs w:val="24"/>
          <w:lang w:val="en-GB"/>
        </w:rPr>
        <w:t xml:space="preserve"> analyses.</w:t>
      </w:r>
    </w:p>
    <w:p w14:paraId="759DBC0C" w14:textId="47CB3BCA" w:rsidR="00A55002" w:rsidRPr="00D456B2" w:rsidRDefault="00A55002" w:rsidP="000D4B75">
      <w:pPr>
        <w:pStyle w:val="ListParagraph"/>
        <w:numPr>
          <w:ilvl w:val="0"/>
          <w:numId w:val="21"/>
        </w:numPr>
        <w:autoSpaceDE w:val="0"/>
        <w:autoSpaceDN w:val="0"/>
        <w:adjustRightInd w:val="0"/>
        <w:spacing w:before="0" w:after="240"/>
        <w:ind w:left="360"/>
        <w:jc w:val="both"/>
        <w:rPr>
          <w:rFonts w:ascii="Times New Roman" w:eastAsiaTheme="minorHAnsi" w:hAnsi="Times New Roman"/>
          <w:sz w:val="24"/>
          <w:szCs w:val="24"/>
          <w:lang w:val="en-GB"/>
        </w:rPr>
      </w:pPr>
      <w:r w:rsidRPr="00D456B2">
        <w:rPr>
          <w:rFonts w:ascii="Times New Roman" w:eastAsiaTheme="minorHAnsi" w:hAnsi="Times New Roman"/>
          <w:sz w:val="24"/>
          <w:szCs w:val="24"/>
          <w:lang w:val="en-GB"/>
        </w:rPr>
        <w:t xml:space="preserve">A public hearing shall be organised in </w:t>
      </w:r>
      <w:r w:rsidR="00B7423B" w:rsidRPr="00D456B2">
        <w:rPr>
          <w:rFonts w:ascii="Times New Roman" w:eastAsiaTheme="minorHAnsi" w:hAnsi="Times New Roman"/>
          <w:sz w:val="24"/>
          <w:szCs w:val="24"/>
          <w:lang w:val="en-GB"/>
        </w:rPr>
        <w:t>the fourth quarter of</w:t>
      </w:r>
      <w:r w:rsidRPr="00D456B2">
        <w:rPr>
          <w:rFonts w:ascii="Times New Roman" w:eastAsiaTheme="minorHAnsi" w:hAnsi="Times New Roman"/>
          <w:sz w:val="24"/>
          <w:szCs w:val="24"/>
          <w:lang w:val="en-GB"/>
        </w:rPr>
        <w:t xml:space="preserve"> 2020 to examine the National Employment Strategy Proposal, whereupon a report on the public hearing will be prepared and suggestions for the improvement of the text of the National Employment Strategy will be reviewed.</w:t>
      </w:r>
    </w:p>
    <w:p w14:paraId="3F440D79" w14:textId="47B6AA24" w:rsidR="00A55002" w:rsidRPr="00D456B2" w:rsidRDefault="00A55002" w:rsidP="000D4B75">
      <w:pPr>
        <w:pStyle w:val="ListParagraph"/>
        <w:numPr>
          <w:ilvl w:val="0"/>
          <w:numId w:val="21"/>
        </w:numPr>
        <w:autoSpaceDE w:val="0"/>
        <w:autoSpaceDN w:val="0"/>
        <w:adjustRightInd w:val="0"/>
        <w:spacing w:before="0" w:after="240"/>
        <w:ind w:left="360"/>
        <w:jc w:val="both"/>
        <w:rPr>
          <w:rFonts w:ascii="Times New Roman" w:eastAsiaTheme="minorHAnsi" w:hAnsi="Times New Roman"/>
          <w:sz w:val="24"/>
          <w:szCs w:val="24"/>
          <w:lang w:val="en-GB"/>
        </w:rPr>
      </w:pPr>
      <w:r w:rsidRPr="00D456B2">
        <w:rPr>
          <w:rFonts w:ascii="Times New Roman" w:eastAsiaTheme="minorHAnsi" w:hAnsi="Times New Roman"/>
          <w:sz w:val="24"/>
          <w:szCs w:val="24"/>
          <w:lang w:val="en-GB"/>
        </w:rPr>
        <w:t>Early in December 2020, the National Employment Strategy Proposal will be referred to the relevant authorities for their respective opinion and to the Government</w:t>
      </w:r>
      <w:r w:rsidR="00B0480D" w:rsidRPr="00D456B2">
        <w:rPr>
          <w:rFonts w:ascii="Times New Roman" w:eastAsiaTheme="minorHAnsi" w:hAnsi="Times New Roman"/>
          <w:sz w:val="24"/>
          <w:szCs w:val="24"/>
          <w:lang w:val="en-GB"/>
        </w:rPr>
        <w:t xml:space="preserve"> of Serbia</w:t>
      </w:r>
      <w:r w:rsidRPr="00D456B2">
        <w:rPr>
          <w:rFonts w:ascii="Times New Roman" w:eastAsiaTheme="minorHAnsi" w:hAnsi="Times New Roman"/>
          <w:sz w:val="24"/>
          <w:szCs w:val="24"/>
          <w:lang w:val="en-GB"/>
        </w:rPr>
        <w:t xml:space="preserve"> for adoption.   </w:t>
      </w:r>
    </w:p>
    <w:p w14:paraId="4A8A424B" w14:textId="09B05223" w:rsidR="00A55002" w:rsidRPr="00D456B2" w:rsidRDefault="00A55002" w:rsidP="000D4B75">
      <w:pPr>
        <w:spacing w:before="0" w:after="240"/>
        <w:ind w:firstLine="720"/>
        <w:jc w:val="both"/>
        <w:rPr>
          <w:rFonts w:ascii="Times New Roman" w:eastAsiaTheme="minorHAnsi" w:hAnsi="Times New Roman"/>
          <w:sz w:val="24"/>
          <w:szCs w:val="24"/>
          <w:lang w:val="en-GB"/>
        </w:rPr>
      </w:pPr>
      <w:r w:rsidRPr="00D456B2">
        <w:rPr>
          <w:rFonts w:ascii="Times New Roman" w:eastAsiaTheme="minorHAnsi" w:hAnsi="Times New Roman"/>
          <w:sz w:val="24"/>
          <w:szCs w:val="24"/>
          <w:lang w:val="en-GB"/>
        </w:rPr>
        <w:t xml:space="preserve">The Ministry </w:t>
      </w:r>
      <w:r w:rsidR="00B0480D" w:rsidRPr="00D456B2">
        <w:rPr>
          <w:rFonts w:ascii="Times New Roman" w:eastAsiaTheme="minorHAnsi" w:hAnsi="Times New Roman"/>
          <w:sz w:val="24"/>
          <w:szCs w:val="24"/>
          <w:lang w:val="en-GB"/>
        </w:rPr>
        <w:t xml:space="preserve">of Labour, Employment, Veteran and Social Affairs </w:t>
      </w:r>
      <w:r w:rsidRPr="00D456B2">
        <w:rPr>
          <w:rFonts w:ascii="Times New Roman" w:eastAsiaTheme="minorHAnsi" w:hAnsi="Times New Roman"/>
          <w:sz w:val="24"/>
          <w:szCs w:val="24"/>
          <w:lang w:val="en-GB"/>
        </w:rPr>
        <w:t>will supervise the fulfilment of requirements for the establishment and operation of employment agencies – in Serbia, 118 employment agencies</w:t>
      </w:r>
      <w:r w:rsidRPr="00D456B2">
        <w:rPr>
          <w:rFonts w:ascii="Times New Roman" w:eastAsiaTheme="minorHAnsi" w:hAnsi="Times New Roman"/>
          <w:sz w:val="24"/>
          <w:szCs w:val="24"/>
          <w:vertAlign w:val="superscript"/>
          <w:lang w:val="en-GB"/>
        </w:rPr>
        <w:footnoteReference w:id="5"/>
      </w:r>
      <w:r w:rsidRPr="00D456B2">
        <w:rPr>
          <w:rFonts w:ascii="Times New Roman" w:eastAsiaTheme="minorHAnsi" w:hAnsi="Times New Roman"/>
          <w:sz w:val="24"/>
          <w:szCs w:val="24"/>
          <w:lang w:val="en-GB"/>
        </w:rPr>
        <w:t xml:space="preserve"> are licensed by the Ministry of</w:t>
      </w:r>
      <w:r w:rsidRPr="00D456B2">
        <w:rPr>
          <w:rFonts w:ascii="Times New Roman" w:hAnsi="Times New Roman"/>
          <w:sz w:val="24"/>
          <w:szCs w:val="24"/>
          <w:lang w:val="en-GB"/>
        </w:rPr>
        <w:t xml:space="preserve"> Labour, Employment, Veteran and Social Affairs</w:t>
      </w:r>
      <w:r w:rsidRPr="00D456B2">
        <w:rPr>
          <w:rFonts w:ascii="Times New Roman" w:eastAsiaTheme="minorHAnsi" w:hAnsi="Times New Roman"/>
          <w:sz w:val="24"/>
          <w:szCs w:val="24"/>
          <w:lang w:val="en-GB"/>
        </w:rPr>
        <w:t xml:space="preserve"> based on the provisions of the Law on Employment and Unemployment Insurance.</w:t>
      </w:r>
    </w:p>
    <w:p w14:paraId="5ED29B88" w14:textId="5A55D694" w:rsidR="00A55002" w:rsidRPr="00D456B2" w:rsidRDefault="00A55002" w:rsidP="000D4B75">
      <w:pPr>
        <w:spacing w:before="0" w:after="240"/>
        <w:ind w:firstLine="720"/>
        <w:jc w:val="both"/>
        <w:rPr>
          <w:rFonts w:ascii="Times New Roman" w:eastAsiaTheme="minorHAnsi" w:hAnsi="Times New Roman"/>
          <w:sz w:val="24"/>
          <w:szCs w:val="24"/>
          <w:lang w:val="en-GB"/>
        </w:rPr>
      </w:pPr>
      <w:r w:rsidRPr="00D456B2">
        <w:rPr>
          <w:rFonts w:ascii="Times New Roman" w:eastAsiaTheme="minorHAnsi" w:hAnsi="Times New Roman"/>
          <w:sz w:val="24"/>
          <w:szCs w:val="24"/>
          <w:lang w:val="en-GB"/>
        </w:rPr>
        <w:t>The Ministry</w:t>
      </w:r>
      <w:r w:rsidR="00B0480D" w:rsidRPr="00D456B2">
        <w:rPr>
          <w:rFonts w:ascii="Times New Roman" w:eastAsiaTheme="minorHAnsi" w:hAnsi="Times New Roman"/>
          <w:sz w:val="24"/>
          <w:szCs w:val="24"/>
          <w:lang w:val="en-GB"/>
        </w:rPr>
        <w:t xml:space="preserve"> of Labour, Employment, Veteran and Social Affairs </w:t>
      </w:r>
      <w:r w:rsidRPr="00D456B2">
        <w:rPr>
          <w:rFonts w:ascii="Times New Roman" w:eastAsiaTheme="minorHAnsi" w:hAnsi="Times New Roman"/>
          <w:sz w:val="24"/>
          <w:szCs w:val="24"/>
          <w:lang w:val="en-GB"/>
        </w:rPr>
        <w:t>is responsible for resolving the issues of redundancies in the business entities subject to privatisation and enterprises for vocational rehabilitation and employment of persons with disabilities with state or socially-owned capital.</w:t>
      </w:r>
    </w:p>
    <w:p w14:paraId="728E6576" w14:textId="77777777" w:rsidR="00A55002" w:rsidRPr="00D456B2" w:rsidRDefault="00A55002" w:rsidP="000D4B75">
      <w:pPr>
        <w:autoSpaceDE w:val="0"/>
        <w:autoSpaceDN w:val="0"/>
        <w:adjustRightInd w:val="0"/>
        <w:spacing w:before="0" w:after="240"/>
        <w:jc w:val="both"/>
        <w:rPr>
          <w:rFonts w:ascii="Times New Roman" w:eastAsia="Times New Roman" w:hAnsi="Times New Roman"/>
          <w:bCs/>
          <w:color w:val="FF0000"/>
          <w:sz w:val="20"/>
          <w:szCs w:val="20"/>
          <w:lang w:val="en-GB" w:eastAsia="en-GB"/>
        </w:rPr>
      </w:pPr>
    </w:p>
    <w:p w14:paraId="5BD76636" w14:textId="364073C6" w:rsidR="00A55002" w:rsidRPr="00D456B2" w:rsidRDefault="00A55002" w:rsidP="000D4B75">
      <w:pPr>
        <w:pStyle w:val="Heading2"/>
        <w:spacing w:after="240"/>
        <w:ind w:firstLine="720"/>
      </w:pPr>
      <w:bookmarkStart w:id="19" w:name="_Toc10727761"/>
      <w:bookmarkStart w:id="20" w:name="_Toc42876924"/>
      <w:r w:rsidRPr="00D456B2">
        <w:t>European Social Fund</w:t>
      </w:r>
      <w:bookmarkEnd w:id="19"/>
      <w:bookmarkEnd w:id="20"/>
      <w:r w:rsidRPr="00D456B2">
        <w:t xml:space="preserve"> </w:t>
      </w:r>
    </w:p>
    <w:p w14:paraId="4DDB0FE9" w14:textId="49B83273" w:rsidR="00A55002" w:rsidRPr="00D456B2" w:rsidRDefault="00A55002" w:rsidP="000D4B75">
      <w:pPr>
        <w:spacing w:before="0" w:after="240"/>
        <w:ind w:firstLine="720"/>
        <w:jc w:val="both"/>
        <w:rPr>
          <w:rFonts w:ascii="Times New Roman" w:eastAsiaTheme="minorHAnsi" w:hAnsi="Times New Roman" w:cstheme="minorBidi"/>
          <w:sz w:val="24"/>
          <w:szCs w:val="24"/>
          <w:lang w:val="en-GB"/>
        </w:rPr>
      </w:pPr>
      <w:r w:rsidRPr="00D456B2">
        <w:rPr>
          <w:rFonts w:ascii="Times New Roman" w:eastAsiaTheme="minorHAnsi" w:hAnsi="Times New Roman" w:cstheme="minorBidi"/>
          <w:sz w:val="24"/>
          <w:szCs w:val="24"/>
          <w:lang w:val="en-GB"/>
        </w:rPr>
        <w:t>The European Social Fund (ESF)</w:t>
      </w:r>
      <w:r w:rsidR="003C7585" w:rsidRPr="00D456B2">
        <w:rPr>
          <w:rFonts w:ascii="Times New Roman" w:eastAsiaTheme="minorHAnsi" w:hAnsi="Times New Roman" w:cstheme="minorBidi"/>
          <w:sz w:val="24"/>
          <w:szCs w:val="24"/>
          <w:lang w:val="en-GB"/>
        </w:rPr>
        <w:t xml:space="preserve"> is one of the structural instruments of the European Union Cohesion Policy. The</w:t>
      </w:r>
      <w:r w:rsidRPr="00D456B2">
        <w:rPr>
          <w:rFonts w:ascii="Times New Roman" w:eastAsiaTheme="minorHAnsi" w:hAnsi="Times New Roman" w:cstheme="minorBidi"/>
          <w:sz w:val="24"/>
          <w:szCs w:val="24"/>
          <w:lang w:val="en-GB"/>
        </w:rPr>
        <w:t xml:space="preserve"> </w:t>
      </w:r>
      <w:r w:rsidR="003C7585" w:rsidRPr="00D456B2">
        <w:rPr>
          <w:rFonts w:ascii="Times New Roman" w:eastAsiaTheme="minorHAnsi" w:hAnsi="Times New Roman" w:cstheme="minorBidi"/>
          <w:i/>
          <w:sz w:val="24"/>
          <w:szCs w:val="24"/>
          <w:lang w:val="en-GB"/>
        </w:rPr>
        <w:t>acquis communautaire</w:t>
      </w:r>
      <w:r w:rsidR="00D57757" w:rsidRPr="00D456B2">
        <w:rPr>
          <w:rFonts w:ascii="Times New Roman" w:eastAsiaTheme="minorHAnsi" w:hAnsi="Times New Roman" w:cstheme="minorBidi"/>
          <w:sz w:val="24"/>
          <w:szCs w:val="24"/>
          <w:lang w:val="en-GB"/>
        </w:rPr>
        <w:t xml:space="preserve"> related to the ESF theme are the subject of negotiations under Chapter 22 – Regional Policy and Coordination of Structural Instruments, and include various regulations and acts that are </w:t>
      </w:r>
      <w:r w:rsidRPr="00D456B2">
        <w:rPr>
          <w:rFonts w:ascii="Times New Roman" w:eastAsiaTheme="minorHAnsi" w:hAnsi="Times New Roman" w:cstheme="minorBidi"/>
          <w:sz w:val="24"/>
          <w:szCs w:val="24"/>
          <w:lang w:val="en-GB"/>
        </w:rPr>
        <w:t>directly applica</w:t>
      </w:r>
      <w:r w:rsidR="00D57757" w:rsidRPr="00D456B2">
        <w:rPr>
          <w:rFonts w:ascii="Times New Roman" w:eastAsiaTheme="minorHAnsi" w:hAnsi="Times New Roman" w:cstheme="minorBidi"/>
          <w:sz w:val="24"/>
          <w:szCs w:val="24"/>
          <w:lang w:val="en-GB"/>
        </w:rPr>
        <w:t>ble in all Member States and, among other, define the rules related to the drafting, adoption and implementation of the programmes financed from</w:t>
      </w:r>
      <w:r w:rsidR="001E2B09">
        <w:rPr>
          <w:rFonts w:ascii="Times New Roman" w:eastAsiaTheme="minorHAnsi" w:hAnsi="Times New Roman" w:cstheme="minorBidi"/>
          <w:sz w:val="24"/>
          <w:szCs w:val="24"/>
          <w:lang w:val="sr-Cyrl-RS"/>
        </w:rPr>
        <w:t xml:space="preserve"> </w:t>
      </w:r>
      <w:r w:rsidR="001E2B09">
        <w:rPr>
          <w:rFonts w:ascii="Times New Roman" w:eastAsiaTheme="minorHAnsi" w:hAnsi="Times New Roman" w:cstheme="minorBidi"/>
          <w:sz w:val="24"/>
          <w:szCs w:val="24"/>
          <w:lang w:val="sr-Latn-RS"/>
        </w:rPr>
        <w:t>EU</w:t>
      </w:r>
      <w:r w:rsidR="00D57757" w:rsidRPr="00D456B2">
        <w:rPr>
          <w:rFonts w:ascii="Times New Roman" w:eastAsiaTheme="minorHAnsi" w:hAnsi="Times New Roman" w:cstheme="minorBidi"/>
          <w:sz w:val="24"/>
          <w:szCs w:val="24"/>
          <w:lang w:val="en-GB"/>
        </w:rPr>
        <w:t xml:space="preserve"> funds, including the ESF. The programmes under the European Structural and Investment Funds will be the subject of negotiations with a view to reaching an agreement with the European Commission, and </w:t>
      </w:r>
      <w:r w:rsidR="000056C8" w:rsidRPr="00D456B2">
        <w:rPr>
          <w:rFonts w:ascii="Times New Roman" w:eastAsiaTheme="minorHAnsi" w:hAnsi="Times New Roman" w:cstheme="minorBidi"/>
          <w:sz w:val="24"/>
          <w:szCs w:val="24"/>
          <w:lang w:val="en-GB"/>
        </w:rPr>
        <w:t>to</w:t>
      </w:r>
      <w:r w:rsidR="00D57757" w:rsidRPr="00D456B2">
        <w:rPr>
          <w:rFonts w:ascii="Times New Roman" w:eastAsiaTheme="minorHAnsi" w:hAnsi="Times New Roman" w:cstheme="minorBidi"/>
          <w:sz w:val="24"/>
          <w:szCs w:val="24"/>
          <w:lang w:val="en-GB"/>
        </w:rPr>
        <w:t xml:space="preserve"> this </w:t>
      </w:r>
      <w:r w:rsidR="000056C8" w:rsidRPr="00D456B2">
        <w:rPr>
          <w:rFonts w:ascii="Times New Roman" w:eastAsiaTheme="minorHAnsi" w:hAnsi="Times New Roman" w:cstheme="minorBidi"/>
          <w:sz w:val="24"/>
          <w:szCs w:val="24"/>
          <w:lang w:val="en-GB"/>
        </w:rPr>
        <w:t>end</w:t>
      </w:r>
      <w:r w:rsidR="00D57757" w:rsidRPr="00D456B2">
        <w:rPr>
          <w:rFonts w:ascii="Times New Roman" w:eastAsiaTheme="minorHAnsi" w:hAnsi="Times New Roman" w:cstheme="minorBidi"/>
          <w:sz w:val="24"/>
          <w:szCs w:val="24"/>
          <w:lang w:val="en-GB"/>
        </w:rPr>
        <w:t>, the Government of Serbia, at the proposal of the Ministry of European Integrations, adopted the Action Plan for Chapter 22 – Regional Policy and Coordination of Structural Instruments, submitted to the European Commission on 8 April 2019.</w:t>
      </w:r>
      <w:r w:rsidR="00D57757" w:rsidRPr="00D456B2">
        <w:rPr>
          <w:rStyle w:val="FootnoteReference"/>
          <w:rFonts w:ascii="Times New Roman" w:eastAsiaTheme="minorHAnsi" w:hAnsi="Times New Roman" w:cstheme="minorBidi"/>
          <w:sz w:val="24"/>
          <w:szCs w:val="24"/>
          <w:lang w:val="en-GB"/>
        </w:rPr>
        <w:footnoteReference w:id="6"/>
      </w:r>
      <w:r w:rsidR="000056C8" w:rsidRPr="00D456B2">
        <w:rPr>
          <w:rFonts w:ascii="Times New Roman" w:eastAsiaTheme="minorHAnsi" w:hAnsi="Times New Roman" w:cstheme="minorBidi"/>
          <w:sz w:val="24"/>
          <w:szCs w:val="24"/>
          <w:lang w:val="en-GB"/>
        </w:rPr>
        <w:t xml:space="preserve"> </w:t>
      </w:r>
      <w:r w:rsidRPr="00D456B2">
        <w:rPr>
          <w:rFonts w:ascii="Times New Roman" w:eastAsiaTheme="minorHAnsi" w:hAnsi="Times New Roman" w:cstheme="minorBidi"/>
          <w:sz w:val="24"/>
          <w:szCs w:val="24"/>
          <w:lang w:val="en-GB"/>
        </w:rPr>
        <w:t>The Action Plan covers the following areas: legislative framework, institutional framework, administrative capacities, programming, monitoring and evaluation, financial management and control</w:t>
      </w:r>
      <w:r w:rsidR="001E2B09">
        <w:rPr>
          <w:rFonts w:ascii="Times New Roman" w:eastAsiaTheme="minorHAnsi" w:hAnsi="Times New Roman" w:cstheme="minorBidi"/>
          <w:sz w:val="24"/>
          <w:szCs w:val="24"/>
          <w:lang w:val="en-GB"/>
        </w:rPr>
        <w:t>,</w:t>
      </w:r>
      <w:r w:rsidRPr="00D456B2">
        <w:rPr>
          <w:rFonts w:ascii="Times New Roman" w:eastAsiaTheme="minorHAnsi" w:hAnsi="Times New Roman" w:cstheme="minorBidi"/>
          <w:sz w:val="24"/>
          <w:szCs w:val="24"/>
          <w:lang w:val="en-GB"/>
        </w:rPr>
        <w:t xml:space="preserve"> including auditing. For each of the areas, </w:t>
      </w:r>
      <w:r w:rsidR="000056C8" w:rsidRPr="00D456B2">
        <w:rPr>
          <w:rFonts w:ascii="Times New Roman" w:eastAsiaTheme="minorHAnsi" w:hAnsi="Times New Roman" w:cstheme="minorBidi"/>
          <w:sz w:val="24"/>
          <w:szCs w:val="24"/>
          <w:lang w:val="en-GB"/>
        </w:rPr>
        <w:t xml:space="preserve">an overview is provided of cohesion policy requirements and </w:t>
      </w:r>
      <w:r w:rsidR="00317181">
        <w:rPr>
          <w:rFonts w:ascii="Times New Roman" w:eastAsiaTheme="minorHAnsi" w:hAnsi="Times New Roman" w:cstheme="minorBidi"/>
          <w:sz w:val="24"/>
          <w:szCs w:val="24"/>
          <w:lang w:val="en-GB"/>
        </w:rPr>
        <w:t xml:space="preserve">the </w:t>
      </w:r>
      <w:r w:rsidR="000056C8" w:rsidRPr="00D456B2">
        <w:rPr>
          <w:rFonts w:ascii="Times New Roman" w:eastAsiaTheme="minorHAnsi" w:hAnsi="Times New Roman" w:cstheme="minorBidi"/>
          <w:sz w:val="24"/>
          <w:szCs w:val="24"/>
          <w:lang w:val="en-GB"/>
        </w:rPr>
        <w:t xml:space="preserve">current </w:t>
      </w:r>
      <w:r w:rsidR="00317181">
        <w:rPr>
          <w:rFonts w:ascii="Times New Roman" w:eastAsiaTheme="minorHAnsi" w:hAnsi="Times New Roman" w:cstheme="minorBidi"/>
          <w:sz w:val="24"/>
          <w:szCs w:val="24"/>
          <w:lang w:val="en-GB"/>
        </w:rPr>
        <w:t xml:space="preserve">situation </w:t>
      </w:r>
      <w:r w:rsidR="000056C8" w:rsidRPr="00D456B2">
        <w:rPr>
          <w:rFonts w:ascii="Times New Roman" w:eastAsiaTheme="minorHAnsi" w:hAnsi="Times New Roman" w:cstheme="minorBidi"/>
          <w:sz w:val="24"/>
          <w:szCs w:val="24"/>
          <w:lang w:val="en-GB"/>
        </w:rPr>
        <w:t xml:space="preserve">in Serbia, and </w:t>
      </w:r>
      <w:r w:rsidRPr="00D456B2">
        <w:rPr>
          <w:rFonts w:ascii="Times New Roman" w:eastAsiaTheme="minorHAnsi" w:hAnsi="Times New Roman" w:cstheme="minorBidi"/>
          <w:sz w:val="24"/>
          <w:szCs w:val="24"/>
          <w:lang w:val="en-GB"/>
        </w:rPr>
        <w:t xml:space="preserve">measures </w:t>
      </w:r>
      <w:r w:rsidR="000056C8" w:rsidRPr="00D456B2">
        <w:rPr>
          <w:rFonts w:ascii="Times New Roman" w:eastAsiaTheme="minorHAnsi" w:hAnsi="Times New Roman" w:cstheme="minorBidi"/>
          <w:sz w:val="24"/>
          <w:szCs w:val="24"/>
          <w:lang w:val="en-GB"/>
        </w:rPr>
        <w:t xml:space="preserve">are </w:t>
      </w:r>
      <w:r w:rsidRPr="00D456B2">
        <w:rPr>
          <w:rFonts w:ascii="Times New Roman" w:eastAsiaTheme="minorHAnsi" w:hAnsi="Times New Roman" w:cstheme="minorBidi"/>
          <w:sz w:val="24"/>
          <w:szCs w:val="24"/>
          <w:lang w:val="en-GB"/>
        </w:rPr>
        <w:t xml:space="preserve">defined for the achievement of </w:t>
      </w:r>
      <w:r w:rsidR="000056C8" w:rsidRPr="00D456B2">
        <w:rPr>
          <w:rFonts w:ascii="Times New Roman" w:eastAsiaTheme="minorHAnsi" w:hAnsi="Times New Roman" w:cstheme="minorBidi"/>
          <w:sz w:val="24"/>
          <w:szCs w:val="24"/>
          <w:lang w:val="en-GB"/>
        </w:rPr>
        <w:t xml:space="preserve">these </w:t>
      </w:r>
      <w:r w:rsidRPr="00D456B2">
        <w:rPr>
          <w:rFonts w:ascii="Times New Roman" w:eastAsiaTheme="minorHAnsi" w:hAnsi="Times New Roman" w:cstheme="minorBidi"/>
          <w:sz w:val="24"/>
          <w:szCs w:val="24"/>
          <w:lang w:val="en-GB"/>
        </w:rPr>
        <w:t xml:space="preserve">requirements, as well as the timeframe and </w:t>
      </w:r>
      <w:r w:rsidR="00317181">
        <w:rPr>
          <w:rFonts w:ascii="Times New Roman" w:eastAsiaTheme="minorHAnsi" w:hAnsi="Times New Roman" w:cstheme="minorBidi"/>
          <w:sz w:val="24"/>
          <w:szCs w:val="24"/>
          <w:lang w:val="en-GB"/>
        </w:rPr>
        <w:t xml:space="preserve">the </w:t>
      </w:r>
      <w:r w:rsidRPr="00D456B2">
        <w:rPr>
          <w:rFonts w:ascii="Times New Roman" w:eastAsiaTheme="minorHAnsi" w:hAnsi="Times New Roman" w:cstheme="minorBidi"/>
          <w:sz w:val="24"/>
          <w:szCs w:val="24"/>
          <w:lang w:val="en-GB"/>
        </w:rPr>
        <w:t>institution</w:t>
      </w:r>
      <w:r w:rsidR="00317181">
        <w:rPr>
          <w:rFonts w:ascii="Times New Roman" w:eastAsiaTheme="minorHAnsi" w:hAnsi="Times New Roman" w:cstheme="minorBidi"/>
          <w:sz w:val="24"/>
          <w:szCs w:val="24"/>
          <w:lang w:val="en-GB"/>
        </w:rPr>
        <w:t xml:space="preserve"> </w:t>
      </w:r>
      <w:r w:rsidRPr="00D456B2">
        <w:rPr>
          <w:rFonts w:ascii="Times New Roman" w:eastAsiaTheme="minorHAnsi" w:hAnsi="Times New Roman" w:cstheme="minorBidi"/>
          <w:sz w:val="24"/>
          <w:szCs w:val="24"/>
          <w:lang w:val="en-GB"/>
        </w:rPr>
        <w:t xml:space="preserve">responsible for the </w:t>
      </w:r>
      <w:r w:rsidR="00317181">
        <w:rPr>
          <w:rFonts w:ascii="Times New Roman" w:eastAsiaTheme="minorHAnsi" w:hAnsi="Times New Roman" w:cstheme="minorBidi"/>
          <w:sz w:val="24"/>
          <w:szCs w:val="24"/>
          <w:lang w:val="en-GB"/>
        </w:rPr>
        <w:t xml:space="preserve">implementation </w:t>
      </w:r>
      <w:r w:rsidRPr="00D456B2">
        <w:rPr>
          <w:rFonts w:ascii="Times New Roman" w:eastAsiaTheme="minorHAnsi" w:hAnsi="Times New Roman" w:cstheme="minorBidi"/>
          <w:sz w:val="24"/>
          <w:szCs w:val="24"/>
          <w:lang w:val="en-GB"/>
        </w:rPr>
        <w:t xml:space="preserve">of </w:t>
      </w:r>
      <w:r w:rsidR="00317181">
        <w:rPr>
          <w:rFonts w:ascii="Times New Roman" w:eastAsiaTheme="minorHAnsi" w:hAnsi="Times New Roman" w:cstheme="minorBidi"/>
          <w:sz w:val="24"/>
          <w:szCs w:val="24"/>
          <w:lang w:val="en-GB"/>
        </w:rPr>
        <w:t xml:space="preserve">each </w:t>
      </w:r>
      <w:r w:rsidRPr="00D456B2">
        <w:rPr>
          <w:rFonts w:ascii="Times New Roman" w:eastAsiaTheme="minorHAnsi" w:hAnsi="Times New Roman" w:cstheme="minorBidi"/>
          <w:sz w:val="24"/>
          <w:szCs w:val="24"/>
          <w:lang w:val="en-GB"/>
        </w:rPr>
        <w:t>measure.</w:t>
      </w:r>
    </w:p>
    <w:p w14:paraId="20E247DB" w14:textId="52E1DA4D" w:rsidR="00A55002" w:rsidRPr="00D456B2" w:rsidRDefault="00A55002" w:rsidP="000D4B75">
      <w:pPr>
        <w:spacing w:before="0" w:after="240"/>
        <w:ind w:firstLine="720"/>
        <w:jc w:val="both"/>
        <w:rPr>
          <w:rFonts w:ascii="Times New Roman" w:eastAsiaTheme="minorHAnsi" w:hAnsi="Times New Roman" w:cstheme="minorBidi"/>
          <w:sz w:val="24"/>
          <w:szCs w:val="24"/>
          <w:lang w:val="en-GB"/>
        </w:rPr>
      </w:pPr>
      <w:r w:rsidRPr="00D456B2">
        <w:rPr>
          <w:rFonts w:ascii="Times New Roman" w:eastAsiaTheme="minorHAnsi" w:hAnsi="Times New Roman" w:cstheme="minorBidi"/>
          <w:sz w:val="24"/>
          <w:szCs w:val="24"/>
          <w:lang w:val="en-GB"/>
        </w:rPr>
        <w:t>As defined in the bilateral screening</w:t>
      </w:r>
      <w:r w:rsidR="000056C8" w:rsidRPr="00D456B2">
        <w:rPr>
          <w:rFonts w:ascii="Times New Roman" w:eastAsiaTheme="minorHAnsi" w:hAnsi="Times New Roman" w:cstheme="minorBidi"/>
          <w:sz w:val="24"/>
          <w:szCs w:val="24"/>
          <w:lang w:val="en-GB"/>
        </w:rPr>
        <w:t xml:space="preserve"> for Chapter 22</w:t>
      </w:r>
      <w:r w:rsidRPr="00D456B2">
        <w:rPr>
          <w:rFonts w:ascii="Times New Roman" w:eastAsiaTheme="minorHAnsi" w:hAnsi="Times New Roman" w:cstheme="minorBidi"/>
          <w:sz w:val="24"/>
          <w:szCs w:val="24"/>
          <w:lang w:val="en-GB"/>
        </w:rPr>
        <w:t>, the institutional framework for the implementation of the cohesion policy will be established starting from the system (structures and bodies) established and developed to manage the EU Instrument for Pre-</w:t>
      </w:r>
      <w:r w:rsidR="00D456B2" w:rsidRPr="00D456B2">
        <w:rPr>
          <w:rFonts w:ascii="Times New Roman" w:eastAsiaTheme="minorHAnsi" w:hAnsi="Times New Roman" w:cstheme="minorBidi"/>
          <w:sz w:val="24"/>
          <w:szCs w:val="24"/>
          <w:lang w:val="en-GB"/>
        </w:rPr>
        <w:t>Accession</w:t>
      </w:r>
      <w:r w:rsidRPr="00D456B2">
        <w:rPr>
          <w:rFonts w:ascii="Times New Roman" w:eastAsiaTheme="minorHAnsi" w:hAnsi="Times New Roman" w:cstheme="minorBidi"/>
          <w:sz w:val="24"/>
          <w:szCs w:val="24"/>
          <w:lang w:val="en-GB"/>
        </w:rPr>
        <w:t xml:space="preserve"> Assistance (IPA), taking into account specificities and differences (territorial organisation, existing capacities outside IPA structures, experiences of Member States, etc.). </w:t>
      </w:r>
    </w:p>
    <w:p w14:paraId="1751073C" w14:textId="6376E48D" w:rsidR="000056C8" w:rsidRPr="00D456B2" w:rsidRDefault="00BC054B" w:rsidP="000D4B75">
      <w:pPr>
        <w:spacing w:before="0"/>
        <w:ind w:firstLine="720"/>
        <w:jc w:val="both"/>
        <w:rPr>
          <w:rFonts w:ascii="Times New Roman" w:eastAsiaTheme="minorHAnsi" w:hAnsi="Times New Roman" w:cstheme="minorBidi"/>
          <w:sz w:val="24"/>
          <w:szCs w:val="24"/>
          <w:lang w:val="en-GB"/>
        </w:rPr>
      </w:pPr>
      <w:r w:rsidRPr="00D456B2">
        <w:rPr>
          <w:rFonts w:ascii="Times New Roman" w:eastAsiaTheme="minorHAnsi" w:hAnsi="Times New Roman" w:cstheme="minorBidi"/>
          <w:sz w:val="24"/>
          <w:szCs w:val="24"/>
          <w:lang w:val="en-GB"/>
        </w:rPr>
        <w:t xml:space="preserve">The establishment of a system for the use of EU cohesion policy funds will be a priority in the forthcoming period, considering the strengthening of capacities for effective management require significant investments. To this end, the Ministry of European Integration established a working group </w:t>
      </w:r>
      <w:r w:rsidR="00AF2059">
        <w:rPr>
          <w:rFonts w:ascii="Times New Roman" w:eastAsiaTheme="minorHAnsi" w:hAnsi="Times New Roman" w:cstheme="minorBidi"/>
          <w:sz w:val="24"/>
          <w:szCs w:val="24"/>
          <w:lang w:val="en-GB"/>
        </w:rPr>
        <w:t>which</w:t>
      </w:r>
      <w:r w:rsidRPr="00D456B2">
        <w:rPr>
          <w:rFonts w:ascii="Times New Roman" w:eastAsiaTheme="minorHAnsi" w:hAnsi="Times New Roman" w:cstheme="minorBidi"/>
          <w:sz w:val="24"/>
          <w:szCs w:val="24"/>
          <w:lang w:val="en-GB"/>
        </w:rPr>
        <w:t xml:space="preserve"> is tasked with preparing a Draft Law on the </w:t>
      </w:r>
      <w:r w:rsidR="00AF2059">
        <w:rPr>
          <w:rFonts w:ascii="Times New Roman" w:eastAsiaTheme="minorHAnsi" w:hAnsi="Times New Roman" w:cstheme="minorBidi"/>
          <w:sz w:val="24"/>
          <w:szCs w:val="24"/>
          <w:lang w:val="en-GB"/>
        </w:rPr>
        <w:t xml:space="preserve">System for Management of </w:t>
      </w:r>
      <w:r w:rsidRPr="00D456B2">
        <w:rPr>
          <w:rFonts w:ascii="Times New Roman" w:eastAsiaTheme="minorHAnsi" w:hAnsi="Times New Roman" w:cstheme="minorBidi"/>
          <w:sz w:val="24"/>
          <w:szCs w:val="24"/>
          <w:lang w:val="en-GB"/>
        </w:rPr>
        <w:t xml:space="preserve">Cohesion Policy in the Republic of Serbia, including the European Social Fund. This law will define the cohesion policy goals, introduce its key principles and establish a legal framework for the development of the required system (institutional framework) </w:t>
      </w:r>
      <w:r w:rsidR="00A94B05" w:rsidRPr="00D456B2">
        <w:rPr>
          <w:rFonts w:ascii="Times New Roman" w:eastAsiaTheme="minorHAnsi" w:hAnsi="Times New Roman" w:cstheme="minorBidi"/>
          <w:sz w:val="24"/>
          <w:szCs w:val="24"/>
          <w:lang w:val="en-GB"/>
        </w:rPr>
        <w:t xml:space="preserve">for the implementation of this policy. The </w:t>
      </w:r>
      <w:r w:rsidR="00E45470" w:rsidRPr="00D456B2">
        <w:rPr>
          <w:rFonts w:ascii="Times New Roman" w:eastAsiaTheme="minorHAnsi" w:hAnsi="Times New Roman" w:cstheme="minorBidi"/>
          <w:sz w:val="24"/>
          <w:szCs w:val="24"/>
          <w:lang w:val="en-GB"/>
        </w:rPr>
        <w:t xml:space="preserve">enactment of the </w:t>
      </w:r>
      <w:r w:rsidR="00A94B05" w:rsidRPr="00D456B2">
        <w:rPr>
          <w:rFonts w:ascii="Times New Roman" w:eastAsiaTheme="minorHAnsi" w:hAnsi="Times New Roman" w:cstheme="minorBidi"/>
          <w:sz w:val="24"/>
          <w:szCs w:val="24"/>
          <w:lang w:val="en-GB"/>
        </w:rPr>
        <w:t xml:space="preserve">Law will be </w:t>
      </w:r>
      <w:r w:rsidR="00E45470" w:rsidRPr="00D456B2">
        <w:rPr>
          <w:rFonts w:ascii="Times New Roman" w:eastAsiaTheme="minorHAnsi" w:hAnsi="Times New Roman" w:cstheme="minorBidi"/>
          <w:sz w:val="24"/>
          <w:szCs w:val="24"/>
          <w:lang w:val="en-GB"/>
        </w:rPr>
        <w:t xml:space="preserve">followed by the adoption of bylaws to regulate in detail the institutional frame for the implementation of the </w:t>
      </w:r>
      <w:r w:rsidR="00A94B05" w:rsidRPr="00D456B2">
        <w:rPr>
          <w:rFonts w:ascii="Times New Roman" w:eastAsiaTheme="minorHAnsi" w:hAnsi="Times New Roman" w:cstheme="minorBidi"/>
          <w:sz w:val="24"/>
          <w:szCs w:val="24"/>
          <w:lang w:val="en-GB"/>
        </w:rPr>
        <w:t>European Regional Development Fund, the European Social Fund and Cohesion Fund (i.e. the</w:t>
      </w:r>
      <w:r w:rsidR="00E45470" w:rsidRPr="00D456B2">
        <w:rPr>
          <w:rFonts w:ascii="Times New Roman" w:eastAsiaTheme="minorHAnsi" w:hAnsi="Times New Roman" w:cstheme="minorBidi"/>
          <w:sz w:val="24"/>
          <w:szCs w:val="24"/>
          <w:lang w:val="en-GB"/>
        </w:rPr>
        <w:t xml:space="preserve"> functions, roles, responsibilities, and relationships between the institutions).</w:t>
      </w:r>
      <w:r w:rsidR="000056C8" w:rsidRPr="00D456B2">
        <w:rPr>
          <w:rFonts w:ascii="Times New Roman" w:eastAsiaTheme="minorHAnsi" w:hAnsi="Times New Roman" w:cstheme="minorBidi"/>
          <w:sz w:val="24"/>
          <w:szCs w:val="24"/>
          <w:lang w:val="en-GB"/>
        </w:rPr>
        <w:t xml:space="preserve"> </w:t>
      </w:r>
    </w:p>
    <w:p w14:paraId="1A8F402C" w14:textId="77777777" w:rsidR="000056C8" w:rsidRPr="00D456B2" w:rsidRDefault="000056C8" w:rsidP="000D4B75">
      <w:pPr>
        <w:spacing w:before="0"/>
        <w:ind w:firstLine="720"/>
        <w:jc w:val="both"/>
        <w:rPr>
          <w:rFonts w:ascii="Times New Roman" w:eastAsiaTheme="minorHAnsi" w:hAnsi="Times New Roman" w:cstheme="minorBidi"/>
          <w:sz w:val="24"/>
          <w:szCs w:val="24"/>
          <w:lang w:val="en-GB"/>
        </w:rPr>
      </w:pPr>
    </w:p>
    <w:p w14:paraId="45C38B36" w14:textId="2C13C59A" w:rsidR="00A2200B" w:rsidRPr="00D456B2" w:rsidRDefault="00511101" w:rsidP="000D4B75">
      <w:pPr>
        <w:spacing w:before="0" w:after="240"/>
        <w:ind w:firstLine="720"/>
        <w:jc w:val="both"/>
        <w:rPr>
          <w:rFonts w:ascii="Times New Roman" w:eastAsiaTheme="minorHAnsi" w:hAnsi="Times New Roman" w:cstheme="minorBidi"/>
          <w:sz w:val="24"/>
          <w:szCs w:val="24"/>
          <w:lang w:val="en-GB"/>
        </w:rPr>
      </w:pPr>
      <w:r w:rsidRPr="00D456B2">
        <w:rPr>
          <w:rFonts w:ascii="Times New Roman" w:eastAsiaTheme="minorHAnsi" w:hAnsi="Times New Roman" w:cstheme="minorBidi"/>
          <w:sz w:val="24"/>
          <w:szCs w:val="24"/>
          <w:lang w:val="en-GB"/>
        </w:rPr>
        <w:t>In parallel</w:t>
      </w:r>
      <w:r w:rsidR="00001155" w:rsidRPr="00D456B2">
        <w:rPr>
          <w:rFonts w:ascii="Times New Roman" w:eastAsiaTheme="minorHAnsi" w:hAnsi="Times New Roman" w:cstheme="minorBidi"/>
          <w:sz w:val="24"/>
          <w:szCs w:val="24"/>
          <w:lang w:val="en-GB"/>
        </w:rPr>
        <w:t xml:space="preserve"> with the drafting of the </w:t>
      </w:r>
      <w:r w:rsidR="00E45470" w:rsidRPr="00D456B2">
        <w:rPr>
          <w:rFonts w:ascii="Times New Roman" w:eastAsiaTheme="minorHAnsi" w:hAnsi="Times New Roman" w:cstheme="minorBidi"/>
          <w:sz w:val="24"/>
          <w:szCs w:val="24"/>
          <w:lang w:val="en-GB"/>
        </w:rPr>
        <w:t>Law</w:t>
      </w:r>
      <w:r w:rsidR="00001155" w:rsidRPr="00D456B2">
        <w:rPr>
          <w:rFonts w:ascii="Times New Roman" w:eastAsiaTheme="minorHAnsi" w:hAnsi="Times New Roman" w:cstheme="minorBidi"/>
          <w:sz w:val="24"/>
          <w:szCs w:val="24"/>
          <w:lang w:val="en-GB"/>
        </w:rPr>
        <w:t xml:space="preserve">, </w:t>
      </w:r>
      <w:r w:rsidR="00A2200B" w:rsidRPr="00D456B2">
        <w:rPr>
          <w:rFonts w:ascii="Times New Roman" w:eastAsiaTheme="minorHAnsi" w:hAnsi="Times New Roman" w:cstheme="minorBidi"/>
          <w:sz w:val="24"/>
          <w:szCs w:val="24"/>
          <w:lang w:val="en-GB"/>
        </w:rPr>
        <w:t xml:space="preserve">consultations are running regarding the institutions that will be </w:t>
      </w:r>
      <w:r w:rsidR="00001155" w:rsidRPr="00D456B2">
        <w:rPr>
          <w:rFonts w:ascii="Times New Roman" w:eastAsiaTheme="minorHAnsi" w:hAnsi="Times New Roman" w:cstheme="minorBidi"/>
          <w:sz w:val="24"/>
          <w:szCs w:val="24"/>
          <w:lang w:val="en-GB"/>
        </w:rPr>
        <w:t xml:space="preserve">the lead implementers of </w:t>
      </w:r>
      <w:r w:rsidR="00A2200B" w:rsidRPr="00D456B2">
        <w:rPr>
          <w:rFonts w:ascii="Times New Roman" w:eastAsiaTheme="minorHAnsi" w:hAnsi="Times New Roman" w:cstheme="minorBidi"/>
          <w:sz w:val="24"/>
          <w:szCs w:val="24"/>
          <w:lang w:val="en-GB"/>
        </w:rPr>
        <w:t>the tasks and responsibilities and</w:t>
      </w:r>
      <w:r w:rsidR="00F40056">
        <w:rPr>
          <w:rFonts w:ascii="Times New Roman" w:eastAsiaTheme="minorHAnsi" w:hAnsi="Times New Roman" w:cstheme="minorBidi"/>
          <w:sz w:val="24"/>
          <w:szCs w:val="24"/>
          <w:lang w:val="en-GB"/>
        </w:rPr>
        <w:t xml:space="preserve"> the</w:t>
      </w:r>
      <w:r w:rsidR="00A2200B" w:rsidRPr="00D456B2">
        <w:rPr>
          <w:rFonts w:ascii="Times New Roman" w:eastAsiaTheme="minorHAnsi" w:hAnsi="Times New Roman" w:cstheme="minorBidi"/>
          <w:sz w:val="24"/>
          <w:szCs w:val="24"/>
          <w:lang w:val="en-GB"/>
        </w:rPr>
        <w:t xml:space="preserve"> chief coordinators of preparations for the implementation of the cohesion policy in Serbia, as well as regarding the number and structure of the operational programmes. With respect to the </w:t>
      </w:r>
      <w:r w:rsidR="008A7483" w:rsidRPr="00D456B2">
        <w:rPr>
          <w:rFonts w:ascii="Times New Roman" w:eastAsiaTheme="minorHAnsi" w:hAnsi="Times New Roman" w:cstheme="minorBidi"/>
          <w:sz w:val="24"/>
          <w:szCs w:val="24"/>
          <w:lang w:val="en-GB"/>
        </w:rPr>
        <w:t>Investments</w:t>
      </w:r>
      <w:r w:rsidR="00A2200B" w:rsidRPr="00D456B2">
        <w:rPr>
          <w:rFonts w:ascii="Times New Roman" w:eastAsiaTheme="minorHAnsi" w:hAnsi="Times New Roman" w:cstheme="minorBidi"/>
          <w:sz w:val="24"/>
          <w:szCs w:val="24"/>
          <w:lang w:val="en-GB"/>
        </w:rPr>
        <w:t xml:space="preserve"> in Growth and Jobs</w:t>
      </w:r>
      <w:r w:rsidR="008A7483" w:rsidRPr="00D456B2">
        <w:rPr>
          <w:rFonts w:ascii="Times New Roman" w:eastAsiaTheme="minorHAnsi" w:hAnsi="Times New Roman" w:cstheme="minorBidi"/>
          <w:sz w:val="24"/>
          <w:szCs w:val="24"/>
          <w:lang w:val="en-GB"/>
        </w:rPr>
        <w:t xml:space="preserve"> objective</w:t>
      </w:r>
      <w:r w:rsidR="00001155" w:rsidRPr="00D456B2">
        <w:rPr>
          <w:rFonts w:ascii="Times New Roman" w:eastAsiaTheme="minorHAnsi" w:hAnsi="Times New Roman" w:cstheme="minorBidi"/>
          <w:sz w:val="24"/>
          <w:szCs w:val="24"/>
          <w:lang w:val="en-GB"/>
        </w:rPr>
        <w:t xml:space="preserve">, in line with the Law on Ministries, the Ministry of European Integration is tasked with, among other, establishing and developing a system for the use/implementation of structural funds and the cohesion fund, and in that sense, this Ministry will have the role of coordinating body, depending on the number of operational programmes and/or the role of the steering body. Depending on the number of operational programmes, some of the line ministries could </w:t>
      </w:r>
      <w:r w:rsidR="008A7483" w:rsidRPr="00D456B2">
        <w:rPr>
          <w:rFonts w:ascii="Times New Roman" w:eastAsiaTheme="minorHAnsi" w:hAnsi="Times New Roman" w:cstheme="minorBidi"/>
          <w:sz w:val="24"/>
          <w:szCs w:val="24"/>
          <w:lang w:val="en-GB"/>
        </w:rPr>
        <w:t xml:space="preserve">also </w:t>
      </w:r>
      <w:r w:rsidR="00001155" w:rsidRPr="00D456B2">
        <w:rPr>
          <w:rFonts w:ascii="Times New Roman" w:eastAsiaTheme="minorHAnsi" w:hAnsi="Times New Roman" w:cstheme="minorBidi"/>
          <w:sz w:val="24"/>
          <w:szCs w:val="24"/>
          <w:lang w:val="en-GB"/>
        </w:rPr>
        <w:t xml:space="preserve">perform the role of steering body. </w:t>
      </w:r>
      <w:r w:rsidR="00A968CB" w:rsidRPr="00D456B2">
        <w:rPr>
          <w:rFonts w:ascii="Times New Roman" w:eastAsiaTheme="minorHAnsi" w:hAnsi="Times New Roman" w:cstheme="minorBidi"/>
          <w:sz w:val="24"/>
          <w:szCs w:val="24"/>
          <w:lang w:val="en-GB"/>
        </w:rPr>
        <w:t xml:space="preserve">The relevant organisational unit in the Ministry of Finance will perform the role of certification body/accounting function, while the </w:t>
      </w:r>
      <w:r w:rsidR="00BD7351">
        <w:rPr>
          <w:rFonts w:ascii="Times New Roman" w:eastAsiaTheme="minorHAnsi" w:hAnsi="Times New Roman" w:cstheme="minorBidi"/>
          <w:sz w:val="24"/>
          <w:szCs w:val="24"/>
          <w:lang w:val="en-GB"/>
        </w:rPr>
        <w:t xml:space="preserve">Governmental Audit </w:t>
      </w:r>
      <w:r w:rsidR="00A968CB" w:rsidRPr="00D456B2">
        <w:rPr>
          <w:rFonts w:ascii="Times New Roman" w:eastAsiaTheme="minorHAnsi" w:hAnsi="Times New Roman" w:cstheme="minorBidi"/>
          <w:sz w:val="24"/>
          <w:szCs w:val="24"/>
          <w:lang w:val="en-GB"/>
        </w:rPr>
        <w:t xml:space="preserve">Office </w:t>
      </w:r>
      <w:r w:rsidR="00BD7351">
        <w:rPr>
          <w:rFonts w:ascii="Times New Roman" w:eastAsiaTheme="minorHAnsi" w:hAnsi="Times New Roman" w:cstheme="minorBidi"/>
          <w:sz w:val="24"/>
          <w:szCs w:val="24"/>
          <w:lang w:val="en-GB"/>
        </w:rPr>
        <w:t xml:space="preserve">of </w:t>
      </w:r>
      <w:r w:rsidR="00A968CB" w:rsidRPr="00D456B2">
        <w:rPr>
          <w:rFonts w:ascii="Times New Roman" w:eastAsiaTheme="minorHAnsi" w:hAnsi="Times New Roman" w:cstheme="minorBidi"/>
          <w:sz w:val="24"/>
          <w:szCs w:val="24"/>
          <w:lang w:val="en-GB"/>
        </w:rPr>
        <w:t xml:space="preserve">EU Funds will perform </w:t>
      </w:r>
      <w:r w:rsidR="00BD7351">
        <w:rPr>
          <w:rFonts w:ascii="Times New Roman" w:eastAsiaTheme="minorHAnsi" w:hAnsi="Times New Roman" w:cstheme="minorBidi"/>
          <w:sz w:val="24"/>
          <w:szCs w:val="24"/>
          <w:lang w:val="en-GB"/>
        </w:rPr>
        <w:t>t</w:t>
      </w:r>
      <w:r w:rsidR="00A968CB" w:rsidRPr="00D456B2">
        <w:rPr>
          <w:rFonts w:ascii="Times New Roman" w:eastAsiaTheme="minorHAnsi" w:hAnsi="Times New Roman" w:cstheme="minorBidi"/>
          <w:sz w:val="24"/>
          <w:szCs w:val="24"/>
          <w:lang w:val="en-GB"/>
        </w:rPr>
        <w:t xml:space="preserve">he role of </w:t>
      </w:r>
      <w:r w:rsidR="00DD5B17">
        <w:rPr>
          <w:rFonts w:ascii="Times New Roman" w:eastAsiaTheme="minorHAnsi" w:hAnsi="Times New Roman" w:cstheme="minorBidi"/>
          <w:sz w:val="24"/>
          <w:szCs w:val="24"/>
          <w:lang w:val="en-GB"/>
        </w:rPr>
        <w:t>governing</w:t>
      </w:r>
      <w:r w:rsidR="00A968CB" w:rsidRPr="00D456B2">
        <w:rPr>
          <w:rFonts w:ascii="Times New Roman" w:eastAsiaTheme="minorHAnsi" w:hAnsi="Times New Roman" w:cstheme="minorBidi"/>
          <w:sz w:val="24"/>
          <w:szCs w:val="24"/>
          <w:lang w:val="en-GB"/>
        </w:rPr>
        <w:t xml:space="preserve"> </w:t>
      </w:r>
      <w:r w:rsidR="005D1417">
        <w:rPr>
          <w:rFonts w:ascii="Times New Roman" w:eastAsiaTheme="minorHAnsi" w:hAnsi="Times New Roman" w:cstheme="minorBidi"/>
          <w:sz w:val="24"/>
          <w:szCs w:val="24"/>
          <w:lang w:val="en-GB"/>
        </w:rPr>
        <w:t>body</w:t>
      </w:r>
      <w:r w:rsidR="00A968CB" w:rsidRPr="00D456B2">
        <w:rPr>
          <w:rFonts w:ascii="Times New Roman" w:eastAsiaTheme="minorHAnsi" w:hAnsi="Times New Roman" w:cstheme="minorBidi"/>
          <w:sz w:val="24"/>
          <w:szCs w:val="24"/>
          <w:lang w:val="en-GB"/>
        </w:rPr>
        <w:t>.</w:t>
      </w:r>
      <w:r w:rsidR="00C9392A" w:rsidRPr="00D456B2">
        <w:rPr>
          <w:rStyle w:val="FootnoteReference"/>
          <w:rFonts w:ascii="Times New Roman" w:eastAsiaTheme="minorHAnsi" w:hAnsi="Times New Roman" w:cstheme="minorBidi"/>
          <w:sz w:val="24"/>
          <w:szCs w:val="24"/>
          <w:lang w:val="en-GB"/>
        </w:rPr>
        <w:t xml:space="preserve"> </w:t>
      </w:r>
      <w:r w:rsidR="00C9392A" w:rsidRPr="00D456B2">
        <w:rPr>
          <w:rStyle w:val="FootnoteReference"/>
          <w:rFonts w:ascii="Times New Roman" w:eastAsiaTheme="minorHAnsi" w:hAnsi="Times New Roman" w:cstheme="minorBidi"/>
          <w:sz w:val="24"/>
          <w:szCs w:val="24"/>
          <w:lang w:val="en-GB"/>
        </w:rPr>
        <w:footnoteReference w:id="7"/>
      </w:r>
      <w:r w:rsidR="00C9392A" w:rsidRPr="00D456B2">
        <w:rPr>
          <w:rFonts w:ascii="Times New Roman" w:eastAsiaTheme="minorHAnsi" w:hAnsi="Times New Roman" w:cstheme="minorBidi"/>
          <w:sz w:val="24"/>
          <w:szCs w:val="24"/>
          <w:lang w:val="en-GB"/>
        </w:rPr>
        <w:t xml:space="preserve"> The decision on the institutional frame and the number of programme documents is an integral element of the Negotiation</w:t>
      </w:r>
      <w:r w:rsidR="00F7589A" w:rsidRPr="00D456B2">
        <w:rPr>
          <w:rFonts w:ascii="Times New Roman" w:eastAsiaTheme="minorHAnsi" w:hAnsi="Times New Roman" w:cstheme="minorBidi"/>
          <w:sz w:val="24"/>
          <w:szCs w:val="24"/>
          <w:lang w:val="en-GB"/>
        </w:rPr>
        <w:t xml:space="preserve">s Position for Chapter 22 adopted by </w:t>
      </w:r>
      <w:r w:rsidR="00C9392A" w:rsidRPr="00D456B2">
        <w:rPr>
          <w:rFonts w:ascii="Times New Roman" w:eastAsiaTheme="minorHAnsi" w:hAnsi="Times New Roman" w:cstheme="minorBidi"/>
          <w:sz w:val="24"/>
          <w:szCs w:val="24"/>
          <w:lang w:val="en-GB"/>
        </w:rPr>
        <w:t>Serbia</w:t>
      </w:r>
      <w:r w:rsidR="00F7589A" w:rsidRPr="00D456B2">
        <w:rPr>
          <w:rFonts w:ascii="Times New Roman" w:eastAsiaTheme="minorHAnsi" w:hAnsi="Times New Roman" w:cstheme="minorBidi"/>
          <w:sz w:val="24"/>
          <w:szCs w:val="24"/>
          <w:lang w:val="en-GB"/>
        </w:rPr>
        <w:t xml:space="preserve"> secured its</w:t>
      </w:r>
      <w:r w:rsidR="00C9392A" w:rsidRPr="00D456B2">
        <w:rPr>
          <w:rFonts w:ascii="Times New Roman" w:eastAsiaTheme="minorHAnsi" w:hAnsi="Times New Roman" w:cstheme="minorBidi"/>
          <w:sz w:val="24"/>
          <w:szCs w:val="24"/>
          <w:lang w:val="en-GB"/>
        </w:rPr>
        <w:t xml:space="preserve"> consent.</w:t>
      </w:r>
    </w:p>
    <w:p w14:paraId="79F1DD91" w14:textId="4BF30CC4" w:rsidR="008A7483" w:rsidRPr="00D456B2" w:rsidRDefault="00DD5B17" w:rsidP="000D4B75">
      <w:pPr>
        <w:spacing w:before="0" w:after="240"/>
        <w:ind w:firstLine="720"/>
        <w:jc w:val="both"/>
        <w:rPr>
          <w:rFonts w:ascii="Times New Roman" w:eastAsiaTheme="minorHAnsi" w:hAnsi="Times New Roman" w:cstheme="minorBidi"/>
          <w:sz w:val="24"/>
          <w:szCs w:val="24"/>
          <w:lang w:val="en-GB"/>
        </w:rPr>
      </w:pPr>
      <w:r>
        <w:rPr>
          <w:rFonts w:ascii="Times New Roman" w:eastAsiaTheme="minorHAnsi" w:hAnsi="Times New Roman" w:cstheme="minorBidi"/>
          <w:sz w:val="24"/>
          <w:szCs w:val="24"/>
          <w:lang w:val="en-GB"/>
        </w:rPr>
        <w:t xml:space="preserve">The </w:t>
      </w:r>
      <w:r w:rsidR="00A55002" w:rsidRPr="00D456B2">
        <w:rPr>
          <w:rFonts w:ascii="Times New Roman" w:eastAsiaTheme="minorHAnsi" w:hAnsi="Times New Roman" w:cstheme="minorBidi"/>
          <w:sz w:val="24"/>
          <w:szCs w:val="24"/>
          <w:lang w:val="en-GB"/>
        </w:rPr>
        <w:t xml:space="preserve">building of </w:t>
      </w:r>
      <w:r>
        <w:rPr>
          <w:rFonts w:ascii="Times New Roman" w:eastAsiaTheme="minorHAnsi" w:hAnsi="Times New Roman" w:cstheme="minorBidi"/>
          <w:sz w:val="24"/>
          <w:szCs w:val="24"/>
          <w:lang w:val="en-GB"/>
        </w:rPr>
        <w:t xml:space="preserve">capacities of </w:t>
      </w:r>
      <w:r w:rsidR="00A55002" w:rsidRPr="00D456B2">
        <w:rPr>
          <w:rFonts w:ascii="Times New Roman" w:eastAsiaTheme="minorHAnsi" w:hAnsi="Times New Roman" w:cstheme="minorBidi"/>
          <w:sz w:val="24"/>
          <w:szCs w:val="24"/>
          <w:lang w:val="en-GB"/>
        </w:rPr>
        <w:t xml:space="preserve">the relevant bodies will be carried out on a </w:t>
      </w:r>
      <w:r>
        <w:rPr>
          <w:rFonts w:ascii="Times New Roman" w:eastAsiaTheme="minorHAnsi" w:hAnsi="Times New Roman" w:cstheme="minorBidi"/>
          <w:sz w:val="24"/>
          <w:szCs w:val="24"/>
          <w:lang w:val="en-GB"/>
        </w:rPr>
        <w:t xml:space="preserve">permanent </w:t>
      </w:r>
      <w:r w:rsidR="00A55002" w:rsidRPr="00D456B2">
        <w:rPr>
          <w:rFonts w:ascii="Times New Roman" w:eastAsiaTheme="minorHAnsi" w:hAnsi="Times New Roman" w:cstheme="minorBidi"/>
          <w:sz w:val="24"/>
          <w:szCs w:val="24"/>
          <w:lang w:val="en-GB"/>
        </w:rPr>
        <w:t>basis to provide the appropriate capacity for effective and efficient absorption of several times the amount of support in relation to that available from the IPA. In addition, relevant partners for participation in the preparation and implementation of cohesion policy programmes (overall program</w:t>
      </w:r>
      <w:r w:rsidR="002901EB" w:rsidRPr="00D456B2">
        <w:rPr>
          <w:rFonts w:ascii="Times New Roman" w:eastAsiaTheme="minorHAnsi" w:hAnsi="Times New Roman" w:cstheme="minorBidi"/>
          <w:sz w:val="24"/>
          <w:szCs w:val="24"/>
          <w:lang w:val="en-GB"/>
        </w:rPr>
        <w:t>me</w:t>
      </w:r>
      <w:r w:rsidR="00A55002" w:rsidRPr="00D456B2">
        <w:rPr>
          <w:rFonts w:ascii="Times New Roman" w:eastAsiaTheme="minorHAnsi" w:hAnsi="Times New Roman" w:cstheme="minorBidi"/>
          <w:sz w:val="24"/>
          <w:szCs w:val="24"/>
          <w:lang w:val="en-GB"/>
        </w:rPr>
        <w:t xml:space="preserve"> – preparation, implementation, monitoring and evaluation) will be selected in compliance with the provisions of the European Code of Conduct on Partnership. Their capacity, as well as that of potential users, will be developed continuously, </w:t>
      </w:r>
      <w:r w:rsidR="002901EB" w:rsidRPr="00D456B2">
        <w:rPr>
          <w:rFonts w:ascii="Times New Roman" w:eastAsiaTheme="minorHAnsi" w:hAnsi="Times New Roman" w:cstheme="minorBidi"/>
          <w:sz w:val="24"/>
          <w:szCs w:val="24"/>
          <w:lang w:val="en-GB"/>
        </w:rPr>
        <w:t xml:space="preserve">at a pace </w:t>
      </w:r>
      <w:r w:rsidR="00A55002" w:rsidRPr="00D456B2">
        <w:rPr>
          <w:rFonts w:ascii="Times New Roman" w:eastAsiaTheme="minorHAnsi" w:hAnsi="Times New Roman" w:cstheme="minorBidi"/>
          <w:sz w:val="24"/>
          <w:szCs w:val="24"/>
          <w:lang w:val="en-GB"/>
        </w:rPr>
        <w:t xml:space="preserve">to be defined under a capacity-building programme. </w:t>
      </w:r>
      <w:r w:rsidR="002901EB" w:rsidRPr="00D456B2">
        <w:rPr>
          <w:rFonts w:ascii="Times New Roman" w:eastAsiaTheme="minorHAnsi" w:hAnsi="Times New Roman" w:cstheme="minorBidi"/>
          <w:sz w:val="24"/>
          <w:szCs w:val="24"/>
          <w:lang w:val="en-GB"/>
        </w:rPr>
        <w:t xml:space="preserve">The Ministry of European Integration has </w:t>
      </w:r>
      <w:r w:rsidR="008A7483" w:rsidRPr="00D456B2">
        <w:rPr>
          <w:rFonts w:ascii="Times New Roman" w:eastAsiaTheme="minorHAnsi" w:hAnsi="Times New Roman" w:cstheme="minorBidi"/>
          <w:sz w:val="24"/>
          <w:szCs w:val="24"/>
          <w:lang w:val="en-GB"/>
        </w:rPr>
        <w:t xml:space="preserve">secured an EU grant for the improvement of </w:t>
      </w:r>
      <w:r w:rsidR="000B02C4">
        <w:rPr>
          <w:rFonts w:ascii="Times New Roman" w:eastAsiaTheme="minorHAnsi" w:hAnsi="Times New Roman" w:cstheme="minorBidi"/>
          <w:sz w:val="24"/>
          <w:szCs w:val="24"/>
          <w:lang w:val="en-GB"/>
        </w:rPr>
        <w:t xml:space="preserve">institutional </w:t>
      </w:r>
      <w:r w:rsidR="008A7483" w:rsidRPr="00D456B2">
        <w:rPr>
          <w:rFonts w:ascii="Times New Roman" w:eastAsiaTheme="minorHAnsi" w:hAnsi="Times New Roman" w:cstheme="minorBidi"/>
          <w:sz w:val="24"/>
          <w:szCs w:val="24"/>
          <w:lang w:val="en-GB"/>
        </w:rPr>
        <w:t xml:space="preserve">capacities </w:t>
      </w:r>
      <w:r w:rsidR="000B02C4">
        <w:rPr>
          <w:rFonts w:ascii="Times New Roman" w:eastAsiaTheme="minorHAnsi" w:hAnsi="Times New Roman" w:cstheme="minorBidi"/>
          <w:sz w:val="24"/>
          <w:szCs w:val="24"/>
          <w:lang w:val="en-GB"/>
        </w:rPr>
        <w:t xml:space="preserve">in Serbia, both </w:t>
      </w:r>
      <w:r w:rsidR="008A7483" w:rsidRPr="00D456B2">
        <w:rPr>
          <w:rFonts w:ascii="Times New Roman" w:eastAsiaTheme="minorHAnsi" w:hAnsi="Times New Roman" w:cstheme="minorBidi"/>
          <w:sz w:val="24"/>
          <w:szCs w:val="24"/>
          <w:lang w:val="en-GB"/>
        </w:rPr>
        <w:t>at nat</w:t>
      </w:r>
      <w:r w:rsidR="000B02C4">
        <w:rPr>
          <w:rFonts w:ascii="Times New Roman" w:eastAsiaTheme="minorHAnsi" w:hAnsi="Times New Roman" w:cstheme="minorBidi"/>
          <w:sz w:val="24"/>
          <w:szCs w:val="24"/>
          <w:lang w:val="en-GB"/>
        </w:rPr>
        <w:t xml:space="preserve">ional and subnational level, </w:t>
      </w:r>
      <w:r w:rsidR="008A7483" w:rsidRPr="00D456B2">
        <w:rPr>
          <w:rFonts w:ascii="Times New Roman" w:eastAsiaTheme="minorHAnsi" w:hAnsi="Times New Roman" w:cstheme="minorBidi"/>
          <w:sz w:val="24"/>
          <w:szCs w:val="24"/>
          <w:lang w:val="en-GB"/>
        </w:rPr>
        <w:t xml:space="preserve">for the efficient preparation, implementation, monitoring and evaluation of programmes and projects funded </w:t>
      </w:r>
      <w:r w:rsidR="00FE7370">
        <w:rPr>
          <w:rFonts w:ascii="Times New Roman" w:eastAsiaTheme="minorHAnsi" w:hAnsi="Times New Roman" w:cstheme="minorBidi"/>
          <w:sz w:val="24"/>
          <w:szCs w:val="24"/>
          <w:lang w:val="en-GB"/>
        </w:rPr>
        <w:t>under</w:t>
      </w:r>
      <w:r w:rsidR="008A7483" w:rsidRPr="00D456B2">
        <w:rPr>
          <w:rFonts w:ascii="Times New Roman" w:eastAsiaTheme="minorHAnsi" w:hAnsi="Times New Roman" w:cstheme="minorBidi"/>
          <w:sz w:val="24"/>
          <w:szCs w:val="24"/>
          <w:lang w:val="en-GB"/>
        </w:rPr>
        <w:t xml:space="preserve"> the European Union’s structural funds and the cohesion fund. This is a three-year IPA project titled Development of System for Management of Cohesion P</w:t>
      </w:r>
      <w:r w:rsidR="00CD07E0">
        <w:rPr>
          <w:rFonts w:ascii="Times New Roman" w:eastAsiaTheme="minorHAnsi" w:hAnsi="Times New Roman" w:cstheme="minorBidi"/>
          <w:sz w:val="24"/>
          <w:szCs w:val="24"/>
          <w:lang w:val="en-GB"/>
        </w:rPr>
        <w:t xml:space="preserve">olicy in the Republic of Serbia, </w:t>
      </w:r>
      <w:r w:rsidR="008A7483" w:rsidRPr="00D456B2">
        <w:rPr>
          <w:rFonts w:ascii="Times New Roman" w:eastAsiaTheme="minorHAnsi" w:hAnsi="Times New Roman" w:cstheme="minorBidi"/>
          <w:sz w:val="24"/>
          <w:szCs w:val="24"/>
          <w:lang w:val="en-GB"/>
        </w:rPr>
        <w:t>consisting of three basic components: 1) establishing a legislative and institutional framework, 2) preparation of relevant planning and programme documents, and 3) raising the capacities of institutions and bodies designated to implement the cohesion policy, as well as partners and potential beneficiaries at national and subnational level.</w:t>
      </w:r>
    </w:p>
    <w:p w14:paraId="184FD994" w14:textId="1406C651" w:rsidR="00A55002" w:rsidRPr="00D456B2" w:rsidRDefault="008A7483" w:rsidP="000D4B75">
      <w:pPr>
        <w:spacing w:before="0" w:after="240"/>
        <w:ind w:firstLine="720"/>
        <w:jc w:val="both"/>
        <w:rPr>
          <w:rFonts w:ascii="Times New Roman" w:eastAsiaTheme="minorHAnsi" w:hAnsi="Times New Roman" w:cstheme="minorBidi"/>
          <w:sz w:val="24"/>
          <w:szCs w:val="24"/>
          <w:lang w:val="en-GB"/>
        </w:rPr>
      </w:pPr>
      <w:r w:rsidRPr="00D456B2">
        <w:rPr>
          <w:rFonts w:ascii="Times New Roman" w:eastAsiaTheme="minorHAnsi" w:hAnsi="Times New Roman" w:cstheme="minorBidi"/>
          <w:sz w:val="24"/>
          <w:szCs w:val="24"/>
          <w:lang w:val="en-GB"/>
        </w:rPr>
        <w:t>The preparation of programme documents</w:t>
      </w:r>
      <w:r w:rsidR="005C0EAA" w:rsidRPr="00D456B2">
        <w:rPr>
          <w:rFonts w:ascii="Times New Roman" w:eastAsiaTheme="minorHAnsi" w:hAnsi="Times New Roman" w:cstheme="minorBidi"/>
          <w:sz w:val="24"/>
          <w:szCs w:val="24"/>
          <w:lang w:val="en-GB"/>
        </w:rPr>
        <w:t xml:space="preserve"> – </w:t>
      </w:r>
      <w:r w:rsidR="00D456B2" w:rsidRPr="00D456B2">
        <w:rPr>
          <w:rFonts w:ascii="Times New Roman" w:eastAsiaTheme="minorHAnsi" w:hAnsi="Times New Roman" w:cstheme="minorBidi"/>
          <w:sz w:val="24"/>
          <w:szCs w:val="24"/>
          <w:lang w:val="en-GB"/>
        </w:rPr>
        <w:t>Partnership</w:t>
      </w:r>
      <w:r w:rsidR="005C0EAA" w:rsidRPr="00D456B2">
        <w:rPr>
          <w:rFonts w:ascii="Times New Roman" w:eastAsiaTheme="minorHAnsi" w:hAnsi="Times New Roman" w:cstheme="minorBidi"/>
          <w:sz w:val="24"/>
          <w:szCs w:val="24"/>
          <w:lang w:val="en-GB"/>
        </w:rPr>
        <w:t xml:space="preserve"> Agreement and Operational Programme will be based on the national, regional and local priorities defined in public policy documents. The Ministry of European Integration will manage the process of preparing programme documents, which will entail establishing a coordination mechanism, </w:t>
      </w:r>
      <w:r w:rsidR="00017BE1" w:rsidRPr="00D456B2">
        <w:rPr>
          <w:rFonts w:ascii="Times New Roman" w:eastAsiaTheme="minorHAnsi" w:hAnsi="Times New Roman" w:cstheme="minorBidi"/>
          <w:sz w:val="24"/>
          <w:szCs w:val="24"/>
          <w:lang w:val="en-GB"/>
        </w:rPr>
        <w:t>securing the participation of partners from the public, civil and private sector and defining clear criteria for prioriti</w:t>
      </w:r>
      <w:r w:rsidR="00CE08CF">
        <w:rPr>
          <w:rFonts w:ascii="Times New Roman" w:eastAsiaTheme="minorHAnsi" w:hAnsi="Times New Roman" w:cstheme="minorBidi"/>
          <w:sz w:val="24"/>
          <w:szCs w:val="24"/>
          <w:lang w:val="en-GB"/>
        </w:rPr>
        <w:t>sation</w:t>
      </w:r>
      <w:r w:rsidR="00017BE1" w:rsidRPr="00D456B2">
        <w:rPr>
          <w:rFonts w:ascii="Times New Roman" w:eastAsiaTheme="minorHAnsi" w:hAnsi="Times New Roman" w:cstheme="minorBidi"/>
          <w:sz w:val="24"/>
          <w:szCs w:val="24"/>
          <w:lang w:val="en-GB"/>
        </w:rPr>
        <w:t xml:space="preserve">. Sectoral working groups, as the basic mechanisms for the coordination of the programming and monitoring of international development assistance, and in particular the IPA, will be the starting point for coordinating the programming process. The </w:t>
      </w:r>
      <w:r w:rsidR="00A55002" w:rsidRPr="00D456B2">
        <w:rPr>
          <w:rFonts w:ascii="Times New Roman" w:eastAsiaTheme="minorHAnsi" w:hAnsi="Times New Roman" w:cstheme="minorBidi"/>
          <w:sz w:val="24"/>
          <w:szCs w:val="24"/>
          <w:lang w:val="en-GB"/>
        </w:rPr>
        <w:t xml:space="preserve">sectoral working groups </w:t>
      </w:r>
      <w:r w:rsidR="00017BE1" w:rsidRPr="00D456B2">
        <w:rPr>
          <w:rFonts w:ascii="Times New Roman" w:eastAsiaTheme="minorHAnsi" w:hAnsi="Times New Roman" w:cstheme="minorBidi"/>
          <w:sz w:val="24"/>
          <w:szCs w:val="24"/>
          <w:lang w:val="en-GB"/>
        </w:rPr>
        <w:t xml:space="preserve">will include </w:t>
      </w:r>
      <w:r w:rsidR="00A55002" w:rsidRPr="00D456B2">
        <w:rPr>
          <w:rFonts w:ascii="Times New Roman" w:eastAsiaTheme="minorHAnsi" w:hAnsi="Times New Roman" w:cstheme="minorBidi"/>
          <w:sz w:val="24"/>
          <w:szCs w:val="24"/>
          <w:lang w:val="en-GB"/>
        </w:rPr>
        <w:t>representatives of relevant national institutions, the Autonomous Province of Vojvodina, the Standing Conference of Towns and Municipalities (representing the interest of local governme</w:t>
      </w:r>
      <w:r w:rsidR="007E0B70" w:rsidRPr="00D456B2">
        <w:rPr>
          <w:rFonts w:ascii="Times New Roman" w:eastAsiaTheme="minorHAnsi" w:hAnsi="Times New Roman" w:cstheme="minorBidi"/>
          <w:sz w:val="24"/>
          <w:szCs w:val="24"/>
          <w:lang w:val="en-GB"/>
        </w:rPr>
        <w:t>nt</w:t>
      </w:r>
      <w:r w:rsidR="00A55002" w:rsidRPr="00D456B2">
        <w:rPr>
          <w:rFonts w:ascii="Times New Roman" w:eastAsiaTheme="minorHAnsi" w:hAnsi="Times New Roman" w:cstheme="minorBidi"/>
          <w:sz w:val="24"/>
          <w:szCs w:val="24"/>
          <w:lang w:val="en-GB"/>
        </w:rPr>
        <w:t xml:space="preserve">), the city of Belgrade and civil society organisations. The Ministry of Labour, Employment, Veteran and Social Affairs is the leading institution within the </w:t>
      </w:r>
      <w:r w:rsidR="00210FA5" w:rsidRPr="00D456B2">
        <w:rPr>
          <w:rFonts w:ascii="Times New Roman" w:eastAsiaTheme="minorHAnsi" w:hAnsi="Times New Roman" w:cstheme="minorBidi"/>
          <w:sz w:val="24"/>
          <w:szCs w:val="24"/>
          <w:lang w:val="en-GB"/>
        </w:rPr>
        <w:t>Department for</w:t>
      </w:r>
      <w:r w:rsidR="00A55002" w:rsidRPr="00D456B2">
        <w:rPr>
          <w:rFonts w:ascii="Times New Roman" w:eastAsiaTheme="minorHAnsi" w:hAnsi="Times New Roman" w:cstheme="minorBidi"/>
          <w:sz w:val="24"/>
          <w:szCs w:val="24"/>
          <w:lang w:val="en-GB"/>
        </w:rPr>
        <w:t xml:space="preserve"> Human Resources Development and Social Development.</w:t>
      </w:r>
      <w:r w:rsidR="007E0B70" w:rsidRPr="00D456B2">
        <w:rPr>
          <w:rFonts w:ascii="Times New Roman" w:eastAsiaTheme="minorHAnsi" w:hAnsi="Times New Roman" w:cstheme="minorBidi"/>
          <w:sz w:val="24"/>
          <w:szCs w:val="24"/>
          <w:lang w:val="en-GB"/>
        </w:rPr>
        <w:t xml:space="preserve"> This sector includes the areas of employment, labour market, education, social p</w:t>
      </w:r>
      <w:r w:rsidR="004B29E1">
        <w:rPr>
          <w:rFonts w:ascii="Times New Roman" w:eastAsiaTheme="minorHAnsi" w:hAnsi="Times New Roman" w:cstheme="minorBidi"/>
          <w:sz w:val="24"/>
          <w:szCs w:val="24"/>
          <w:lang w:val="en-GB"/>
        </w:rPr>
        <w:t xml:space="preserve">rotection and inclusion, healthcare </w:t>
      </w:r>
      <w:r w:rsidR="007E0B70" w:rsidRPr="00D456B2">
        <w:rPr>
          <w:rFonts w:ascii="Times New Roman" w:eastAsiaTheme="minorHAnsi" w:hAnsi="Times New Roman" w:cstheme="minorBidi"/>
          <w:sz w:val="24"/>
          <w:szCs w:val="24"/>
          <w:lang w:val="en-GB"/>
        </w:rPr>
        <w:t>and youth. Human and minority rights and</w:t>
      </w:r>
      <w:r w:rsidR="00943F28">
        <w:rPr>
          <w:rFonts w:ascii="Times New Roman" w:eastAsiaTheme="minorHAnsi" w:hAnsi="Times New Roman" w:cstheme="minorBidi"/>
          <w:sz w:val="24"/>
          <w:szCs w:val="24"/>
          <w:lang w:val="en-GB"/>
        </w:rPr>
        <w:t xml:space="preserve"> gender equality are seen as crosscutting issues </w:t>
      </w:r>
      <w:r w:rsidR="007E0B70" w:rsidRPr="00D456B2">
        <w:rPr>
          <w:rFonts w:ascii="Times New Roman" w:eastAsiaTheme="minorHAnsi" w:hAnsi="Times New Roman" w:cstheme="minorBidi"/>
          <w:sz w:val="24"/>
          <w:szCs w:val="24"/>
          <w:lang w:val="en-GB"/>
        </w:rPr>
        <w:t xml:space="preserve">in the field of public policy </w:t>
      </w:r>
      <w:r w:rsidR="00943F28">
        <w:rPr>
          <w:rFonts w:ascii="Times New Roman" w:eastAsiaTheme="minorHAnsi" w:hAnsi="Times New Roman" w:cstheme="minorBidi"/>
          <w:sz w:val="24"/>
          <w:szCs w:val="24"/>
          <w:lang w:val="en-GB"/>
        </w:rPr>
        <w:t xml:space="preserve">in </w:t>
      </w:r>
      <w:r w:rsidR="007E0B70" w:rsidRPr="00D456B2">
        <w:rPr>
          <w:rFonts w:ascii="Times New Roman" w:eastAsiaTheme="minorHAnsi" w:hAnsi="Times New Roman" w:cstheme="minorBidi"/>
          <w:sz w:val="24"/>
          <w:szCs w:val="24"/>
          <w:lang w:val="en-GB"/>
        </w:rPr>
        <w:t>this</w:t>
      </w:r>
      <w:r w:rsidR="00943F28">
        <w:rPr>
          <w:rFonts w:ascii="Times New Roman" w:eastAsiaTheme="minorHAnsi" w:hAnsi="Times New Roman" w:cstheme="minorBidi"/>
          <w:sz w:val="24"/>
          <w:szCs w:val="24"/>
          <w:lang w:val="en-GB"/>
        </w:rPr>
        <w:t xml:space="preserve"> </w:t>
      </w:r>
      <w:r w:rsidR="009C7080">
        <w:rPr>
          <w:rFonts w:ascii="Times New Roman" w:eastAsiaTheme="minorHAnsi" w:hAnsi="Times New Roman" w:cstheme="minorBidi"/>
          <w:sz w:val="24"/>
          <w:szCs w:val="24"/>
          <w:lang w:val="en-GB"/>
        </w:rPr>
        <w:t>sector.</w:t>
      </w:r>
      <w:r w:rsidR="007E0B70" w:rsidRPr="00D456B2">
        <w:rPr>
          <w:rFonts w:ascii="Times New Roman" w:eastAsiaTheme="minorHAnsi" w:hAnsi="Times New Roman" w:cstheme="minorBidi"/>
          <w:sz w:val="24"/>
          <w:szCs w:val="24"/>
          <w:lang w:val="en-GB"/>
        </w:rPr>
        <w:t xml:space="preserve"> The primary role of the s</w:t>
      </w:r>
      <w:r w:rsidR="00A55002" w:rsidRPr="00D456B2">
        <w:rPr>
          <w:rFonts w:ascii="Times New Roman" w:eastAsiaTheme="minorHAnsi" w:hAnsi="Times New Roman" w:cstheme="minorBidi"/>
          <w:sz w:val="24"/>
          <w:szCs w:val="24"/>
          <w:lang w:val="en-GB"/>
        </w:rPr>
        <w:t>ect</w:t>
      </w:r>
      <w:r w:rsidR="007E0B70" w:rsidRPr="00D456B2">
        <w:rPr>
          <w:rFonts w:ascii="Times New Roman" w:eastAsiaTheme="minorHAnsi" w:hAnsi="Times New Roman" w:cstheme="minorBidi"/>
          <w:sz w:val="24"/>
          <w:szCs w:val="24"/>
          <w:lang w:val="en-GB"/>
        </w:rPr>
        <w:t xml:space="preserve">oral working group </w:t>
      </w:r>
      <w:r w:rsidR="00A55002" w:rsidRPr="00D456B2">
        <w:rPr>
          <w:rFonts w:ascii="Times New Roman" w:eastAsiaTheme="minorHAnsi" w:hAnsi="Times New Roman" w:cstheme="minorBidi"/>
          <w:sz w:val="24"/>
          <w:szCs w:val="24"/>
          <w:lang w:val="en-GB"/>
        </w:rPr>
        <w:t xml:space="preserve">for the human resources development and social development sector is to improve the coordination and management of international development assistance to increase its effectiveness and efficiency </w:t>
      </w:r>
      <w:r w:rsidR="00D456B2" w:rsidRPr="00D456B2">
        <w:rPr>
          <w:rFonts w:ascii="Times New Roman" w:eastAsiaTheme="minorHAnsi" w:hAnsi="Times New Roman" w:cstheme="minorBidi"/>
          <w:sz w:val="24"/>
          <w:szCs w:val="24"/>
          <w:lang w:val="en-GB"/>
        </w:rPr>
        <w:t>in its</w:t>
      </w:r>
      <w:r w:rsidR="00A55002" w:rsidRPr="00D456B2">
        <w:rPr>
          <w:rFonts w:ascii="Times New Roman" w:eastAsiaTheme="minorHAnsi" w:hAnsi="Times New Roman" w:cstheme="minorBidi"/>
          <w:sz w:val="24"/>
          <w:szCs w:val="24"/>
          <w:lang w:val="en-GB"/>
        </w:rPr>
        <w:t xml:space="preserve"> use, and in particular, the compatibility of this assistance with national priorities. The main goal in establishing </w:t>
      </w:r>
      <w:r w:rsidR="007E0B70" w:rsidRPr="00D456B2">
        <w:rPr>
          <w:rFonts w:ascii="Times New Roman" w:eastAsiaTheme="minorHAnsi" w:hAnsi="Times New Roman" w:cstheme="minorBidi"/>
          <w:sz w:val="24"/>
          <w:szCs w:val="24"/>
          <w:lang w:val="en-GB"/>
        </w:rPr>
        <w:t xml:space="preserve">this sectoral working group </w:t>
      </w:r>
      <w:r w:rsidR="00A55002" w:rsidRPr="00D456B2">
        <w:rPr>
          <w:rFonts w:ascii="Times New Roman" w:eastAsiaTheme="minorHAnsi" w:hAnsi="Times New Roman" w:cstheme="minorBidi"/>
          <w:sz w:val="24"/>
          <w:szCs w:val="24"/>
          <w:lang w:val="en-GB"/>
        </w:rPr>
        <w:t>is to ensure transparent and inclusive dialogue of all relevant stakeholders on strategies and relevant program</w:t>
      </w:r>
      <w:r w:rsidR="007E0B70" w:rsidRPr="00D456B2">
        <w:rPr>
          <w:rFonts w:ascii="Times New Roman" w:eastAsiaTheme="minorHAnsi" w:hAnsi="Times New Roman" w:cstheme="minorBidi"/>
          <w:sz w:val="24"/>
          <w:szCs w:val="24"/>
          <w:lang w:val="en-GB"/>
        </w:rPr>
        <w:t>me</w:t>
      </w:r>
      <w:r w:rsidR="00A55002" w:rsidRPr="00D456B2">
        <w:rPr>
          <w:rFonts w:ascii="Times New Roman" w:eastAsiaTheme="minorHAnsi" w:hAnsi="Times New Roman" w:cstheme="minorBidi"/>
          <w:sz w:val="24"/>
          <w:szCs w:val="24"/>
          <w:lang w:val="en-GB"/>
        </w:rPr>
        <w:t xml:space="preserve"> documents (in the stages of preparation, revision and implementation) during the process of planning, programming and monitoring international development assistance, </w:t>
      </w:r>
      <w:r w:rsidR="00943F28">
        <w:rPr>
          <w:rFonts w:ascii="Times New Roman" w:eastAsiaTheme="minorHAnsi" w:hAnsi="Times New Roman" w:cstheme="minorBidi"/>
          <w:sz w:val="24"/>
          <w:szCs w:val="24"/>
          <w:lang w:val="en-GB"/>
        </w:rPr>
        <w:t xml:space="preserve">thus ensuring </w:t>
      </w:r>
      <w:r w:rsidR="00A55002" w:rsidRPr="00D456B2">
        <w:rPr>
          <w:rFonts w:ascii="Times New Roman" w:eastAsiaTheme="minorHAnsi" w:hAnsi="Times New Roman" w:cstheme="minorBidi"/>
          <w:sz w:val="24"/>
          <w:szCs w:val="24"/>
          <w:lang w:val="en-GB"/>
        </w:rPr>
        <w:t xml:space="preserve">the participation and coordination of relevant institutions/organisations </w:t>
      </w:r>
      <w:r w:rsidR="00943F28">
        <w:rPr>
          <w:rFonts w:ascii="Times New Roman" w:eastAsiaTheme="minorHAnsi" w:hAnsi="Times New Roman" w:cstheme="minorBidi"/>
          <w:sz w:val="24"/>
          <w:szCs w:val="24"/>
          <w:lang w:val="en-GB"/>
        </w:rPr>
        <w:t>in a given sector and supporting</w:t>
      </w:r>
      <w:r w:rsidR="00A55002" w:rsidRPr="00D456B2">
        <w:rPr>
          <w:rFonts w:ascii="Times New Roman" w:eastAsiaTheme="minorHAnsi" w:hAnsi="Times New Roman" w:cstheme="minorBidi"/>
          <w:sz w:val="24"/>
          <w:szCs w:val="24"/>
          <w:lang w:val="en-GB"/>
        </w:rPr>
        <w:t xml:space="preserve"> the introduction of a sectoral approach.</w:t>
      </w:r>
    </w:p>
    <w:p w14:paraId="13291734" w14:textId="27D6605B" w:rsidR="00A55002" w:rsidRPr="00D456B2" w:rsidRDefault="00A55002" w:rsidP="000D4B75">
      <w:pPr>
        <w:spacing w:before="0" w:after="240"/>
        <w:ind w:firstLine="720"/>
        <w:jc w:val="both"/>
        <w:rPr>
          <w:rFonts w:ascii="Times New Roman" w:eastAsiaTheme="minorHAnsi" w:hAnsi="Times New Roman" w:cstheme="minorBidi"/>
          <w:sz w:val="24"/>
          <w:szCs w:val="24"/>
          <w:lang w:val="en-GB"/>
        </w:rPr>
      </w:pPr>
      <w:r w:rsidRPr="00D456B2">
        <w:rPr>
          <w:rFonts w:ascii="Times New Roman" w:eastAsiaTheme="minorHAnsi" w:hAnsi="Times New Roman" w:cstheme="minorBidi"/>
          <w:sz w:val="24"/>
          <w:szCs w:val="24"/>
          <w:lang w:val="en-GB"/>
        </w:rPr>
        <w:t>The sector targets sub-sectoral specific groups and inter-sectoral groups whose needs and interests are integrated into the priorities and measures of employment, education, social policy and health. Intersectoral groups refer to vulnerable and marginalised population categories, which include, in particular: the Roma population, persons with disabilities, women and groups with multiple vulnerabilities (for example: Roma women with disabilities), refugees and internally displaced persons. In the context of a sectoral approach, the Ministry</w:t>
      </w:r>
      <w:r w:rsidR="007E0B70" w:rsidRPr="00D456B2">
        <w:rPr>
          <w:rFonts w:ascii="Times New Roman" w:eastAsiaTheme="minorHAnsi" w:hAnsi="Times New Roman" w:cstheme="minorBidi"/>
          <w:sz w:val="24"/>
          <w:szCs w:val="24"/>
          <w:lang w:val="en-GB"/>
        </w:rPr>
        <w:t xml:space="preserve"> of Labour, Employment, Veteran and Social Affairs</w:t>
      </w:r>
      <w:r w:rsidRPr="00D456B2">
        <w:rPr>
          <w:rFonts w:ascii="Times New Roman" w:eastAsiaTheme="minorHAnsi" w:hAnsi="Times New Roman" w:cstheme="minorBidi"/>
          <w:sz w:val="24"/>
          <w:szCs w:val="24"/>
          <w:lang w:val="en-GB"/>
        </w:rPr>
        <w:t>, together with the Ministry of European Integration, coordinates the work of all relevant institutions in the planning, programming, implementation and monitoring of measures/activities in the sector concerned.</w:t>
      </w:r>
    </w:p>
    <w:p w14:paraId="5B58AE90" w14:textId="77777777" w:rsidR="006A5345" w:rsidRPr="00D456B2" w:rsidRDefault="006A5345" w:rsidP="000D4B75">
      <w:pPr>
        <w:pStyle w:val="Heading2"/>
        <w:spacing w:after="240"/>
        <w:ind w:firstLine="720"/>
      </w:pPr>
      <w:bookmarkStart w:id="21" w:name="_Toc10727762"/>
    </w:p>
    <w:p w14:paraId="2A6BD0FA" w14:textId="77777777" w:rsidR="00A55002" w:rsidRPr="00D456B2" w:rsidRDefault="00A55002" w:rsidP="000D4B75">
      <w:pPr>
        <w:pStyle w:val="Heading2"/>
        <w:spacing w:after="240"/>
        <w:ind w:firstLine="720"/>
      </w:pPr>
      <w:bookmarkStart w:id="22" w:name="_Toc42876925"/>
      <w:r w:rsidRPr="00D456B2">
        <w:t>Social Inclusion</w:t>
      </w:r>
      <w:bookmarkEnd w:id="21"/>
      <w:bookmarkEnd w:id="22"/>
    </w:p>
    <w:p w14:paraId="0B30D3BB" w14:textId="77777777" w:rsidR="00A55002" w:rsidRPr="00D456B2" w:rsidRDefault="00A55002" w:rsidP="000D4B75">
      <w:pPr>
        <w:spacing w:before="0" w:after="240"/>
        <w:ind w:firstLine="720"/>
        <w:jc w:val="both"/>
        <w:rPr>
          <w:rFonts w:ascii="Times New Roman" w:eastAsia="MyriadPro-Regular" w:hAnsi="Times New Roman"/>
          <w:sz w:val="24"/>
          <w:szCs w:val="24"/>
          <w:lang w:val="en-GB" w:eastAsia="hr-HR"/>
        </w:rPr>
      </w:pPr>
      <w:r w:rsidRPr="00D456B2">
        <w:rPr>
          <w:rFonts w:ascii="Times New Roman" w:eastAsia="MyriadPro-Regular" w:hAnsi="Times New Roman"/>
          <w:sz w:val="24"/>
          <w:szCs w:val="24"/>
          <w:lang w:val="en-GB" w:eastAsia="hr-HR"/>
        </w:rPr>
        <w:t>Social inclusion in Serbia is subject to regulation of about 25 sectoral strategies related to the development of human resources and social development. Strategic social inclusion priorities of the Government of Serbia were recognised in the Employment and Social Policy Reform Programme (ESRP), adopted in May 2016. The ESRP encompasses challenges in the following areas: labour market and employment, human capital and skills, social inclusion and social protection (including welfare and child protection, pension system and public health care and health systems); and measures required for overcoming these challenges. Particular emphasis is placed on the employment of youth, due to the extremely high youth unemployment rate.</w:t>
      </w:r>
    </w:p>
    <w:p w14:paraId="45FBF382" w14:textId="73FCD42B" w:rsidR="00A55002" w:rsidRPr="00D456B2" w:rsidRDefault="00A55002" w:rsidP="000D4B75">
      <w:pPr>
        <w:spacing w:before="0" w:after="240"/>
        <w:ind w:firstLine="720"/>
        <w:jc w:val="both"/>
        <w:rPr>
          <w:rFonts w:ascii="Times New Roman" w:eastAsia="MyriadPro-Regular" w:hAnsi="Times New Roman"/>
          <w:sz w:val="24"/>
          <w:szCs w:val="24"/>
          <w:lang w:val="en-GB" w:eastAsia="hr-HR"/>
        </w:rPr>
      </w:pPr>
      <w:r w:rsidRPr="00D456B2">
        <w:rPr>
          <w:rFonts w:ascii="Times New Roman" w:eastAsia="MyriadPro-Regular" w:hAnsi="Times New Roman"/>
          <w:sz w:val="24"/>
          <w:szCs w:val="24"/>
          <w:lang w:val="en-GB" w:eastAsia="hr-HR"/>
        </w:rPr>
        <w:t>Among the relevant cross-sectoral strategies for social inclusion policies are the following: Strategy for</w:t>
      </w:r>
      <w:r w:rsidR="00943F28">
        <w:rPr>
          <w:rFonts w:ascii="Times New Roman" w:eastAsia="MyriadPro-Regular" w:hAnsi="Times New Roman"/>
          <w:sz w:val="24"/>
          <w:szCs w:val="24"/>
          <w:lang w:val="en-GB" w:eastAsia="hr-HR"/>
        </w:rPr>
        <w:t xml:space="preserve"> the</w:t>
      </w:r>
      <w:r w:rsidRPr="00D456B2">
        <w:rPr>
          <w:rFonts w:ascii="Times New Roman" w:eastAsia="MyriadPro-Regular" w:hAnsi="Times New Roman"/>
          <w:sz w:val="24"/>
          <w:szCs w:val="24"/>
          <w:lang w:val="en-GB" w:eastAsia="hr-HR"/>
        </w:rPr>
        <w:t xml:space="preserve"> Prevention of and Protection against Discrimination, Strategy for the </w:t>
      </w:r>
      <w:r w:rsidR="00E23ECB">
        <w:rPr>
          <w:rFonts w:ascii="Times New Roman" w:eastAsia="MyriadPro-Regular" w:hAnsi="Times New Roman"/>
          <w:sz w:val="24"/>
          <w:szCs w:val="24"/>
          <w:lang w:val="en-GB" w:eastAsia="hr-HR"/>
        </w:rPr>
        <w:t xml:space="preserve">Social Inclusion of </w:t>
      </w:r>
      <w:r w:rsidRPr="00D456B2">
        <w:rPr>
          <w:rFonts w:ascii="Times New Roman" w:eastAsia="MyriadPro-Regular" w:hAnsi="Times New Roman"/>
          <w:sz w:val="24"/>
          <w:szCs w:val="24"/>
          <w:lang w:val="en-GB" w:eastAsia="hr-HR"/>
        </w:rPr>
        <w:t xml:space="preserve">Roma in the Republic of Serbia </w:t>
      </w:r>
      <w:r w:rsidR="00E23ECB">
        <w:rPr>
          <w:rFonts w:ascii="Times New Roman" w:eastAsia="MyriadPro-Regular" w:hAnsi="Times New Roman"/>
          <w:sz w:val="24"/>
          <w:szCs w:val="24"/>
          <w:lang w:val="en-GB" w:eastAsia="hr-HR"/>
        </w:rPr>
        <w:t xml:space="preserve">for the </w:t>
      </w:r>
      <w:r w:rsidRPr="00D456B2">
        <w:rPr>
          <w:rFonts w:ascii="Times New Roman" w:eastAsia="MyriadPro-Regular" w:hAnsi="Times New Roman"/>
          <w:sz w:val="24"/>
          <w:szCs w:val="24"/>
          <w:lang w:val="en-GB" w:eastAsia="hr-HR"/>
        </w:rPr>
        <w:t xml:space="preserve">2016-2025 </w:t>
      </w:r>
      <w:r w:rsidR="00E23ECB">
        <w:rPr>
          <w:rFonts w:ascii="Times New Roman" w:eastAsia="MyriadPro-Regular" w:hAnsi="Times New Roman"/>
          <w:sz w:val="24"/>
          <w:szCs w:val="24"/>
          <w:lang w:val="en-GB" w:eastAsia="hr-HR"/>
        </w:rPr>
        <w:t xml:space="preserve">Period, </w:t>
      </w:r>
      <w:r w:rsidRPr="00D456B2">
        <w:rPr>
          <w:rFonts w:ascii="Times New Roman" w:eastAsia="MyriadPro-Regular" w:hAnsi="Times New Roman"/>
          <w:sz w:val="24"/>
          <w:szCs w:val="24"/>
          <w:lang w:val="en-GB" w:eastAsia="hr-HR"/>
        </w:rPr>
        <w:t>and the National Strategy for the Improvement of the Status of Women and the Promotion of Gender Equality. In addition, an appropriate institutional framework has been established (the Office for Human and Minority Rights, the Coordination Body for Gender Equality, the Commissioner for the Protection of Equality</w:t>
      </w:r>
      <w:r w:rsidR="00E23ECB">
        <w:rPr>
          <w:rFonts w:ascii="Times New Roman" w:eastAsia="MyriadPro-Regular" w:hAnsi="Times New Roman"/>
          <w:sz w:val="24"/>
          <w:szCs w:val="24"/>
          <w:lang w:val="en-GB" w:eastAsia="hr-HR"/>
        </w:rPr>
        <w:t>,</w:t>
      </w:r>
      <w:r w:rsidRPr="00D456B2">
        <w:rPr>
          <w:rFonts w:ascii="Times New Roman" w:eastAsia="MyriadPro-Regular" w:hAnsi="Times New Roman"/>
          <w:sz w:val="24"/>
          <w:szCs w:val="24"/>
          <w:lang w:val="en-GB" w:eastAsia="hr-HR"/>
        </w:rPr>
        <w:t xml:space="preserve"> and the Social Inclusion and Poverty Reduction Unit have been established), indicators of social inclusion have been introduced according to the methodology of the European Union (the so-called, Laeken indicators), regulations transposing European standards of social inclusion have been adopted, the Survey on Income and Living Conditions (SILC) </w:t>
      </w:r>
      <w:r w:rsidR="00D101F1">
        <w:rPr>
          <w:rFonts w:ascii="Times New Roman" w:eastAsia="MyriadPro-Regular" w:hAnsi="Times New Roman"/>
          <w:sz w:val="24"/>
          <w:szCs w:val="24"/>
          <w:lang w:val="en-GB" w:eastAsia="hr-HR"/>
        </w:rPr>
        <w:t>is implemented on a regular basis</w:t>
      </w:r>
      <w:r w:rsidRPr="00D456B2">
        <w:rPr>
          <w:rFonts w:ascii="Times New Roman" w:eastAsia="MyriadPro-Regular" w:hAnsi="Times New Roman"/>
          <w:sz w:val="24"/>
          <w:szCs w:val="24"/>
          <w:lang w:val="en-GB" w:eastAsia="hr-HR"/>
        </w:rPr>
        <w:t xml:space="preserve">, as well as an assessment of the impact on society in the frame of the Economic Reform Programme. </w:t>
      </w:r>
    </w:p>
    <w:p w14:paraId="42DC131E" w14:textId="13BCF5BB" w:rsidR="00A55002" w:rsidRPr="00D456B2" w:rsidRDefault="00A55002" w:rsidP="000D4B75">
      <w:pPr>
        <w:spacing w:before="0" w:after="240"/>
        <w:ind w:firstLine="720"/>
        <w:jc w:val="both"/>
        <w:rPr>
          <w:rFonts w:ascii="Times New Roman" w:eastAsia="MyriadPro-Regular" w:hAnsi="Times New Roman"/>
          <w:sz w:val="24"/>
          <w:szCs w:val="24"/>
          <w:lang w:val="en-GB" w:eastAsia="hr-HR"/>
        </w:rPr>
      </w:pPr>
      <w:r w:rsidRPr="00D456B2">
        <w:rPr>
          <w:rFonts w:ascii="Times New Roman" w:eastAsia="MyriadPro-Regular" w:hAnsi="Times New Roman"/>
          <w:sz w:val="24"/>
          <w:szCs w:val="24"/>
          <w:lang w:val="en-GB" w:eastAsia="hr-HR"/>
        </w:rPr>
        <w:t>For the purpose of effectively aligning the strategic, legislative and programmatic framework for social inclusion and poverty reduction in Serbia with that in EU Member States, Serbia adopted the First National Report on Social Inclusion and Poverty Reduction in the</w:t>
      </w:r>
      <w:r w:rsidR="003D5F38" w:rsidRPr="00D456B2">
        <w:rPr>
          <w:rFonts w:ascii="Times New Roman" w:eastAsia="MyriadPro-Regular" w:hAnsi="Times New Roman"/>
          <w:sz w:val="24"/>
          <w:szCs w:val="24"/>
          <w:lang w:val="en-GB" w:eastAsia="hr-HR"/>
        </w:rPr>
        <w:t xml:space="preserve"> Republic of Serbia in 2011,</w:t>
      </w:r>
      <w:r w:rsidRPr="00D456B2">
        <w:rPr>
          <w:rFonts w:ascii="Times New Roman" w:eastAsia="MyriadPro-Regular" w:hAnsi="Times New Roman"/>
          <w:sz w:val="24"/>
          <w:szCs w:val="24"/>
          <w:lang w:val="en-GB" w:eastAsia="hr-HR"/>
        </w:rPr>
        <w:t xml:space="preserve"> the Second National Report on Social Inclusion and Poverty Reduction in the Republic</w:t>
      </w:r>
      <w:r w:rsidR="006344BB" w:rsidRPr="00D456B2">
        <w:rPr>
          <w:rFonts w:ascii="Times New Roman" w:eastAsia="MyriadPro-Regular" w:hAnsi="Times New Roman"/>
          <w:sz w:val="24"/>
          <w:szCs w:val="24"/>
          <w:lang w:val="en-GB" w:eastAsia="hr-HR"/>
        </w:rPr>
        <w:t xml:space="preserve"> of Serbia was adopted in 2014, and the Third National Report on </w:t>
      </w:r>
      <w:r w:rsidR="003D5F38" w:rsidRPr="00D456B2">
        <w:rPr>
          <w:rFonts w:ascii="Times New Roman" w:eastAsia="MyriadPro-Regular" w:hAnsi="Times New Roman"/>
          <w:sz w:val="24"/>
          <w:szCs w:val="24"/>
          <w:lang w:val="en-GB" w:eastAsia="hr-HR"/>
        </w:rPr>
        <w:t>Social Inclusion and Poverty Reduction was adopted in December 2018</w:t>
      </w:r>
      <w:r w:rsidRPr="00D456B2">
        <w:rPr>
          <w:rFonts w:ascii="Times New Roman" w:eastAsia="MyriadPro-Regular" w:hAnsi="Times New Roman"/>
          <w:sz w:val="24"/>
          <w:szCs w:val="24"/>
          <w:lang w:val="en-GB" w:eastAsia="hr-HR"/>
        </w:rPr>
        <w:t>. The reports provide an overview of the situation in Serbia relative to European social inclusion and poverty reduction indicators, monitoring trends and providing basic guidelines for addressing the issue of social exclusion and poverty in the country. The reports review the current efforts of the Government of Serbia and encourage the development of public policies necessary in the everyday struggle against poverty and social exclusion as the main obstacles to inclusive growth and development.</w:t>
      </w:r>
    </w:p>
    <w:p w14:paraId="0FD6327B" w14:textId="77777777" w:rsidR="00A55002" w:rsidRPr="00D456B2" w:rsidRDefault="00A55002" w:rsidP="000D4B75">
      <w:pPr>
        <w:spacing w:before="0" w:after="240"/>
        <w:ind w:firstLine="720"/>
        <w:jc w:val="both"/>
        <w:rPr>
          <w:rFonts w:ascii="Times New Roman" w:eastAsiaTheme="minorHAnsi" w:hAnsi="Times New Roman"/>
          <w:sz w:val="24"/>
          <w:szCs w:val="24"/>
          <w:lang w:val="en-GB"/>
        </w:rPr>
      </w:pPr>
    </w:p>
    <w:p w14:paraId="75E162EA" w14:textId="77777777" w:rsidR="00A55002" w:rsidRPr="00D456B2" w:rsidRDefault="00A55002" w:rsidP="000D4B75">
      <w:pPr>
        <w:pStyle w:val="Heading2"/>
        <w:spacing w:after="240"/>
        <w:ind w:firstLine="720"/>
      </w:pPr>
      <w:bookmarkStart w:id="23" w:name="_Toc10727763"/>
      <w:bookmarkStart w:id="24" w:name="_Toc42876926"/>
      <w:r w:rsidRPr="00D456B2">
        <w:t>Social Protection</w:t>
      </w:r>
      <w:bookmarkEnd w:id="23"/>
      <w:bookmarkEnd w:id="24"/>
    </w:p>
    <w:p w14:paraId="2A02A8EF" w14:textId="6A8E1A2B" w:rsidR="00471302" w:rsidRPr="00D456B2" w:rsidRDefault="00471302" w:rsidP="000D4B75">
      <w:pPr>
        <w:ind w:firstLine="720"/>
        <w:jc w:val="both"/>
        <w:rPr>
          <w:rFonts w:ascii="Times New Roman" w:hAnsi="Times New Roman"/>
          <w:sz w:val="24"/>
          <w:szCs w:val="24"/>
          <w:lang w:val="en-GB"/>
        </w:rPr>
      </w:pPr>
      <w:r w:rsidRPr="00D456B2">
        <w:rPr>
          <w:rFonts w:ascii="Times New Roman" w:hAnsi="Times New Roman"/>
          <w:sz w:val="24"/>
          <w:szCs w:val="24"/>
          <w:lang w:val="en-GB"/>
        </w:rPr>
        <w:t>Monitoring progress in the field of social protection is implemented periodically through the national reports on social Inclusion and poverty reduction, adopted by the Government of Serbia. These reports monitor not only the impact of social transfers on reducing poverty and inequalities, but also other EU social protection indicators defined according to the E</w:t>
      </w:r>
      <w:r w:rsidR="00F113B5">
        <w:rPr>
          <w:rFonts w:ascii="Times New Roman" w:hAnsi="Times New Roman"/>
          <w:sz w:val="24"/>
          <w:szCs w:val="24"/>
          <w:lang w:val="en-GB"/>
        </w:rPr>
        <w:t>S</w:t>
      </w:r>
      <w:r w:rsidR="0055676E">
        <w:rPr>
          <w:rFonts w:ascii="Times New Roman" w:hAnsi="Times New Roman"/>
          <w:sz w:val="24"/>
          <w:szCs w:val="24"/>
          <w:lang w:val="en-GB"/>
        </w:rPr>
        <w:t>SPROS methodology.</w:t>
      </w:r>
      <w:r w:rsidRPr="00D456B2">
        <w:rPr>
          <w:rFonts w:ascii="Times New Roman" w:hAnsi="Times New Roman"/>
          <w:sz w:val="24"/>
          <w:szCs w:val="24"/>
          <w:lang w:val="en-GB"/>
        </w:rPr>
        <w:t xml:space="preserve"> Starting 2008, comparable data are available on EUROSTAT’s website, </w:t>
      </w:r>
      <w:r w:rsidR="0055676E">
        <w:rPr>
          <w:rFonts w:ascii="Times New Roman" w:hAnsi="Times New Roman"/>
          <w:sz w:val="24"/>
          <w:szCs w:val="24"/>
          <w:lang w:val="en-GB"/>
        </w:rPr>
        <w:t xml:space="preserve">for Serbia as well as for </w:t>
      </w:r>
      <w:r w:rsidRPr="00D456B2">
        <w:rPr>
          <w:rFonts w:ascii="Times New Roman" w:hAnsi="Times New Roman"/>
          <w:sz w:val="24"/>
          <w:szCs w:val="24"/>
          <w:lang w:val="en-GB"/>
        </w:rPr>
        <w:t xml:space="preserve">EU member states, on social protection </w:t>
      </w:r>
      <w:r w:rsidR="0055676E">
        <w:rPr>
          <w:rFonts w:ascii="Times New Roman" w:hAnsi="Times New Roman"/>
          <w:sz w:val="24"/>
          <w:szCs w:val="24"/>
          <w:lang w:val="en-GB"/>
        </w:rPr>
        <w:t>expenditures</w:t>
      </w:r>
      <w:r w:rsidRPr="00D456B2">
        <w:rPr>
          <w:rFonts w:ascii="Times New Roman" w:hAnsi="Times New Roman"/>
          <w:sz w:val="24"/>
          <w:szCs w:val="24"/>
          <w:lang w:val="en-GB"/>
        </w:rPr>
        <w:t xml:space="preserve"> and </w:t>
      </w:r>
      <w:r w:rsidR="0055676E">
        <w:rPr>
          <w:rFonts w:ascii="Times New Roman" w:hAnsi="Times New Roman"/>
          <w:sz w:val="24"/>
          <w:szCs w:val="24"/>
          <w:lang w:val="en-GB"/>
        </w:rPr>
        <w:t>recipients</w:t>
      </w:r>
      <w:r w:rsidRPr="00D456B2">
        <w:rPr>
          <w:rFonts w:ascii="Times New Roman" w:hAnsi="Times New Roman"/>
          <w:sz w:val="24"/>
          <w:szCs w:val="24"/>
          <w:lang w:val="en-GB"/>
        </w:rPr>
        <w:t xml:space="preserve">. In addition, progress in this field is also monitored through the reports on the implementation of the Employment and Social Policy Reform Programme. The </w:t>
      </w:r>
      <w:r w:rsidR="004906D5" w:rsidRPr="00D456B2">
        <w:rPr>
          <w:rFonts w:ascii="Times New Roman" w:hAnsi="Times New Roman"/>
          <w:sz w:val="24"/>
          <w:szCs w:val="24"/>
          <w:lang w:val="en-GB"/>
        </w:rPr>
        <w:t xml:space="preserve">Reports on the Implementation of the Employment and Social Policy Reform Programme for </w:t>
      </w:r>
      <w:r w:rsidRPr="00D456B2">
        <w:rPr>
          <w:rFonts w:ascii="Times New Roman" w:hAnsi="Times New Roman"/>
          <w:sz w:val="24"/>
          <w:szCs w:val="24"/>
          <w:lang w:val="en-GB"/>
        </w:rPr>
        <w:t>2016/2017</w:t>
      </w:r>
      <w:r w:rsidR="004906D5" w:rsidRPr="00D456B2">
        <w:rPr>
          <w:rFonts w:ascii="Times New Roman" w:hAnsi="Times New Roman"/>
          <w:sz w:val="24"/>
          <w:szCs w:val="24"/>
          <w:lang w:val="en-GB"/>
        </w:rPr>
        <w:t xml:space="preserve"> and for </w:t>
      </w:r>
      <w:r w:rsidRPr="00D456B2">
        <w:rPr>
          <w:rFonts w:ascii="Times New Roman" w:hAnsi="Times New Roman"/>
          <w:sz w:val="24"/>
          <w:szCs w:val="24"/>
          <w:lang w:val="en-GB"/>
        </w:rPr>
        <w:t>2018</w:t>
      </w:r>
      <w:r w:rsidR="004906D5" w:rsidRPr="00D456B2">
        <w:rPr>
          <w:rFonts w:ascii="Times New Roman" w:hAnsi="Times New Roman"/>
          <w:sz w:val="24"/>
          <w:szCs w:val="24"/>
          <w:lang w:val="en-GB"/>
        </w:rPr>
        <w:t xml:space="preserve"> were published, translated into English and</w:t>
      </w:r>
      <w:r w:rsidRPr="00D456B2">
        <w:rPr>
          <w:rFonts w:ascii="Times New Roman" w:hAnsi="Times New Roman"/>
          <w:sz w:val="24"/>
          <w:szCs w:val="24"/>
          <w:lang w:val="en-GB"/>
        </w:rPr>
        <w:t xml:space="preserve"> </w:t>
      </w:r>
      <w:r w:rsidR="004906D5" w:rsidRPr="00D456B2">
        <w:rPr>
          <w:rFonts w:ascii="Times New Roman" w:hAnsi="Times New Roman"/>
          <w:sz w:val="24"/>
          <w:szCs w:val="24"/>
          <w:lang w:val="en-GB"/>
        </w:rPr>
        <w:t>submitted to the European Commission, while the report for 2019 will be completed by the end of September 2020</w:t>
      </w:r>
      <w:r w:rsidRPr="00D456B2">
        <w:rPr>
          <w:rFonts w:ascii="Times New Roman" w:hAnsi="Times New Roman"/>
          <w:sz w:val="24"/>
          <w:szCs w:val="24"/>
          <w:lang w:val="en-GB"/>
        </w:rPr>
        <w:t>.</w:t>
      </w:r>
    </w:p>
    <w:p w14:paraId="0C4528F8" w14:textId="77777777" w:rsidR="004906D5" w:rsidRPr="00D456B2" w:rsidRDefault="004906D5" w:rsidP="000D4B75">
      <w:pPr>
        <w:ind w:firstLine="720"/>
        <w:jc w:val="both"/>
        <w:rPr>
          <w:rFonts w:ascii="Times New Roman" w:eastAsiaTheme="minorHAnsi" w:hAnsi="Times New Roman"/>
          <w:sz w:val="24"/>
          <w:szCs w:val="24"/>
          <w:lang w:val="en-GB"/>
        </w:rPr>
      </w:pPr>
    </w:p>
    <w:p w14:paraId="71874674" w14:textId="19348181" w:rsidR="00D07D4B" w:rsidRPr="00D456B2" w:rsidRDefault="004906D5"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In addition, monitoring in the social protection area is continuously </w:t>
      </w:r>
      <w:r w:rsidR="00D07D4B" w:rsidRPr="00D456B2">
        <w:rPr>
          <w:rFonts w:ascii="Times New Roman" w:hAnsi="Times New Roman"/>
          <w:sz w:val="24"/>
          <w:szCs w:val="24"/>
          <w:lang w:val="en-GB"/>
        </w:rPr>
        <w:t>being improved in accordance with EU standards. Serbia is monitoring the EU social protection and social security indicators dev</w:t>
      </w:r>
      <w:r w:rsidR="00716493">
        <w:rPr>
          <w:rFonts w:ascii="Times New Roman" w:hAnsi="Times New Roman"/>
          <w:sz w:val="24"/>
          <w:szCs w:val="24"/>
          <w:lang w:val="en-GB"/>
        </w:rPr>
        <w:t xml:space="preserve">eloped so far, and in late 2017, and </w:t>
      </w:r>
      <w:r w:rsidR="00D07D4B" w:rsidRPr="00D456B2">
        <w:rPr>
          <w:rFonts w:ascii="Times New Roman" w:hAnsi="Times New Roman"/>
          <w:sz w:val="24"/>
          <w:szCs w:val="24"/>
          <w:lang w:val="en-GB"/>
        </w:rPr>
        <w:t>additionally developed and proposed its country specific indicators in this field. The future course of actio</w:t>
      </w:r>
      <w:r w:rsidR="009C7080">
        <w:rPr>
          <w:rFonts w:ascii="Times New Roman" w:hAnsi="Times New Roman"/>
          <w:sz w:val="24"/>
          <w:szCs w:val="24"/>
          <w:lang w:val="en-GB"/>
        </w:rPr>
        <w:t>n includes the development of a</w:t>
      </w:r>
      <w:r w:rsidR="00D07D4B" w:rsidRPr="00D456B2">
        <w:rPr>
          <w:rFonts w:ascii="Times New Roman" w:hAnsi="Times New Roman"/>
          <w:sz w:val="24"/>
          <w:szCs w:val="24"/>
          <w:lang w:val="en-GB"/>
        </w:rPr>
        <w:t xml:space="preserve"> National Social Monitor (a mechanism for monitoring soc</w:t>
      </w:r>
      <w:r w:rsidR="007D670B">
        <w:rPr>
          <w:rFonts w:ascii="Times New Roman" w:hAnsi="Times New Roman"/>
          <w:sz w:val="24"/>
          <w:szCs w:val="24"/>
          <w:lang w:val="en-GB"/>
        </w:rPr>
        <w:t>ial protection performance). A</w:t>
      </w:r>
      <w:r w:rsidR="00D07D4B" w:rsidRPr="00D456B2">
        <w:rPr>
          <w:rFonts w:ascii="Times New Roman" w:hAnsi="Times New Roman"/>
          <w:sz w:val="24"/>
          <w:szCs w:val="24"/>
          <w:lang w:val="en-GB"/>
        </w:rPr>
        <w:t>s a first step in this direction, it is important to emphas</w:t>
      </w:r>
      <w:r w:rsidR="00CE08CF">
        <w:rPr>
          <w:rFonts w:ascii="Times New Roman" w:hAnsi="Times New Roman"/>
          <w:sz w:val="24"/>
          <w:szCs w:val="24"/>
          <w:lang w:val="en-GB"/>
        </w:rPr>
        <w:t>ise</w:t>
      </w:r>
      <w:r w:rsidR="00D07D4B" w:rsidRPr="00D456B2">
        <w:rPr>
          <w:rFonts w:ascii="Times New Roman" w:hAnsi="Times New Roman"/>
          <w:sz w:val="24"/>
          <w:szCs w:val="24"/>
          <w:lang w:val="en-GB"/>
        </w:rPr>
        <w:t xml:space="preserve"> that the data for Serbia can be found on the European Commission’s website</w:t>
      </w:r>
      <w:r w:rsidR="00B9738D" w:rsidRPr="00D456B2">
        <w:rPr>
          <w:rFonts w:ascii="Times New Roman" w:hAnsi="Times New Roman"/>
          <w:sz w:val="24"/>
          <w:szCs w:val="24"/>
          <w:lang w:val="en-GB"/>
        </w:rPr>
        <w:t>,</w:t>
      </w:r>
      <w:r w:rsidR="00D07D4B" w:rsidRPr="00D456B2">
        <w:rPr>
          <w:rFonts w:ascii="Times New Roman" w:hAnsi="Times New Roman"/>
          <w:sz w:val="24"/>
          <w:szCs w:val="24"/>
          <w:lang w:val="en-GB"/>
        </w:rPr>
        <w:t xml:space="preserve"> in the Social Protection Performance </w:t>
      </w:r>
      <w:r w:rsidR="00B9738D" w:rsidRPr="00D456B2">
        <w:rPr>
          <w:rFonts w:ascii="Times New Roman" w:hAnsi="Times New Roman"/>
          <w:sz w:val="24"/>
          <w:szCs w:val="24"/>
          <w:lang w:val="en-GB"/>
        </w:rPr>
        <w:t xml:space="preserve">Monitor (SPPM) </w:t>
      </w:r>
      <w:r w:rsidR="00D07D4B" w:rsidRPr="00D456B2">
        <w:rPr>
          <w:rFonts w:ascii="Times New Roman" w:hAnsi="Times New Roman"/>
          <w:sz w:val="24"/>
          <w:szCs w:val="24"/>
          <w:lang w:val="en-GB"/>
        </w:rPr>
        <w:t>section.</w:t>
      </w:r>
      <w:r w:rsidR="00B9738D" w:rsidRPr="00D456B2">
        <w:rPr>
          <w:rFonts w:ascii="Times New Roman" w:hAnsi="Times New Roman"/>
          <w:sz w:val="24"/>
          <w:szCs w:val="24"/>
          <w:lang w:val="en-GB"/>
        </w:rPr>
        <w:t xml:space="preserve"> It should be noted that </w:t>
      </w:r>
      <w:r w:rsidR="00036625" w:rsidRPr="00D456B2">
        <w:rPr>
          <w:rFonts w:ascii="Times New Roman" w:hAnsi="Times New Roman"/>
          <w:sz w:val="24"/>
          <w:szCs w:val="24"/>
          <w:lang w:val="en-GB"/>
        </w:rPr>
        <w:t>the information system improvements currently under way will enable an even more detailed and accurate analysis of the recipients and expenditures.</w:t>
      </w:r>
    </w:p>
    <w:p w14:paraId="112D8690" w14:textId="4B3A7DA6" w:rsidR="00A55002" w:rsidRPr="00D456B2" w:rsidRDefault="00A55002" w:rsidP="000D4B75">
      <w:pPr>
        <w:spacing w:before="0" w:after="240"/>
        <w:ind w:firstLine="720"/>
        <w:jc w:val="both"/>
        <w:rPr>
          <w:rFonts w:ascii="Times New Roman" w:eastAsia="Cambria" w:hAnsi="Times New Roman"/>
          <w:sz w:val="24"/>
          <w:szCs w:val="24"/>
          <w:lang w:val="en-GB"/>
        </w:rPr>
      </w:pPr>
      <w:r w:rsidRPr="00D456B2">
        <w:rPr>
          <w:rFonts w:ascii="Times New Roman" w:eastAsia="Cambria" w:hAnsi="Times New Roman"/>
          <w:sz w:val="24"/>
          <w:szCs w:val="24"/>
          <w:lang w:val="en-GB"/>
        </w:rPr>
        <w:t xml:space="preserve">The social protection reform in Serbia launched at the beginning of the previous decade, focuses on the development of integral social protection through the development of services, the pluralism of providers, and the improvement of the quality of services and the quality of professional work. It should be borne in mind that social policy depends to a large extent </w:t>
      </w:r>
      <w:r w:rsidR="003132EB">
        <w:rPr>
          <w:rFonts w:ascii="Times New Roman" w:eastAsia="Cambria" w:hAnsi="Times New Roman"/>
          <w:sz w:val="24"/>
          <w:szCs w:val="24"/>
          <w:lang w:val="en-GB"/>
        </w:rPr>
        <w:t>on economic policy and budgetary</w:t>
      </w:r>
      <w:r w:rsidRPr="00D456B2">
        <w:rPr>
          <w:rFonts w:ascii="Times New Roman" w:eastAsia="Cambria" w:hAnsi="Times New Roman"/>
          <w:sz w:val="24"/>
          <w:szCs w:val="24"/>
          <w:lang w:val="en-GB"/>
        </w:rPr>
        <w:t xml:space="preserve"> </w:t>
      </w:r>
      <w:r w:rsidR="003132EB">
        <w:rPr>
          <w:rFonts w:ascii="Times New Roman" w:eastAsia="Cambria" w:hAnsi="Times New Roman"/>
          <w:sz w:val="24"/>
          <w:szCs w:val="24"/>
          <w:lang w:val="en-GB"/>
        </w:rPr>
        <w:t>availability</w:t>
      </w:r>
      <w:r w:rsidRPr="00D456B2">
        <w:rPr>
          <w:rFonts w:ascii="Times New Roman" w:eastAsia="Cambria" w:hAnsi="Times New Roman"/>
          <w:sz w:val="24"/>
          <w:szCs w:val="24"/>
          <w:lang w:val="en-GB"/>
        </w:rPr>
        <w:t>. The reform is also pursued through the strengthening of responsibilities and the enhancement of the role of local authorities, as well as through increasing the significance and impact of various social actors from the public, civil and private sectors</w:t>
      </w:r>
      <w:r w:rsidR="0057770C">
        <w:rPr>
          <w:rFonts w:ascii="Times New Roman" w:eastAsia="Cambria" w:hAnsi="Times New Roman"/>
          <w:sz w:val="24"/>
          <w:szCs w:val="24"/>
          <w:lang w:val="en-GB"/>
        </w:rPr>
        <w:t xml:space="preserve">. State policy in the area of </w:t>
      </w:r>
      <w:r w:rsidRPr="00D456B2">
        <w:rPr>
          <w:rFonts w:ascii="Times New Roman" w:eastAsia="Cambria" w:hAnsi="Times New Roman"/>
          <w:sz w:val="24"/>
          <w:szCs w:val="24"/>
          <w:lang w:val="en-GB"/>
        </w:rPr>
        <w:t>social protection is reflected in the adoption of appropriate strategies, laws and other regulations, programmes</w:t>
      </w:r>
      <w:r w:rsidR="003132EB">
        <w:rPr>
          <w:rFonts w:ascii="Times New Roman" w:eastAsia="Cambria" w:hAnsi="Times New Roman"/>
          <w:sz w:val="24"/>
          <w:szCs w:val="24"/>
          <w:lang w:val="en-GB"/>
        </w:rPr>
        <w:t xml:space="preserve"> for combatting social exclusion</w:t>
      </w:r>
      <w:r w:rsidRPr="00D456B2">
        <w:rPr>
          <w:rFonts w:ascii="Times New Roman" w:eastAsia="Cambria" w:hAnsi="Times New Roman"/>
          <w:sz w:val="24"/>
          <w:szCs w:val="24"/>
          <w:lang w:val="en-GB"/>
        </w:rPr>
        <w:t xml:space="preserve">, as well as programmes for strengthening social cohesion and encouraging individuals and families to develop independence and the ability to help themselves. The state is working on developing a system of social protection services and creating the conditions for independent and productive life of each individual, as well as for the coordinated functioning of various </w:t>
      </w:r>
      <w:r w:rsidR="0057088D">
        <w:rPr>
          <w:rFonts w:ascii="Times New Roman" w:eastAsia="Cambria" w:hAnsi="Times New Roman"/>
          <w:sz w:val="24"/>
          <w:szCs w:val="24"/>
          <w:lang w:val="en-GB"/>
        </w:rPr>
        <w:t>stakeholders</w:t>
      </w:r>
      <w:r w:rsidRPr="00D456B2">
        <w:rPr>
          <w:rFonts w:ascii="Times New Roman" w:eastAsia="Cambria" w:hAnsi="Times New Roman"/>
          <w:sz w:val="24"/>
          <w:szCs w:val="24"/>
          <w:lang w:val="en-GB"/>
        </w:rPr>
        <w:t xml:space="preserve"> in the </w:t>
      </w:r>
      <w:r w:rsidR="0057088D">
        <w:rPr>
          <w:rFonts w:ascii="Times New Roman" w:eastAsia="Cambria" w:hAnsi="Times New Roman"/>
          <w:sz w:val="24"/>
          <w:szCs w:val="24"/>
          <w:lang w:val="en-GB"/>
        </w:rPr>
        <w:t>delivery</w:t>
      </w:r>
      <w:r w:rsidRPr="00D456B2">
        <w:rPr>
          <w:rFonts w:ascii="Times New Roman" w:eastAsia="Cambria" w:hAnsi="Times New Roman"/>
          <w:sz w:val="24"/>
          <w:szCs w:val="24"/>
          <w:lang w:val="en-GB"/>
        </w:rPr>
        <w:t xml:space="preserve"> of social protection</w:t>
      </w:r>
      <w:r w:rsidR="0057088D">
        <w:rPr>
          <w:rFonts w:ascii="Times New Roman" w:eastAsia="Cambria" w:hAnsi="Times New Roman"/>
          <w:sz w:val="24"/>
          <w:szCs w:val="24"/>
          <w:lang w:val="en-GB"/>
        </w:rPr>
        <w:t xml:space="preserve"> services</w:t>
      </w:r>
      <w:r w:rsidRPr="00D456B2">
        <w:rPr>
          <w:rFonts w:ascii="Times New Roman" w:eastAsia="Cambria" w:hAnsi="Times New Roman"/>
          <w:sz w:val="24"/>
          <w:szCs w:val="24"/>
          <w:lang w:val="en-GB"/>
        </w:rPr>
        <w:t xml:space="preserve">. On the other hand, municipalities and cities bring development programmes, including the development of social protection, they establish social protection institutions (social welfare centres), they monitor and ensure their functioning, and so on. Other social actors in the community also play a role in social protection, for instance, in the implementation of appropriate social programmes, the creation of a network of organisations at local level, the strengthening of the competencies of professionals in this field through various courses, education, training programmes, etc. Civil society organisations (associations) </w:t>
      </w:r>
      <w:r w:rsidR="00027454">
        <w:rPr>
          <w:rFonts w:ascii="Times New Roman" w:eastAsia="Cambria" w:hAnsi="Times New Roman"/>
          <w:sz w:val="24"/>
          <w:szCs w:val="24"/>
          <w:lang w:val="en-GB"/>
        </w:rPr>
        <w:t xml:space="preserve">also participate </w:t>
      </w:r>
      <w:r w:rsidRPr="00D456B2">
        <w:rPr>
          <w:rFonts w:ascii="Times New Roman" w:eastAsia="Cambria" w:hAnsi="Times New Roman"/>
          <w:sz w:val="24"/>
          <w:szCs w:val="24"/>
          <w:lang w:val="en-GB"/>
        </w:rPr>
        <w:t xml:space="preserve">in </w:t>
      </w:r>
      <w:r w:rsidR="00027454">
        <w:rPr>
          <w:rFonts w:ascii="Times New Roman" w:eastAsia="Cambria" w:hAnsi="Times New Roman"/>
          <w:sz w:val="24"/>
          <w:szCs w:val="24"/>
          <w:lang w:val="en-GB"/>
        </w:rPr>
        <w:t xml:space="preserve">designing </w:t>
      </w:r>
      <w:r w:rsidRPr="00D456B2">
        <w:rPr>
          <w:rFonts w:ascii="Times New Roman" w:eastAsia="Cambria" w:hAnsi="Times New Roman"/>
          <w:sz w:val="24"/>
          <w:szCs w:val="24"/>
          <w:lang w:val="en-GB"/>
        </w:rPr>
        <w:t xml:space="preserve">social programmes and projects </w:t>
      </w:r>
      <w:r w:rsidR="00027454">
        <w:rPr>
          <w:rFonts w:ascii="Times New Roman" w:eastAsia="Cambria" w:hAnsi="Times New Roman"/>
          <w:sz w:val="24"/>
          <w:szCs w:val="24"/>
          <w:lang w:val="en-GB"/>
        </w:rPr>
        <w:t xml:space="preserve">and in their role as </w:t>
      </w:r>
      <w:r w:rsidRPr="00D456B2">
        <w:rPr>
          <w:rFonts w:ascii="Times New Roman" w:eastAsia="Cambria" w:hAnsi="Times New Roman"/>
          <w:sz w:val="24"/>
          <w:szCs w:val="24"/>
          <w:lang w:val="en-GB"/>
        </w:rPr>
        <w:t xml:space="preserve">providers of social protection services. </w:t>
      </w:r>
    </w:p>
    <w:p w14:paraId="22533B59" w14:textId="7F1029E2" w:rsidR="00A55002" w:rsidRPr="00D456B2" w:rsidRDefault="00A55002" w:rsidP="000D4B75">
      <w:pPr>
        <w:spacing w:before="0" w:after="240"/>
        <w:ind w:firstLine="720"/>
        <w:jc w:val="both"/>
        <w:rPr>
          <w:rFonts w:ascii="Times New Roman" w:eastAsia="Cambria" w:hAnsi="Times New Roman"/>
          <w:sz w:val="24"/>
          <w:szCs w:val="24"/>
          <w:lang w:val="en-GB"/>
        </w:rPr>
      </w:pPr>
      <w:r w:rsidRPr="00D456B2">
        <w:rPr>
          <w:rFonts w:ascii="Times New Roman" w:eastAsia="Cambria" w:hAnsi="Times New Roman"/>
          <w:sz w:val="24"/>
          <w:szCs w:val="24"/>
          <w:lang w:val="en-GB"/>
        </w:rPr>
        <w:t xml:space="preserve">Serbia is making great efforts to move from a model that relies heavily on residential institutions to a community-based services model, so the reform of the social protection system is designed to develop a system of services through which the community will provide assistance and support to those </w:t>
      </w:r>
      <w:r w:rsidR="009F25F8">
        <w:rPr>
          <w:rFonts w:ascii="Times New Roman" w:eastAsia="Cambria" w:hAnsi="Times New Roman"/>
          <w:sz w:val="24"/>
          <w:szCs w:val="24"/>
          <w:lang w:val="en-GB"/>
        </w:rPr>
        <w:t xml:space="preserve">in need. Deinstitutionalisation, </w:t>
      </w:r>
      <w:r w:rsidRPr="00D456B2">
        <w:rPr>
          <w:rFonts w:ascii="Times New Roman" w:eastAsia="Cambria" w:hAnsi="Times New Roman"/>
          <w:sz w:val="24"/>
          <w:szCs w:val="24"/>
          <w:lang w:val="en-GB"/>
        </w:rPr>
        <w:t>as one o</w:t>
      </w:r>
      <w:r w:rsidR="009F25F8">
        <w:rPr>
          <w:rFonts w:ascii="Times New Roman" w:eastAsia="Cambria" w:hAnsi="Times New Roman"/>
          <w:sz w:val="24"/>
          <w:szCs w:val="24"/>
          <w:lang w:val="en-GB"/>
        </w:rPr>
        <w:t xml:space="preserve">f the objectives of this reform, </w:t>
      </w:r>
      <w:r w:rsidRPr="00D456B2">
        <w:rPr>
          <w:rFonts w:ascii="Times New Roman" w:eastAsia="Cambria" w:hAnsi="Times New Roman"/>
          <w:sz w:val="24"/>
          <w:szCs w:val="24"/>
          <w:lang w:val="en-GB"/>
        </w:rPr>
        <w:t xml:space="preserve">enables the fulfilment of the principles of respect for the right to life in a natural environment, the principle of respect for dignity and the interests of users, and the principle of equal access to rights of general interest </w:t>
      </w:r>
      <w:r w:rsidR="0057691D">
        <w:rPr>
          <w:rFonts w:ascii="Times New Roman" w:eastAsia="Cambria" w:hAnsi="Times New Roman"/>
          <w:sz w:val="24"/>
          <w:szCs w:val="24"/>
          <w:lang w:val="en-GB"/>
        </w:rPr>
        <w:t xml:space="preserve">across the </w:t>
      </w:r>
      <w:r w:rsidRPr="00D456B2">
        <w:rPr>
          <w:rFonts w:ascii="Times New Roman" w:eastAsia="Cambria" w:hAnsi="Times New Roman"/>
          <w:sz w:val="24"/>
          <w:szCs w:val="24"/>
          <w:lang w:val="en-GB"/>
        </w:rPr>
        <w:t xml:space="preserve">country. It relies heavily on the development of alternative services and the strengthening of social actors that can provide them, with a number of </w:t>
      </w:r>
      <w:r w:rsidR="00FF31A4">
        <w:rPr>
          <w:rFonts w:ascii="Times New Roman" w:eastAsia="Cambria" w:hAnsi="Times New Roman"/>
          <w:sz w:val="24"/>
          <w:szCs w:val="24"/>
          <w:lang w:val="en-GB"/>
        </w:rPr>
        <w:t xml:space="preserve">residential care </w:t>
      </w:r>
      <w:r w:rsidRPr="00D456B2">
        <w:rPr>
          <w:rFonts w:ascii="Times New Roman" w:eastAsia="Cambria" w:hAnsi="Times New Roman"/>
          <w:sz w:val="24"/>
          <w:szCs w:val="24"/>
          <w:lang w:val="en-GB"/>
        </w:rPr>
        <w:t>institutions having to be available to those users who have the need for this type of service.</w:t>
      </w:r>
    </w:p>
    <w:p w14:paraId="3CAE658F" w14:textId="78B8494E" w:rsidR="00A55002" w:rsidRPr="00D456B2" w:rsidRDefault="00A55002" w:rsidP="000D4B75">
      <w:pPr>
        <w:tabs>
          <w:tab w:val="left" w:pos="6804"/>
        </w:tabs>
        <w:spacing w:before="0" w:after="240"/>
        <w:ind w:firstLine="720"/>
        <w:jc w:val="both"/>
        <w:rPr>
          <w:rFonts w:ascii="Times New Roman" w:eastAsia="Cambria" w:hAnsi="Times New Roman"/>
          <w:sz w:val="24"/>
          <w:szCs w:val="24"/>
          <w:lang w:val="en-GB"/>
        </w:rPr>
      </w:pPr>
      <w:r w:rsidRPr="00D456B2">
        <w:rPr>
          <w:rFonts w:ascii="Times New Roman" w:eastAsia="Cambria" w:hAnsi="Times New Roman"/>
          <w:sz w:val="24"/>
          <w:szCs w:val="24"/>
          <w:lang w:val="en-GB"/>
        </w:rPr>
        <w:t>The existing Law on Social Protection (</w:t>
      </w:r>
      <w:r w:rsidR="00036625" w:rsidRPr="00D456B2">
        <w:rPr>
          <w:rFonts w:ascii="Times New Roman" w:eastAsia="Cambria" w:hAnsi="Times New Roman"/>
          <w:sz w:val="24"/>
          <w:szCs w:val="24"/>
          <w:lang w:val="en-GB"/>
        </w:rPr>
        <w:t>RS Official Gazette No 24/</w:t>
      </w:r>
      <w:r w:rsidRPr="00D456B2">
        <w:rPr>
          <w:rFonts w:ascii="Times New Roman" w:eastAsia="Cambria" w:hAnsi="Times New Roman"/>
          <w:sz w:val="24"/>
          <w:szCs w:val="24"/>
          <w:lang w:val="en-GB"/>
        </w:rPr>
        <w:t>11)</w:t>
      </w:r>
      <w:r w:rsidRPr="00D456B2">
        <w:rPr>
          <w:rFonts w:ascii="Times New Roman" w:eastAsia="Cambria" w:hAnsi="Times New Roman"/>
          <w:b/>
          <w:i/>
          <w:sz w:val="24"/>
          <w:szCs w:val="24"/>
          <w:lang w:val="en-GB"/>
        </w:rPr>
        <w:t xml:space="preserve"> </w:t>
      </w:r>
      <w:r w:rsidR="00036625" w:rsidRPr="00D456B2">
        <w:rPr>
          <w:rFonts w:ascii="Times New Roman" w:eastAsia="Cambria" w:hAnsi="Times New Roman"/>
          <w:sz w:val="24"/>
          <w:szCs w:val="24"/>
          <w:lang w:val="en-GB"/>
        </w:rPr>
        <w:t>of 2011 i</w:t>
      </w:r>
      <w:r w:rsidRPr="00D456B2">
        <w:rPr>
          <w:rFonts w:ascii="Times New Roman" w:eastAsia="Cambria" w:hAnsi="Times New Roman"/>
          <w:sz w:val="24"/>
          <w:szCs w:val="24"/>
          <w:lang w:val="en-GB"/>
        </w:rPr>
        <w:t xml:space="preserve">s also part of the reform of the social protection system. According to this law, the right to social protection belongs to “every individual and family in need of social assistance and support to overcome social and life difficulties and create the conditions for meeting basic living needs” (Article 4). Social welfare services are activities designed to provide support and assistance to individuals and families to improve, i.e. preserve the quality of life, to eliminate or mitigate the risks of disadvantaged living conditions, as well as to create the opportunity to live independently in the society, and various types of </w:t>
      </w:r>
      <w:r w:rsidR="00855A3E">
        <w:rPr>
          <w:rFonts w:ascii="Times New Roman" w:eastAsia="Cambria" w:hAnsi="Times New Roman"/>
          <w:sz w:val="24"/>
          <w:szCs w:val="24"/>
          <w:lang w:val="en-GB"/>
        </w:rPr>
        <w:t xml:space="preserve">financial </w:t>
      </w:r>
      <w:r w:rsidRPr="00D456B2">
        <w:rPr>
          <w:rFonts w:ascii="Times New Roman" w:eastAsia="Cambria" w:hAnsi="Times New Roman"/>
          <w:sz w:val="24"/>
          <w:szCs w:val="24"/>
          <w:lang w:val="en-GB"/>
        </w:rPr>
        <w:t xml:space="preserve">support </w:t>
      </w:r>
      <w:r w:rsidR="00855A3E">
        <w:rPr>
          <w:rFonts w:ascii="Times New Roman" w:eastAsia="Cambria" w:hAnsi="Times New Roman"/>
          <w:sz w:val="24"/>
          <w:szCs w:val="24"/>
          <w:lang w:val="en-GB"/>
        </w:rPr>
        <w:t xml:space="preserve">are available </w:t>
      </w:r>
      <w:r w:rsidRPr="00D456B2">
        <w:rPr>
          <w:rFonts w:ascii="Times New Roman" w:eastAsia="Cambria" w:hAnsi="Times New Roman"/>
          <w:sz w:val="24"/>
          <w:szCs w:val="24"/>
          <w:lang w:val="en-GB"/>
        </w:rPr>
        <w:t xml:space="preserve">to secure </w:t>
      </w:r>
      <w:r w:rsidR="00855A3E">
        <w:rPr>
          <w:rFonts w:ascii="Times New Roman" w:eastAsia="Cambria" w:hAnsi="Times New Roman"/>
          <w:sz w:val="24"/>
          <w:szCs w:val="24"/>
          <w:lang w:val="en-GB"/>
        </w:rPr>
        <w:t xml:space="preserve">the minimum level of subsistence </w:t>
      </w:r>
      <w:r w:rsidRPr="00D456B2">
        <w:rPr>
          <w:rFonts w:ascii="Times New Roman" w:eastAsia="Cambria" w:hAnsi="Times New Roman"/>
          <w:sz w:val="24"/>
          <w:szCs w:val="24"/>
          <w:lang w:val="en-GB"/>
        </w:rPr>
        <w:t xml:space="preserve">and support the social inclusion of users (Article 5). In accordance with the Law on Social Protection, all citizens shall exercise all </w:t>
      </w:r>
      <w:r w:rsidR="00855A3E">
        <w:rPr>
          <w:rFonts w:ascii="Times New Roman" w:eastAsia="Cambria" w:hAnsi="Times New Roman"/>
          <w:sz w:val="24"/>
          <w:szCs w:val="24"/>
          <w:lang w:val="en-GB"/>
        </w:rPr>
        <w:t xml:space="preserve">social protection </w:t>
      </w:r>
      <w:r w:rsidRPr="00D456B2">
        <w:rPr>
          <w:rFonts w:ascii="Times New Roman" w:eastAsia="Cambria" w:hAnsi="Times New Roman"/>
          <w:sz w:val="24"/>
          <w:szCs w:val="24"/>
          <w:lang w:val="en-GB"/>
        </w:rPr>
        <w:t xml:space="preserve">rights and services </w:t>
      </w:r>
      <w:r w:rsidR="00855A3E">
        <w:rPr>
          <w:rFonts w:ascii="Times New Roman" w:eastAsia="Cambria" w:hAnsi="Times New Roman"/>
          <w:sz w:val="24"/>
          <w:szCs w:val="24"/>
          <w:lang w:val="en-GB"/>
        </w:rPr>
        <w:t xml:space="preserve">under the same conditions, </w:t>
      </w:r>
      <w:r w:rsidRPr="00D456B2">
        <w:rPr>
          <w:rFonts w:ascii="Times New Roman" w:eastAsia="Cambria" w:hAnsi="Times New Roman"/>
          <w:sz w:val="24"/>
          <w:szCs w:val="24"/>
          <w:lang w:val="en-GB"/>
        </w:rPr>
        <w:t>regardless of race, sex, age, nationality, social background, sexual orientation, religion, political, trade union or other affiliation, financial status, culture, language, disability, nature of social exclusion, or other personal characteristic, and the principle of non-discrimination of social welfare recipients is one of the basic principles of the L</w:t>
      </w:r>
      <w:r w:rsidR="00036625" w:rsidRPr="00D456B2">
        <w:rPr>
          <w:rFonts w:ascii="Times New Roman" w:eastAsia="Cambria" w:hAnsi="Times New Roman"/>
          <w:sz w:val="24"/>
          <w:szCs w:val="24"/>
          <w:lang w:val="en-GB"/>
        </w:rPr>
        <w:t xml:space="preserve">aw on </w:t>
      </w:r>
      <w:r w:rsidRPr="00D456B2">
        <w:rPr>
          <w:rFonts w:ascii="Times New Roman" w:eastAsia="Cambria" w:hAnsi="Times New Roman"/>
          <w:sz w:val="24"/>
          <w:szCs w:val="24"/>
          <w:lang w:val="en-GB"/>
        </w:rPr>
        <w:t>S</w:t>
      </w:r>
      <w:r w:rsidR="00036625" w:rsidRPr="00D456B2">
        <w:rPr>
          <w:rFonts w:ascii="Times New Roman" w:eastAsia="Cambria" w:hAnsi="Times New Roman"/>
          <w:sz w:val="24"/>
          <w:szCs w:val="24"/>
          <w:lang w:val="en-GB"/>
        </w:rPr>
        <w:t xml:space="preserve">ocial </w:t>
      </w:r>
      <w:r w:rsidRPr="00D456B2">
        <w:rPr>
          <w:rFonts w:ascii="Times New Roman" w:eastAsia="Cambria" w:hAnsi="Times New Roman"/>
          <w:sz w:val="24"/>
          <w:szCs w:val="24"/>
          <w:lang w:val="en-GB"/>
        </w:rPr>
        <w:t>P</w:t>
      </w:r>
      <w:r w:rsidR="00036625" w:rsidRPr="00D456B2">
        <w:rPr>
          <w:rFonts w:ascii="Times New Roman" w:eastAsia="Cambria" w:hAnsi="Times New Roman"/>
          <w:sz w:val="24"/>
          <w:szCs w:val="24"/>
          <w:lang w:val="en-GB"/>
        </w:rPr>
        <w:t>rotection</w:t>
      </w:r>
      <w:r w:rsidRPr="00D456B2">
        <w:rPr>
          <w:rFonts w:ascii="Times New Roman" w:eastAsia="Cambria" w:hAnsi="Times New Roman"/>
          <w:sz w:val="24"/>
          <w:szCs w:val="24"/>
          <w:lang w:val="en-GB"/>
        </w:rPr>
        <w:t xml:space="preserve"> (Article 25)</w:t>
      </w:r>
      <w:r w:rsidRPr="00D456B2">
        <w:rPr>
          <w:rFonts w:ascii="Times New Roman" w:hAnsi="Times New Roman"/>
          <w:sz w:val="24"/>
          <w:szCs w:val="24"/>
          <w:lang w:val="en-GB"/>
        </w:rPr>
        <w:t>.</w:t>
      </w:r>
    </w:p>
    <w:p w14:paraId="4F229DFC" w14:textId="5FB9AED0"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The Law defines </w:t>
      </w:r>
      <w:r w:rsidR="00E139D0">
        <w:rPr>
          <w:rFonts w:ascii="Times New Roman" w:hAnsi="Times New Roman"/>
          <w:sz w:val="24"/>
          <w:szCs w:val="24"/>
          <w:lang w:val="en-GB"/>
        </w:rPr>
        <w:t xml:space="preserve">social protection </w:t>
      </w:r>
      <w:r w:rsidRPr="00D456B2">
        <w:rPr>
          <w:rFonts w:ascii="Times New Roman" w:hAnsi="Times New Roman"/>
          <w:sz w:val="24"/>
          <w:szCs w:val="24"/>
          <w:lang w:val="en-GB"/>
        </w:rPr>
        <w:t xml:space="preserve">objectives </w:t>
      </w:r>
      <w:r w:rsidR="00E139D0">
        <w:rPr>
          <w:rFonts w:ascii="Times New Roman" w:hAnsi="Times New Roman"/>
          <w:sz w:val="24"/>
          <w:szCs w:val="24"/>
          <w:lang w:val="en-GB"/>
        </w:rPr>
        <w:t xml:space="preserve">– to </w:t>
      </w:r>
      <w:r w:rsidRPr="00D456B2">
        <w:rPr>
          <w:rFonts w:ascii="Times New Roman" w:hAnsi="Times New Roman"/>
          <w:sz w:val="24"/>
          <w:szCs w:val="24"/>
          <w:lang w:val="en-GB"/>
        </w:rPr>
        <w:t xml:space="preserve">achieve </w:t>
      </w:r>
      <w:r w:rsidR="00E139D0">
        <w:rPr>
          <w:rFonts w:ascii="Times New Roman" w:hAnsi="Times New Roman"/>
          <w:sz w:val="24"/>
          <w:szCs w:val="24"/>
          <w:lang w:val="en-GB"/>
        </w:rPr>
        <w:t xml:space="preserve">and </w:t>
      </w:r>
      <w:r w:rsidRPr="00D456B2">
        <w:rPr>
          <w:rFonts w:ascii="Times New Roman" w:hAnsi="Times New Roman"/>
          <w:sz w:val="24"/>
          <w:szCs w:val="24"/>
          <w:lang w:val="en-GB"/>
        </w:rPr>
        <w:t xml:space="preserve">maintain the minimum financial security and independence of individuals and families in </w:t>
      </w:r>
      <w:r w:rsidR="00E139D0">
        <w:rPr>
          <w:rFonts w:ascii="Times New Roman" w:hAnsi="Times New Roman"/>
          <w:sz w:val="24"/>
          <w:szCs w:val="24"/>
          <w:lang w:val="en-GB"/>
        </w:rPr>
        <w:t>covering subsistence needs;</w:t>
      </w:r>
      <w:r w:rsidRPr="00D456B2">
        <w:rPr>
          <w:rFonts w:ascii="Times New Roman" w:hAnsi="Times New Roman"/>
          <w:sz w:val="24"/>
          <w:szCs w:val="24"/>
          <w:lang w:val="en-GB"/>
        </w:rPr>
        <w:t xml:space="preserve"> to </w:t>
      </w:r>
      <w:r w:rsidR="00E139D0">
        <w:rPr>
          <w:rFonts w:ascii="Times New Roman" w:hAnsi="Times New Roman"/>
          <w:sz w:val="24"/>
          <w:szCs w:val="24"/>
          <w:lang w:val="en-GB"/>
        </w:rPr>
        <w:t xml:space="preserve">secure </w:t>
      </w:r>
      <w:r w:rsidRPr="00D456B2">
        <w:rPr>
          <w:rFonts w:ascii="Times New Roman" w:hAnsi="Times New Roman"/>
          <w:sz w:val="24"/>
          <w:szCs w:val="24"/>
          <w:lang w:val="en-GB"/>
        </w:rPr>
        <w:t xml:space="preserve">the availability of services and </w:t>
      </w:r>
      <w:r w:rsidR="00E139D0">
        <w:rPr>
          <w:rFonts w:ascii="Times New Roman" w:hAnsi="Times New Roman"/>
          <w:sz w:val="24"/>
          <w:szCs w:val="24"/>
          <w:lang w:val="en-GB"/>
        </w:rPr>
        <w:t xml:space="preserve">access to social protection </w:t>
      </w:r>
      <w:r w:rsidR="009C7080">
        <w:rPr>
          <w:rFonts w:ascii="Times New Roman" w:hAnsi="Times New Roman"/>
          <w:sz w:val="24"/>
          <w:szCs w:val="24"/>
          <w:lang w:val="en-GB"/>
        </w:rPr>
        <w:t>r</w:t>
      </w:r>
      <w:r w:rsidR="009C7080" w:rsidRPr="00D456B2">
        <w:rPr>
          <w:rFonts w:ascii="Times New Roman" w:hAnsi="Times New Roman"/>
          <w:sz w:val="24"/>
          <w:szCs w:val="24"/>
          <w:lang w:val="en-GB"/>
        </w:rPr>
        <w:t>ights</w:t>
      </w:r>
      <w:r w:rsidR="00E139D0">
        <w:rPr>
          <w:rFonts w:ascii="Times New Roman" w:hAnsi="Times New Roman"/>
          <w:sz w:val="24"/>
          <w:szCs w:val="24"/>
          <w:lang w:val="en-GB"/>
        </w:rPr>
        <w:t>;</w:t>
      </w:r>
      <w:r w:rsidRPr="00D456B2">
        <w:rPr>
          <w:rFonts w:ascii="Times New Roman" w:hAnsi="Times New Roman"/>
          <w:sz w:val="24"/>
          <w:szCs w:val="24"/>
          <w:lang w:val="en-GB"/>
        </w:rPr>
        <w:t xml:space="preserve"> to create equal oppor</w:t>
      </w:r>
      <w:r w:rsidR="00E139D0">
        <w:rPr>
          <w:rFonts w:ascii="Times New Roman" w:hAnsi="Times New Roman"/>
          <w:sz w:val="24"/>
          <w:szCs w:val="24"/>
          <w:lang w:val="en-GB"/>
        </w:rPr>
        <w:t xml:space="preserve">tunities for independent living; </w:t>
      </w:r>
      <w:r w:rsidRPr="00D456B2">
        <w:rPr>
          <w:rFonts w:ascii="Times New Roman" w:hAnsi="Times New Roman"/>
          <w:sz w:val="24"/>
          <w:szCs w:val="24"/>
          <w:lang w:val="en-GB"/>
        </w:rPr>
        <w:t>to achieve social inclusion, preserve and improve family relationships, as well as family, gender an</w:t>
      </w:r>
      <w:r w:rsidR="00E139D0">
        <w:rPr>
          <w:rFonts w:ascii="Times New Roman" w:hAnsi="Times New Roman"/>
          <w:sz w:val="24"/>
          <w:szCs w:val="24"/>
          <w:lang w:val="en-GB"/>
        </w:rPr>
        <w:t xml:space="preserve">d intergenerational solidarity; </w:t>
      </w:r>
      <w:r w:rsidRPr="00D456B2">
        <w:rPr>
          <w:rFonts w:ascii="Times New Roman" w:hAnsi="Times New Roman"/>
          <w:sz w:val="24"/>
          <w:szCs w:val="24"/>
          <w:lang w:val="en-GB"/>
        </w:rPr>
        <w:t xml:space="preserve">to prevent abuse, neglect or exploitation, and/or eliminate their consequences. The social protection goals listed herein are </w:t>
      </w:r>
      <w:r w:rsidR="008F6FCB">
        <w:rPr>
          <w:rFonts w:ascii="Times New Roman" w:hAnsi="Times New Roman"/>
          <w:sz w:val="24"/>
          <w:szCs w:val="24"/>
          <w:lang w:val="en-GB"/>
        </w:rPr>
        <w:t>attained</w:t>
      </w:r>
      <w:r w:rsidRPr="00D456B2">
        <w:rPr>
          <w:rFonts w:ascii="Times New Roman" w:hAnsi="Times New Roman"/>
          <w:sz w:val="24"/>
          <w:szCs w:val="24"/>
          <w:lang w:val="en-GB"/>
        </w:rPr>
        <w:t xml:space="preserve"> by providing financial support to the individual, or the family in need, as well as by providing social protection services. This</w:t>
      </w:r>
      <w:r w:rsidR="008F6FCB">
        <w:rPr>
          <w:rFonts w:ascii="Times New Roman" w:hAnsi="Times New Roman"/>
          <w:sz w:val="24"/>
          <w:szCs w:val="24"/>
          <w:lang w:val="en-GB"/>
        </w:rPr>
        <w:t xml:space="preserve"> is intended to prevent </w:t>
      </w:r>
      <w:r w:rsidRPr="00D456B2">
        <w:rPr>
          <w:rFonts w:ascii="Times New Roman" w:hAnsi="Times New Roman"/>
          <w:sz w:val="24"/>
          <w:szCs w:val="24"/>
          <w:lang w:val="en-GB"/>
        </w:rPr>
        <w:t xml:space="preserve">the emergence and eliminates the consequences of social exclusion. The law introduced changes in the institutional and regulatory sphere, by introducing the Social Protection Chamber, the licensing of practitioners and service providers, the institute of public procurement of services, and also by reformulating control, </w:t>
      </w:r>
      <w:r w:rsidR="00F71810">
        <w:rPr>
          <w:rFonts w:ascii="Times New Roman" w:hAnsi="Times New Roman"/>
          <w:sz w:val="24"/>
          <w:szCs w:val="24"/>
          <w:lang w:val="en-GB"/>
        </w:rPr>
        <w:t xml:space="preserve">technical oversight </w:t>
      </w:r>
      <w:r w:rsidRPr="00D456B2">
        <w:rPr>
          <w:rFonts w:ascii="Times New Roman" w:hAnsi="Times New Roman"/>
          <w:sz w:val="24"/>
          <w:szCs w:val="24"/>
          <w:lang w:val="en-GB"/>
        </w:rPr>
        <w:t xml:space="preserve">and inspection functions. Also, the Law introduced a mechanism of </w:t>
      </w:r>
      <w:r w:rsidR="00F71810">
        <w:rPr>
          <w:rFonts w:ascii="Times New Roman" w:hAnsi="Times New Roman"/>
          <w:sz w:val="24"/>
          <w:szCs w:val="24"/>
          <w:lang w:val="en-GB"/>
        </w:rPr>
        <w:t xml:space="preserve">earmarked </w:t>
      </w:r>
      <w:r w:rsidRPr="00D456B2">
        <w:rPr>
          <w:rFonts w:ascii="Times New Roman" w:hAnsi="Times New Roman"/>
          <w:sz w:val="24"/>
          <w:szCs w:val="24"/>
          <w:lang w:val="en-GB"/>
        </w:rPr>
        <w:t xml:space="preserve">transfers from the central budget for financing community-based services that are </w:t>
      </w:r>
      <w:r w:rsidR="00FC18F9">
        <w:rPr>
          <w:rFonts w:ascii="Times New Roman" w:hAnsi="Times New Roman"/>
          <w:sz w:val="24"/>
          <w:szCs w:val="24"/>
          <w:lang w:val="en-GB"/>
        </w:rPr>
        <w:t xml:space="preserve">under the remit </w:t>
      </w:r>
      <w:r w:rsidRPr="00D456B2">
        <w:rPr>
          <w:rFonts w:ascii="Times New Roman" w:hAnsi="Times New Roman"/>
          <w:sz w:val="24"/>
          <w:szCs w:val="24"/>
          <w:lang w:val="en-GB"/>
        </w:rPr>
        <w:t xml:space="preserve">of local government units: a) services financed under the law by local government units in underdeveloped municipalities; b) services in municipalities </w:t>
      </w:r>
      <w:r w:rsidR="00771811">
        <w:rPr>
          <w:rFonts w:ascii="Times New Roman" w:hAnsi="Times New Roman"/>
          <w:sz w:val="24"/>
          <w:szCs w:val="24"/>
          <w:lang w:val="en-GB"/>
        </w:rPr>
        <w:t xml:space="preserve">where </w:t>
      </w:r>
      <w:r w:rsidRPr="00D456B2">
        <w:rPr>
          <w:rFonts w:ascii="Times New Roman" w:hAnsi="Times New Roman"/>
          <w:sz w:val="24"/>
          <w:szCs w:val="24"/>
          <w:lang w:val="en-GB"/>
        </w:rPr>
        <w:t>there ar</w:t>
      </w:r>
      <w:r w:rsidR="00771811">
        <w:rPr>
          <w:rFonts w:ascii="Times New Roman" w:hAnsi="Times New Roman"/>
          <w:sz w:val="24"/>
          <w:szCs w:val="24"/>
          <w:lang w:val="en-GB"/>
        </w:rPr>
        <w:t xml:space="preserve">e residential care facilities </w:t>
      </w:r>
      <w:r w:rsidRPr="00D456B2">
        <w:rPr>
          <w:rFonts w:ascii="Times New Roman" w:hAnsi="Times New Roman"/>
          <w:sz w:val="24"/>
          <w:szCs w:val="24"/>
          <w:lang w:val="en-GB"/>
        </w:rPr>
        <w:t>in the process of transformation; and c) innovative social protection services and serv</w:t>
      </w:r>
      <w:r w:rsidR="00036625" w:rsidRPr="00D456B2">
        <w:rPr>
          <w:rFonts w:ascii="Times New Roman" w:hAnsi="Times New Roman"/>
          <w:sz w:val="24"/>
          <w:szCs w:val="24"/>
          <w:lang w:val="en-GB"/>
        </w:rPr>
        <w:t xml:space="preserve">ices of special </w:t>
      </w:r>
      <w:r w:rsidR="00D904D9">
        <w:rPr>
          <w:rFonts w:ascii="Times New Roman" w:hAnsi="Times New Roman"/>
          <w:sz w:val="24"/>
          <w:szCs w:val="24"/>
          <w:lang w:val="en-GB"/>
        </w:rPr>
        <w:t xml:space="preserve">interest to </w:t>
      </w:r>
      <w:r w:rsidRPr="00D456B2">
        <w:rPr>
          <w:rFonts w:ascii="Times New Roman" w:hAnsi="Times New Roman"/>
          <w:sz w:val="24"/>
          <w:szCs w:val="24"/>
          <w:lang w:val="en-GB"/>
        </w:rPr>
        <w:t xml:space="preserve">Serbia.  </w:t>
      </w:r>
    </w:p>
    <w:p w14:paraId="51C9424F" w14:textId="1EB36DFC" w:rsidR="00A55002" w:rsidRPr="00D456B2" w:rsidRDefault="00A55002" w:rsidP="000D4B75">
      <w:pPr>
        <w:autoSpaceDE w:val="0"/>
        <w:autoSpaceDN w:val="0"/>
        <w:adjustRightInd w:val="0"/>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The Government </w:t>
      </w:r>
      <w:r w:rsidR="00036625" w:rsidRPr="00D456B2">
        <w:rPr>
          <w:rFonts w:ascii="Times New Roman" w:hAnsi="Times New Roman"/>
          <w:sz w:val="24"/>
          <w:szCs w:val="24"/>
          <w:lang w:val="en-GB"/>
        </w:rPr>
        <w:t xml:space="preserve">of Serbia </w:t>
      </w:r>
      <w:r w:rsidRPr="00D456B2">
        <w:rPr>
          <w:rFonts w:ascii="Times New Roman" w:hAnsi="Times New Roman"/>
          <w:sz w:val="24"/>
          <w:szCs w:val="24"/>
          <w:lang w:val="en-GB"/>
        </w:rPr>
        <w:t>adopted the</w:t>
      </w:r>
      <w:r w:rsidRPr="00D456B2">
        <w:rPr>
          <w:rFonts w:ascii="Times New Roman" w:hAnsi="Times New Roman"/>
          <w:b/>
          <w:i/>
          <w:sz w:val="24"/>
          <w:szCs w:val="24"/>
          <w:lang w:val="en-GB"/>
        </w:rPr>
        <w:t xml:space="preserve"> </w:t>
      </w:r>
      <w:r w:rsidR="00680301">
        <w:rPr>
          <w:rFonts w:ascii="Times New Roman" w:hAnsi="Times New Roman"/>
          <w:sz w:val="24"/>
          <w:szCs w:val="24"/>
          <w:lang w:val="en-GB"/>
        </w:rPr>
        <w:t xml:space="preserve">Social Protection Development </w:t>
      </w:r>
      <w:r w:rsidRPr="00D456B2">
        <w:rPr>
          <w:rFonts w:ascii="Times New Roman" w:hAnsi="Times New Roman"/>
          <w:sz w:val="24"/>
          <w:szCs w:val="24"/>
          <w:lang w:val="en-GB"/>
        </w:rPr>
        <w:t>Strategy</w:t>
      </w:r>
      <w:r w:rsidRPr="00D456B2">
        <w:rPr>
          <w:rFonts w:ascii="Times New Roman" w:hAnsi="Times New Roman"/>
          <w:b/>
          <w:i/>
          <w:sz w:val="24"/>
          <w:szCs w:val="24"/>
          <w:lang w:val="en-GB"/>
        </w:rPr>
        <w:t xml:space="preserve"> </w:t>
      </w:r>
      <w:r w:rsidRPr="00D456B2">
        <w:rPr>
          <w:rFonts w:ascii="Times New Roman" w:hAnsi="Times New Roman"/>
          <w:sz w:val="24"/>
          <w:szCs w:val="24"/>
          <w:lang w:val="en-GB"/>
        </w:rPr>
        <w:t>in 2005. It defined the basic goal of the social system reform, which is the development of integrated social protection in which social actors use existing resources in the most efficient way and develop new ones through accessible, quality and diverse services, in order to preserve and improve the quality of life of vulnerable and marginalised individuals and groups, through training for a productive life in the community, and prevention of dependence on social services. The strategy referred to the period from 2005 to 2009. The drafting of a new strategy is in progress (the initial version has already been completed).</w:t>
      </w:r>
    </w:p>
    <w:p w14:paraId="2AEF1FAA" w14:textId="7DD85878" w:rsidR="00A55002" w:rsidRPr="00D456B2" w:rsidRDefault="00A55002" w:rsidP="000D4B75">
      <w:pPr>
        <w:spacing w:before="0" w:after="240"/>
        <w:ind w:firstLine="720"/>
        <w:jc w:val="both"/>
        <w:rPr>
          <w:rFonts w:ascii="Times New Roman" w:eastAsia="Cambria" w:hAnsi="Times New Roman"/>
          <w:sz w:val="24"/>
          <w:szCs w:val="24"/>
          <w:lang w:val="en-GB"/>
        </w:rPr>
      </w:pPr>
      <w:r w:rsidRPr="00D456B2">
        <w:rPr>
          <w:rFonts w:ascii="Times New Roman" w:eastAsia="Cambria" w:hAnsi="Times New Roman"/>
          <w:sz w:val="24"/>
          <w:szCs w:val="24"/>
          <w:lang w:val="en-GB"/>
        </w:rPr>
        <w:t xml:space="preserve">The </w:t>
      </w:r>
      <w:r w:rsidR="00036625" w:rsidRPr="00D456B2">
        <w:rPr>
          <w:rFonts w:ascii="Times New Roman" w:eastAsia="Cambria" w:hAnsi="Times New Roman"/>
          <w:sz w:val="24"/>
          <w:szCs w:val="24"/>
          <w:lang w:val="en-GB"/>
        </w:rPr>
        <w:t>S</w:t>
      </w:r>
      <w:r w:rsidRPr="00D456B2">
        <w:rPr>
          <w:rFonts w:ascii="Times New Roman" w:eastAsia="Cambria" w:hAnsi="Times New Roman"/>
          <w:sz w:val="24"/>
          <w:szCs w:val="24"/>
          <w:lang w:val="en-GB"/>
        </w:rPr>
        <w:t>ocial Welfare Centre</w:t>
      </w:r>
      <w:r w:rsidR="00036625" w:rsidRPr="00D456B2">
        <w:rPr>
          <w:rFonts w:ascii="Times New Roman" w:eastAsia="Cambria" w:hAnsi="Times New Roman"/>
          <w:sz w:val="24"/>
          <w:szCs w:val="24"/>
          <w:lang w:val="en-GB"/>
        </w:rPr>
        <w:t xml:space="preserve"> (SWC)</w:t>
      </w:r>
      <w:r w:rsidRPr="00D456B2">
        <w:rPr>
          <w:rFonts w:ascii="Times New Roman" w:eastAsia="Cambria" w:hAnsi="Times New Roman"/>
          <w:sz w:val="24"/>
          <w:szCs w:val="24"/>
          <w:lang w:val="en-GB"/>
        </w:rPr>
        <w:t xml:space="preserve"> is the institution in which rights are exercised, measures applied, and which delivers social welfare services and performs other social welfare activities. In exercising its public authority, the SWC performs activities that are mostly determined by the Law on Social Protection, the Family Law, as well as by </w:t>
      </w:r>
      <w:r w:rsidR="007B7358">
        <w:rPr>
          <w:rFonts w:ascii="Times New Roman" w:eastAsia="Cambria" w:hAnsi="Times New Roman"/>
          <w:sz w:val="24"/>
          <w:szCs w:val="24"/>
          <w:lang w:val="en-GB"/>
        </w:rPr>
        <w:t xml:space="preserve">as </w:t>
      </w:r>
      <w:r w:rsidR="009C7080">
        <w:rPr>
          <w:rFonts w:ascii="Times New Roman" w:eastAsia="Cambria" w:hAnsi="Times New Roman"/>
          <w:sz w:val="24"/>
          <w:szCs w:val="24"/>
          <w:lang w:val="en-GB"/>
        </w:rPr>
        <w:t>amended</w:t>
      </w:r>
      <w:r w:rsidRPr="00D456B2">
        <w:rPr>
          <w:rFonts w:ascii="Times New Roman" w:eastAsia="Cambria" w:hAnsi="Times New Roman"/>
          <w:sz w:val="24"/>
          <w:szCs w:val="24"/>
          <w:lang w:val="en-GB"/>
        </w:rPr>
        <w:t xml:space="preserve"> and regulations. The founder of the SWC is the local government unit. The SWC can be established for two or more municipalities, provided that each municipality has a separate organisational unit - department. The entire territory of the Republic of Serbia is covered by a network of social welfare centres. There is a total of 140 SWCs with 173 departments. </w:t>
      </w:r>
    </w:p>
    <w:p w14:paraId="06E215D4" w14:textId="756E2F09" w:rsidR="00A55002" w:rsidRPr="00D456B2" w:rsidRDefault="00A55002" w:rsidP="000D4B75">
      <w:pPr>
        <w:spacing w:before="0" w:after="240"/>
        <w:ind w:firstLine="720"/>
        <w:jc w:val="both"/>
        <w:rPr>
          <w:rFonts w:ascii="Times New Roman" w:eastAsia="Cambria" w:hAnsi="Times New Roman"/>
          <w:sz w:val="24"/>
          <w:szCs w:val="24"/>
          <w:lang w:val="en-GB"/>
        </w:rPr>
      </w:pPr>
      <w:r w:rsidRPr="00D456B2">
        <w:rPr>
          <w:rFonts w:ascii="Times New Roman" w:eastAsia="Cambria" w:hAnsi="Times New Roman"/>
          <w:sz w:val="24"/>
          <w:szCs w:val="24"/>
          <w:lang w:val="en-GB"/>
        </w:rPr>
        <w:t>In the previous period, a number of activities have been undertaken towards the development of community-based services, such as: day care facilities, assisted living services, home help, personal assistant services, while placement in residential institutions is a service provided in cases when other, less restrictive forms of support cannot be provided. In large residential institutions deinstitutionalisation is implemented primarily through placement in foster families. A concept of small institutional communities has been developed for children with the most complex disabilities in cases when their return to their own family is not possible. The number of children in foster care is considerably higher than the number of children in residential care, but it is smaller</w:t>
      </w:r>
      <w:r w:rsidR="006937C0">
        <w:rPr>
          <w:rFonts w:ascii="Times New Roman" w:eastAsia="Cambria" w:hAnsi="Times New Roman"/>
          <w:sz w:val="24"/>
          <w:szCs w:val="24"/>
          <w:lang w:val="sr-Latn-RS"/>
        </w:rPr>
        <w:t xml:space="preserve"> in the case of</w:t>
      </w:r>
      <w:r w:rsidRPr="00D456B2">
        <w:rPr>
          <w:rFonts w:ascii="Times New Roman" w:eastAsia="Cambria" w:hAnsi="Times New Roman"/>
          <w:sz w:val="24"/>
          <w:szCs w:val="24"/>
          <w:lang w:val="en-GB"/>
        </w:rPr>
        <w:t xml:space="preserve"> children with disabilities. Therefore, the state places special emphasis on the development of specialised fo</w:t>
      </w:r>
      <w:r w:rsidR="00BD1A03">
        <w:rPr>
          <w:rFonts w:ascii="Times New Roman" w:eastAsia="Cambria" w:hAnsi="Times New Roman"/>
          <w:sz w:val="24"/>
          <w:szCs w:val="24"/>
          <w:lang w:val="en-GB"/>
        </w:rPr>
        <w:t>stering. At present, there are six</w:t>
      </w:r>
      <w:r w:rsidRPr="00D456B2">
        <w:rPr>
          <w:rFonts w:ascii="Times New Roman" w:eastAsia="Cambria" w:hAnsi="Times New Roman"/>
          <w:sz w:val="24"/>
          <w:szCs w:val="24"/>
          <w:lang w:val="en-GB"/>
        </w:rPr>
        <w:t xml:space="preserve"> centres for family placement and adoption in Serbia, an</w:t>
      </w:r>
      <w:r w:rsidR="00BD1A03">
        <w:rPr>
          <w:rFonts w:ascii="Times New Roman" w:eastAsia="Cambria" w:hAnsi="Times New Roman"/>
          <w:sz w:val="24"/>
          <w:szCs w:val="24"/>
          <w:lang w:val="en-GB"/>
        </w:rPr>
        <w:t>d there are plans to establish two</w:t>
      </w:r>
      <w:r w:rsidRPr="00D456B2">
        <w:rPr>
          <w:rFonts w:ascii="Times New Roman" w:eastAsia="Cambria" w:hAnsi="Times New Roman"/>
          <w:sz w:val="24"/>
          <w:szCs w:val="24"/>
          <w:lang w:val="en-GB"/>
        </w:rPr>
        <w:t xml:space="preserve"> more such institutions (in AP Vojvodina). Also, efforts have been intensified to develop temporary fostering services, for children with developmental or health difficulties living in a biological or foster family, who are placed in another foster family for a short period to provide respite and preserve the capacities of the foster, or biological families for further child care and prevention of crisis situations that could endanger the functionality of the family. </w:t>
      </w:r>
      <w:r w:rsidR="00E9255A">
        <w:rPr>
          <w:rFonts w:ascii="Times New Roman" w:eastAsia="Cambria" w:hAnsi="Times New Roman"/>
          <w:sz w:val="24"/>
          <w:szCs w:val="24"/>
          <w:lang w:val="en-GB"/>
        </w:rPr>
        <w:t>S</w:t>
      </w:r>
      <w:r w:rsidRPr="00D456B2">
        <w:rPr>
          <w:rFonts w:ascii="Times New Roman" w:eastAsia="Cambria" w:hAnsi="Times New Roman"/>
          <w:sz w:val="24"/>
          <w:szCs w:val="24"/>
          <w:lang w:val="en-GB"/>
        </w:rPr>
        <w:t>ervices delivered by a family outreach worker</w:t>
      </w:r>
      <w:r w:rsidRPr="00D456B2">
        <w:rPr>
          <w:rFonts w:ascii="Times New Roman" w:eastAsia="Cambria" w:hAnsi="Times New Roman"/>
          <w:b/>
          <w:sz w:val="24"/>
          <w:szCs w:val="24"/>
          <w:lang w:val="en-GB"/>
        </w:rPr>
        <w:t xml:space="preserve"> </w:t>
      </w:r>
      <w:r w:rsidR="00E9255A">
        <w:rPr>
          <w:rFonts w:ascii="Times New Roman" w:eastAsia="Cambria" w:hAnsi="Times New Roman"/>
          <w:sz w:val="24"/>
          <w:szCs w:val="24"/>
          <w:lang w:val="en-GB"/>
        </w:rPr>
        <w:t>have also been introduced</w:t>
      </w:r>
      <w:r w:rsidRPr="00D456B2">
        <w:rPr>
          <w:rFonts w:ascii="Times New Roman" w:eastAsia="Cambria" w:hAnsi="Times New Roman"/>
          <w:sz w:val="24"/>
          <w:szCs w:val="24"/>
          <w:lang w:val="en-GB"/>
        </w:rPr>
        <w:t>, to support f</w:t>
      </w:r>
      <w:r w:rsidR="00E9255A">
        <w:rPr>
          <w:rFonts w:ascii="Times New Roman" w:eastAsia="Cambria" w:hAnsi="Times New Roman"/>
          <w:sz w:val="24"/>
          <w:szCs w:val="24"/>
          <w:lang w:val="en-GB"/>
        </w:rPr>
        <w:t xml:space="preserve">amilies </w:t>
      </w:r>
      <w:r w:rsidRPr="00D456B2">
        <w:rPr>
          <w:rFonts w:ascii="Times New Roman" w:eastAsia="Cambria" w:hAnsi="Times New Roman"/>
          <w:sz w:val="24"/>
          <w:szCs w:val="24"/>
          <w:lang w:val="en-GB"/>
        </w:rPr>
        <w:t xml:space="preserve">dealing with multiple and serious difficulties </w:t>
      </w:r>
      <w:r w:rsidR="0032183E">
        <w:rPr>
          <w:rFonts w:ascii="Times New Roman" w:eastAsia="Cambria" w:hAnsi="Times New Roman"/>
          <w:sz w:val="24"/>
          <w:szCs w:val="24"/>
          <w:lang w:val="en-GB"/>
        </w:rPr>
        <w:t>and</w:t>
      </w:r>
      <w:r w:rsidRPr="00D456B2">
        <w:rPr>
          <w:rFonts w:ascii="Times New Roman" w:eastAsia="Cambria" w:hAnsi="Times New Roman"/>
          <w:sz w:val="24"/>
          <w:szCs w:val="24"/>
          <w:lang w:val="en-GB"/>
        </w:rPr>
        <w:t xml:space="preserve"> </w:t>
      </w:r>
      <w:r w:rsidR="0032183E">
        <w:rPr>
          <w:rFonts w:ascii="Times New Roman" w:eastAsia="Cambria" w:hAnsi="Times New Roman"/>
          <w:sz w:val="24"/>
          <w:szCs w:val="24"/>
          <w:lang w:val="en-GB"/>
        </w:rPr>
        <w:t>avoid</w:t>
      </w:r>
      <w:r w:rsidRPr="00D456B2">
        <w:rPr>
          <w:rFonts w:ascii="Times New Roman" w:eastAsia="Cambria" w:hAnsi="Times New Roman"/>
          <w:sz w:val="24"/>
          <w:szCs w:val="24"/>
          <w:lang w:val="en-GB"/>
        </w:rPr>
        <w:t xml:space="preserve"> the removal of </w:t>
      </w:r>
      <w:r w:rsidR="0032183E">
        <w:rPr>
          <w:rFonts w:ascii="Times New Roman" w:eastAsia="Cambria" w:hAnsi="Times New Roman"/>
          <w:sz w:val="24"/>
          <w:szCs w:val="24"/>
          <w:lang w:val="en-GB"/>
        </w:rPr>
        <w:t xml:space="preserve">the </w:t>
      </w:r>
      <w:r w:rsidRPr="00D456B2">
        <w:rPr>
          <w:rFonts w:ascii="Times New Roman" w:eastAsia="Cambria" w:hAnsi="Times New Roman"/>
          <w:sz w:val="24"/>
          <w:szCs w:val="24"/>
          <w:lang w:val="en-GB"/>
        </w:rPr>
        <w:t>child from the family</w:t>
      </w:r>
      <w:r w:rsidRPr="00D456B2">
        <w:rPr>
          <w:rFonts w:ascii="Times New Roman" w:hAnsi="Times New Roman"/>
          <w:sz w:val="24"/>
          <w:szCs w:val="24"/>
          <w:lang w:val="en-GB"/>
        </w:rPr>
        <w:t xml:space="preserve">. </w:t>
      </w:r>
    </w:p>
    <w:p w14:paraId="12652E11" w14:textId="20C93A57"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Despite all efforts </w:t>
      </w:r>
      <w:r w:rsidR="0098042F">
        <w:rPr>
          <w:rFonts w:ascii="Times New Roman" w:hAnsi="Times New Roman"/>
          <w:sz w:val="24"/>
          <w:szCs w:val="24"/>
          <w:lang w:val="en-GB"/>
        </w:rPr>
        <w:t>invested</w:t>
      </w:r>
      <w:r w:rsidRPr="00D456B2">
        <w:rPr>
          <w:rFonts w:ascii="Times New Roman" w:hAnsi="Times New Roman"/>
          <w:sz w:val="24"/>
          <w:szCs w:val="24"/>
          <w:lang w:val="en-GB"/>
        </w:rPr>
        <w:t xml:space="preserve"> by the state in this area, there is an increasing trend in the number of children in </w:t>
      </w:r>
      <w:r w:rsidR="0017060C">
        <w:rPr>
          <w:rFonts w:ascii="Times New Roman" w:hAnsi="Times New Roman"/>
          <w:sz w:val="24"/>
          <w:szCs w:val="24"/>
          <w:lang w:val="en-GB"/>
        </w:rPr>
        <w:t xml:space="preserve">the </w:t>
      </w:r>
      <w:r w:rsidRPr="00D456B2">
        <w:rPr>
          <w:rFonts w:ascii="Times New Roman" w:hAnsi="Times New Roman"/>
          <w:sz w:val="24"/>
          <w:szCs w:val="24"/>
          <w:lang w:val="en-GB"/>
        </w:rPr>
        <w:t xml:space="preserve">social </w:t>
      </w:r>
      <w:r w:rsidR="0017060C">
        <w:rPr>
          <w:rFonts w:ascii="Times New Roman" w:hAnsi="Times New Roman"/>
          <w:sz w:val="24"/>
          <w:szCs w:val="24"/>
          <w:lang w:val="en-GB"/>
        </w:rPr>
        <w:t>care system</w:t>
      </w:r>
      <w:r w:rsidRPr="00D456B2">
        <w:rPr>
          <w:rFonts w:ascii="Times New Roman" w:hAnsi="Times New Roman"/>
          <w:sz w:val="24"/>
          <w:szCs w:val="24"/>
          <w:lang w:val="en-GB"/>
        </w:rPr>
        <w:t xml:space="preserve">, in the number of family protection proceedings, in the number of procedures in cases of violence, in the number of residents of elderly homes, </w:t>
      </w:r>
      <w:r w:rsidR="0098042F">
        <w:rPr>
          <w:rFonts w:ascii="Times New Roman" w:hAnsi="Times New Roman"/>
          <w:sz w:val="24"/>
          <w:szCs w:val="24"/>
          <w:lang w:val="en-GB"/>
        </w:rPr>
        <w:t xml:space="preserve">and </w:t>
      </w:r>
      <w:r w:rsidRPr="00D456B2">
        <w:rPr>
          <w:rFonts w:ascii="Times New Roman" w:hAnsi="Times New Roman"/>
          <w:sz w:val="24"/>
          <w:szCs w:val="24"/>
          <w:lang w:val="en-GB"/>
        </w:rPr>
        <w:t xml:space="preserve">a pronounced pressure on residential care services for the placement of persons with mental, sensory, psychological and intellectual disabilities. There is also a need for delivery of </w:t>
      </w:r>
      <w:r w:rsidR="0098042F">
        <w:rPr>
          <w:rFonts w:ascii="Times New Roman" w:hAnsi="Times New Roman"/>
          <w:sz w:val="24"/>
          <w:szCs w:val="24"/>
          <w:lang w:val="en-GB"/>
        </w:rPr>
        <w:t xml:space="preserve">integrated </w:t>
      </w:r>
      <w:r w:rsidRPr="00D456B2">
        <w:rPr>
          <w:rFonts w:ascii="Times New Roman" w:hAnsi="Times New Roman"/>
          <w:sz w:val="24"/>
          <w:szCs w:val="24"/>
          <w:lang w:val="en-GB"/>
        </w:rPr>
        <w:t>health and social services. The number of children placed in social care institutions should be further reduced, and services designed to prevent such placements should be strengthened, foster care developed further, network of services in all local governments should be expanded so that they are available in all p</w:t>
      </w:r>
      <w:r w:rsidR="00F9153C">
        <w:rPr>
          <w:rFonts w:ascii="Times New Roman" w:hAnsi="Times New Roman"/>
          <w:sz w:val="24"/>
          <w:szCs w:val="24"/>
          <w:lang w:val="en-GB"/>
        </w:rPr>
        <w:t>arts of the country, equally to</w:t>
      </w:r>
      <w:r w:rsidRPr="00D456B2">
        <w:rPr>
          <w:rFonts w:ascii="Times New Roman" w:hAnsi="Times New Roman"/>
          <w:sz w:val="24"/>
          <w:szCs w:val="24"/>
          <w:lang w:val="en-GB"/>
        </w:rPr>
        <w:t xml:space="preserve"> </w:t>
      </w:r>
      <w:r w:rsidR="00F9153C">
        <w:rPr>
          <w:rFonts w:ascii="Times New Roman" w:hAnsi="Times New Roman"/>
          <w:sz w:val="24"/>
          <w:szCs w:val="24"/>
          <w:lang w:val="en-GB"/>
        </w:rPr>
        <w:t xml:space="preserve">the </w:t>
      </w:r>
      <w:r w:rsidRPr="00D456B2">
        <w:rPr>
          <w:rFonts w:ascii="Times New Roman" w:hAnsi="Times New Roman"/>
          <w:sz w:val="24"/>
          <w:szCs w:val="24"/>
          <w:lang w:val="en-GB"/>
        </w:rPr>
        <w:t>urban and rural population, while the capacities of social welfare centres should be</w:t>
      </w:r>
      <w:r w:rsidR="00645B58" w:rsidRPr="00D456B2">
        <w:rPr>
          <w:rFonts w:ascii="Times New Roman" w:hAnsi="Times New Roman"/>
          <w:sz w:val="24"/>
          <w:szCs w:val="24"/>
          <w:lang w:val="en-GB"/>
        </w:rPr>
        <w:t xml:space="preserve"> </w:t>
      </w:r>
      <w:r w:rsidRPr="00D456B2">
        <w:rPr>
          <w:rFonts w:ascii="Times New Roman" w:hAnsi="Times New Roman"/>
          <w:sz w:val="24"/>
          <w:szCs w:val="24"/>
          <w:lang w:val="en-GB"/>
        </w:rPr>
        <w:t xml:space="preserve">strengthened as </w:t>
      </w:r>
      <w:r w:rsidR="00C76217">
        <w:rPr>
          <w:rFonts w:ascii="Times New Roman" w:hAnsi="Times New Roman"/>
          <w:sz w:val="24"/>
          <w:szCs w:val="24"/>
          <w:lang w:val="en-GB"/>
        </w:rPr>
        <w:t>they have</w:t>
      </w:r>
      <w:r w:rsidRPr="00D456B2">
        <w:rPr>
          <w:rFonts w:ascii="Times New Roman" w:hAnsi="Times New Roman"/>
          <w:sz w:val="24"/>
          <w:szCs w:val="24"/>
          <w:lang w:val="en-GB"/>
        </w:rPr>
        <w:t xml:space="preserve"> been significantly weakened in recent years due to the freeze on employment in the public sector.</w:t>
      </w:r>
    </w:p>
    <w:p w14:paraId="29DE146D" w14:textId="57F0580A"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The deinstitutionalisation </w:t>
      </w:r>
      <w:r w:rsidR="00FE7FA8" w:rsidRPr="00D456B2">
        <w:rPr>
          <w:rFonts w:ascii="Times New Roman" w:hAnsi="Times New Roman"/>
          <w:sz w:val="24"/>
          <w:szCs w:val="24"/>
          <w:lang w:val="en-GB"/>
        </w:rPr>
        <w:t xml:space="preserve">process </w:t>
      </w:r>
      <w:r w:rsidRPr="00D456B2">
        <w:rPr>
          <w:rFonts w:ascii="Times New Roman" w:hAnsi="Times New Roman"/>
          <w:sz w:val="24"/>
          <w:szCs w:val="24"/>
          <w:lang w:val="en-GB"/>
        </w:rPr>
        <w:t xml:space="preserve">in the field of </w:t>
      </w:r>
      <w:r w:rsidR="00FB6167">
        <w:rPr>
          <w:rFonts w:ascii="Times New Roman" w:hAnsi="Times New Roman"/>
          <w:sz w:val="24"/>
          <w:szCs w:val="24"/>
          <w:lang w:val="en-GB"/>
        </w:rPr>
        <w:t xml:space="preserve">care </w:t>
      </w:r>
      <w:r w:rsidRPr="00D456B2">
        <w:rPr>
          <w:rFonts w:ascii="Times New Roman" w:hAnsi="Times New Roman"/>
          <w:sz w:val="24"/>
          <w:szCs w:val="24"/>
          <w:lang w:val="en-GB"/>
        </w:rPr>
        <w:t>of adults and the elderly with intellectual, mental, sensory and physical difficulties is still moving very slowly. Institutions can hardly cope with requirements, in terms of structural standards, and only a small number of them meet such standards (</w:t>
      </w:r>
      <w:r w:rsidR="001164B9">
        <w:rPr>
          <w:rFonts w:ascii="Times New Roman" w:hAnsi="Times New Roman"/>
          <w:sz w:val="24"/>
          <w:szCs w:val="24"/>
          <w:lang w:val="en-GB"/>
        </w:rPr>
        <w:t xml:space="preserve">primarily the standard concerning the capacity of institutions, </w:t>
      </w:r>
      <w:r w:rsidRPr="00D456B2">
        <w:rPr>
          <w:rFonts w:ascii="Times New Roman" w:hAnsi="Times New Roman"/>
          <w:sz w:val="24"/>
          <w:szCs w:val="24"/>
          <w:lang w:val="en-GB"/>
        </w:rPr>
        <w:t>calling for a maximum of 100 wards in the</w:t>
      </w:r>
      <w:r w:rsidR="00036625" w:rsidRPr="00D456B2">
        <w:rPr>
          <w:rFonts w:ascii="Times New Roman" w:hAnsi="Times New Roman"/>
          <w:sz w:val="24"/>
          <w:szCs w:val="24"/>
          <w:lang w:val="en-GB"/>
        </w:rPr>
        <w:t xml:space="preserve"> institution, and a maximum of four</w:t>
      </w:r>
      <w:r w:rsidRPr="00D456B2">
        <w:rPr>
          <w:rFonts w:ascii="Times New Roman" w:hAnsi="Times New Roman"/>
          <w:sz w:val="24"/>
          <w:szCs w:val="24"/>
          <w:lang w:val="en-GB"/>
        </w:rPr>
        <w:t xml:space="preserve"> wards per room</w:t>
      </w:r>
      <w:r w:rsidR="00D456B2" w:rsidRPr="00D456B2">
        <w:rPr>
          <w:rFonts w:ascii="Times New Roman" w:hAnsi="Times New Roman"/>
          <w:sz w:val="24"/>
          <w:szCs w:val="24"/>
          <w:lang w:val="en-GB"/>
        </w:rPr>
        <w:t>). The</w:t>
      </w:r>
      <w:r w:rsidRPr="00D456B2">
        <w:rPr>
          <w:rFonts w:ascii="Times New Roman" w:hAnsi="Times New Roman"/>
          <w:sz w:val="24"/>
          <w:szCs w:val="24"/>
          <w:lang w:val="en-GB"/>
        </w:rPr>
        <w:t xml:space="preserve"> constant overcrowding in these institutions under the existing </w:t>
      </w:r>
      <w:r w:rsidR="001164B9">
        <w:rPr>
          <w:rFonts w:ascii="Times New Roman" w:hAnsi="Times New Roman"/>
          <w:sz w:val="24"/>
          <w:szCs w:val="24"/>
          <w:lang w:val="en-GB"/>
        </w:rPr>
        <w:t xml:space="preserve">space </w:t>
      </w:r>
      <w:r w:rsidRPr="00D456B2">
        <w:rPr>
          <w:rFonts w:ascii="Times New Roman" w:hAnsi="Times New Roman"/>
          <w:sz w:val="24"/>
          <w:szCs w:val="24"/>
          <w:lang w:val="en-GB"/>
        </w:rPr>
        <w:t>conditions makes it almost impossible to accelerate compliance with prescribed standards. There is an evident, growing need for intensive support to adults with disabilities, both through residential care, and through alternative, less restrictive forms of care, as well as community-based services, which will enable these people to stay in their natural setting and facilitate family care for this vulnerable group.</w:t>
      </w:r>
    </w:p>
    <w:p w14:paraId="09496792" w14:textId="0DD87667" w:rsidR="00A55002" w:rsidRPr="00D456B2" w:rsidRDefault="00B41995" w:rsidP="000D4B75">
      <w:pPr>
        <w:spacing w:before="0" w:after="240"/>
        <w:ind w:firstLine="720"/>
        <w:jc w:val="both"/>
        <w:rPr>
          <w:rFonts w:ascii="Times New Roman" w:hAnsi="Times New Roman"/>
          <w:sz w:val="24"/>
          <w:szCs w:val="24"/>
          <w:lang w:val="en-GB"/>
        </w:rPr>
      </w:pPr>
      <w:r>
        <w:rPr>
          <w:rFonts w:ascii="Times New Roman" w:hAnsi="Times New Roman"/>
          <w:sz w:val="24"/>
          <w:szCs w:val="24"/>
          <w:lang w:val="sr-Cyrl-RS"/>
        </w:rPr>
        <w:t xml:space="preserve">The </w:t>
      </w:r>
      <w:r w:rsidR="00A55002" w:rsidRPr="00D456B2">
        <w:rPr>
          <w:rFonts w:ascii="Times New Roman" w:hAnsi="Times New Roman"/>
          <w:sz w:val="24"/>
          <w:szCs w:val="24"/>
          <w:lang w:val="en-GB"/>
        </w:rPr>
        <w:t xml:space="preserve">Ministry </w:t>
      </w:r>
      <w:r w:rsidR="00036625" w:rsidRPr="00D456B2">
        <w:rPr>
          <w:rFonts w:ascii="Times New Roman" w:hAnsi="Times New Roman"/>
          <w:sz w:val="24"/>
          <w:szCs w:val="24"/>
          <w:lang w:val="en-GB"/>
        </w:rPr>
        <w:t xml:space="preserve">of Labour, Employment, Veteran and Social Affairs </w:t>
      </w:r>
      <w:r>
        <w:rPr>
          <w:rFonts w:ascii="Times New Roman" w:hAnsi="Times New Roman"/>
          <w:sz w:val="24"/>
          <w:szCs w:val="24"/>
          <w:lang w:val="en-GB"/>
        </w:rPr>
        <w:t xml:space="preserve">is responsible for </w:t>
      </w:r>
      <w:r w:rsidR="001164B9">
        <w:rPr>
          <w:rFonts w:ascii="Times New Roman" w:hAnsi="Times New Roman"/>
          <w:sz w:val="24"/>
          <w:szCs w:val="24"/>
          <w:lang w:val="en-GB"/>
        </w:rPr>
        <w:t>technical supervision</w:t>
      </w:r>
      <w:r w:rsidR="00A55002" w:rsidRPr="00D456B2">
        <w:rPr>
          <w:rFonts w:ascii="Times New Roman" w:hAnsi="Times New Roman"/>
          <w:sz w:val="24"/>
          <w:szCs w:val="24"/>
          <w:lang w:val="en-GB"/>
        </w:rPr>
        <w:t xml:space="preserve">, </w:t>
      </w:r>
      <w:r w:rsidR="001164B9">
        <w:rPr>
          <w:rFonts w:ascii="Times New Roman" w:hAnsi="Times New Roman"/>
          <w:sz w:val="24"/>
          <w:szCs w:val="24"/>
          <w:lang w:val="en-GB"/>
        </w:rPr>
        <w:t xml:space="preserve">and </w:t>
      </w:r>
      <w:r w:rsidR="00A55002" w:rsidRPr="00D456B2">
        <w:rPr>
          <w:rFonts w:ascii="Times New Roman" w:hAnsi="Times New Roman"/>
          <w:sz w:val="24"/>
          <w:szCs w:val="24"/>
          <w:lang w:val="en-GB"/>
        </w:rPr>
        <w:t>inspection oversight</w:t>
      </w:r>
      <w:r>
        <w:rPr>
          <w:rFonts w:ascii="Times New Roman" w:hAnsi="Times New Roman"/>
          <w:sz w:val="24"/>
          <w:szCs w:val="24"/>
          <w:lang w:val="en-GB"/>
        </w:rPr>
        <w:t xml:space="preserve">, with the aim of </w:t>
      </w:r>
      <w:r w:rsidRPr="00D456B2">
        <w:rPr>
          <w:rFonts w:ascii="Times New Roman" w:hAnsi="Times New Roman"/>
          <w:sz w:val="24"/>
          <w:szCs w:val="24"/>
          <w:lang w:val="en-GB"/>
        </w:rPr>
        <w:t>controlling and improving the system, the</w:t>
      </w:r>
      <w:r w:rsidR="00A55002" w:rsidRPr="00D456B2">
        <w:rPr>
          <w:rFonts w:ascii="Times New Roman" w:hAnsi="Times New Roman"/>
          <w:sz w:val="24"/>
          <w:szCs w:val="24"/>
          <w:lang w:val="en-GB"/>
        </w:rPr>
        <w:t xml:space="preserve">, while the </w:t>
      </w:r>
      <w:r>
        <w:rPr>
          <w:rFonts w:ascii="Times New Roman" w:hAnsi="Times New Roman"/>
          <w:sz w:val="24"/>
          <w:szCs w:val="24"/>
          <w:lang w:val="en-GB"/>
        </w:rPr>
        <w:t xml:space="preserve">institutes </w:t>
      </w:r>
      <w:r w:rsidR="001164B9">
        <w:rPr>
          <w:rFonts w:ascii="Times New Roman" w:hAnsi="Times New Roman"/>
          <w:sz w:val="24"/>
          <w:szCs w:val="24"/>
          <w:lang w:val="en-GB"/>
        </w:rPr>
        <w:t>for social protection</w:t>
      </w:r>
      <w:r w:rsidR="00A55002" w:rsidRPr="00D456B2">
        <w:rPr>
          <w:rFonts w:ascii="Times New Roman" w:hAnsi="Times New Roman"/>
          <w:sz w:val="24"/>
          <w:szCs w:val="24"/>
          <w:lang w:val="en-GB"/>
        </w:rPr>
        <w:t xml:space="preserve"> (provincial and national) provide supervisory support with the aim of adopting the latest, innovative concepts, and </w:t>
      </w:r>
      <w:r w:rsidR="001164B9">
        <w:rPr>
          <w:rFonts w:ascii="Times New Roman" w:hAnsi="Times New Roman"/>
          <w:sz w:val="24"/>
          <w:szCs w:val="24"/>
          <w:lang w:val="en-GB"/>
        </w:rPr>
        <w:t>assisting in</w:t>
      </w:r>
      <w:r w:rsidR="00A55002" w:rsidRPr="00D456B2">
        <w:rPr>
          <w:rFonts w:ascii="Times New Roman" w:hAnsi="Times New Roman"/>
          <w:sz w:val="24"/>
          <w:szCs w:val="24"/>
          <w:lang w:val="en-GB"/>
        </w:rPr>
        <w:t xml:space="preserve"> address</w:t>
      </w:r>
      <w:r w:rsidR="001164B9">
        <w:rPr>
          <w:rFonts w:ascii="Times New Roman" w:hAnsi="Times New Roman"/>
          <w:sz w:val="24"/>
          <w:szCs w:val="24"/>
          <w:lang w:val="en-GB"/>
        </w:rPr>
        <w:t>ing</w:t>
      </w:r>
      <w:r w:rsidR="00A55002" w:rsidRPr="00D456B2">
        <w:rPr>
          <w:rFonts w:ascii="Times New Roman" w:hAnsi="Times New Roman"/>
          <w:sz w:val="24"/>
          <w:szCs w:val="24"/>
          <w:lang w:val="en-GB"/>
        </w:rPr>
        <w:t xml:space="preserve"> concrete, professionally demanding situations </w:t>
      </w:r>
      <w:r w:rsidR="00727090">
        <w:rPr>
          <w:rFonts w:ascii="Times New Roman" w:hAnsi="Times New Roman"/>
          <w:sz w:val="24"/>
          <w:szCs w:val="24"/>
          <w:lang w:val="en-GB"/>
        </w:rPr>
        <w:t xml:space="preserve">in which </w:t>
      </w:r>
      <w:r w:rsidR="00A55002" w:rsidRPr="00D456B2">
        <w:rPr>
          <w:rFonts w:ascii="Times New Roman" w:hAnsi="Times New Roman"/>
          <w:sz w:val="24"/>
          <w:szCs w:val="24"/>
          <w:lang w:val="en-GB"/>
        </w:rPr>
        <w:t xml:space="preserve">social </w:t>
      </w:r>
      <w:r w:rsidR="00727090">
        <w:rPr>
          <w:rFonts w:ascii="Times New Roman" w:hAnsi="Times New Roman"/>
          <w:sz w:val="24"/>
          <w:szCs w:val="24"/>
          <w:lang w:val="en-GB"/>
        </w:rPr>
        <w:t>care</w:t>
      </w:r>
      <w:r w:rsidR="00A55002" w:rsidRPr="00D456B2">
        <w:rPr>
          <w:rFonts w:ascii="Times New Roman" w:hAnsi="Times New Roman"/>
          <w:sz w:val="24"/>
          <w:szCs w:val="24"/>
          <w:lang w:val="en-GB"/>
        </w:rPr>
        <w:t xml:space="preserve"> institution</w:t>
      </w:r>
      <w:r w:rsidR="00727090">
        <w:rPr>
          <w:rFonts w:ascii="Times New Roman" w:hAnsi="Times New Roman"/>
          <w:sz w:val="24"/>
          <w:szCs w:val="24"/>
          <w:lang w:val="en-GB"/>
        </w:rPr>
        <w:t>s</w:t>
      </w:r>
      <w:r w:rsidR="00A55002" w:rsidRPr="00D456B2">
        <w:rPr>
          <w:rFonts w:ascii="Times New Roman" w:hAnsi="Times New Roman"/>
          <w:sz w:val="24"/>
          <w:szCs w:val="24"/>
          <w:lang w:val="en-GB"/>
        </w:rPr>
        <w:t xml:space="preserve"> can find </w:t>
      </w:r>
      <w:r w:rsidR="00727090">
        <w:rPr>
          <w:rFonts w:ascii="Times New Roman" w:hAnsi="Times New Roman"/>
          <w:sz w:val="24"/>
          <w:szCs w:val="24"/>
          <w:lang w:val="en-GB"/>
        </w:rPr>
        <w:t>themselves</w:t>
      </w:r>
      <w:r w:rsidR="00A55002" w:rsidRPr="00D456B2">
        <w:rPr>
          <w:rFonts w:ascii="Times New Roman" w:hAnsi="Times New Roman"/>
          <w:sz w:val="24"/>
          <w:szCs w:val="24"/>
          <w:lang w:val="en-GB"/>
        </w:rPr>
        <w:t>.</w:t>
      </w:r>
    </w:p>
    <w:p w14:paraId="6E29F30D" w14:textId="3CDFD000" w:rsidR="00A55002" w:rsidRPr="00D456B2" w:rsidRDefault="00A55002" w:rsidP="000D4B75">
      <w:pPr>
        <w:spacing w:before="0" w:after="240"/>
        <w:ind w:firstLine="720"/>
        <w:jc w:val="both"/>
        <w:rPr>
          <w:rFonts w:ascii="Times New Roman" w:eastAsia="Times New Roman" w:hAnsi="Times New Roman" w:cs="Calibri"/>
          <w:sz w:val="24"/>
          <w:szCs w:val="24"/>
          <w:lang w:val="en-GB"/>
        </w:rPr>
      </w:pPr>
      <w:r w:rsidRPr="00D456B2">
        <w:rPr>
          <w:rFonts w:ascii="Times New Roman" w:hAnsi="Times New Roman"/>
          <w:sz w:val="24"/>
          <w:szCs w:val="24"/>
          <w:lang w:val="en-GB"/>
        </w:rPr>
        <w:t xml:space="preserve">The Law on Financial Support to </w:t>
      </w:r>
      <w:r w:rsidR="00B41995">
        <w:rPr>
          <w:rFonts w:ascii="Times New Roman" w:hAnsi="Times New Roman"/>
          <w:sz w:val="24"/>
          <w:szCs w:val="24"/>
          <w:lang w:val="en-GB"/>
        </w:rPr>
        <w:t>Families with Children</w:t>
      </w:r>
      <w:r w:rsidRPr="00D456B2">
        <w:rPr>
          <w:rFonts w:ascii="Times New Roman" w:hAnsi="Times New Roman"/>
          <w:sz w:val="24"/>
          <w:szCs w:val="24"/>
          <w:lang w:val="en-GB"/>
        </w:rPr>
        <w:t xml:space="preserve"> was adopted </w:t>
      </w:r>
      <w:r w:rsidR="00727090">
        <w:rPr>
          <w:rFonts w:ascii="Times New Roman" w:hAnsi="Times New Roman"/>
          <w:sz w:val="24"/>
          <w:szCs w:val="24"/>
          <w:lang w:val="en-GB"/>
        </w:rPr>
        <w:t xml:space="preserve">in late 2017, </w:t>
      </w:r>
      <w:r w:rsidRPr="00D456B2">
        <w:rPr>
          <w:rFonts w:ascii="Times New Roman" w:hAnsi="Times New Roman"/>
          <w:sz w:val="24"/>
          <w:szCs w:val="24"/>
          <w:lang w:val="en-GB"/>
        </w:rPr>
        <w:t>and amended</w:t>
      </w:r>
      <w:r w:rsidRPr="00D456B2">
        <w:rPr>
          <w:rFonts w:ascii="Times New Roman" w:hAnsi="Times New Roman"/>
          <w:b/>
          <w:i/>
          <w:sz w:val="24"/>
          <w:szCs w:val="24"/>
          <w:lang w:val="en-GB"/>
        </w:rPr>
        <w:t xml:space="preserve"> </w:t>
      </w:r>
      <w:r w:rsidRPr="00D456B2">
        <w:rPr>
          <w:rFonts w:ascii="Times New Roman" w:hAnsi="Times New Roman"/>
          <w:sz w:val="24"/>
          <w:szCs w:val="24"/>
          <w:lang w:val="en-GB"/>
        </w:rPr>
        <w:t>in June 2018. The application of the law began on 1 July 2018. This law provides for additional protection of children from particularly vulnerable groups (children with developmental disorders and children with disabilities, children without parents and children recipients of financial social ass</w:t>
      </w:r>
      <w:r w:rsidR="00B41995">
        <w:rPr>
          <w:rFonts w:ascii="Times New Roman" w:hAnsi="Times New Roman"/>
          <w:sz w:val="24"/>
          <w:szCs w:val="24"/>
          <w:lang w:val="en-GB"/>
        </w:rPr>
        <w:t>istance). This L</w:t>
      </w:r>
      <w:r w:rsidR="00F2061B">
        <w:rPr>
          <w:rFonts w:ascii="Times New Roman" w:hAnsi="Times New Roman"/>
          <w:sz w:val="24"/>
          <w:szCs w:val="24"/>
          <w:lang w:val="en-GB"/>
        </w:rPr>
        <w:t>aw</w:t>
      </w:r>
      <w:r w:rsidR="00406F6A">
        <w:rPr>
          <w:rFonts w:ascii="Times New Roman" w:hAnsi="Times New Roman"/>
          <w:sz w:val="24"/>
          <w:szCs w:val="24"/>
          <w:lang w:val="en-GB"/>
        </w:rPr>
        <w:t xml:space="preserve"> introduced</w:t>
      </w:r>
      <w:r w:rsidR="00F2061B">
        <w:rPr>
          <w:rFonts w:ascii="Times New Roman" w:hAnsi="Times New Roman"/>
          <w:sz w:val="24"/>
          <w:szCs w:val="24"/>
          <w:lang w:val="en-GB"/>
        </w:rPr>
        <w:t xml:space="preserve"> </w:t>
      </w:r>
      <w:r w:rsidR="00406F6A">
        <w:rPr>
          <w:rFonts w:ascii="Times New Roman" w:hAnsi="Times New Roman"/>
          <w:sz w:val="24"/>
          <w:szCs w:val="24"/>
          <w:lang w:val="en-GB"/>
        </w:rPr>
        <w:t xml:space="preserve">a new </w:t>
      </w:r>
      <w:r w:rsidRPr="00D456B2">
        <w:rPr>
          <w:rFonts w:ascii="Times New Roman" w:hAnsi="Times New Roman"/>
          <w:sz w:val="24"/>
          <w:szCs w:val="24"/>
          <w:lang w:val="en-GB"/>
        </w:rPr>
        <w:t xml:space="preserve">right </w:t>
      </w:r>
      <w:r w:rsidR="00406F6A">
        <w:rPr>
          <w:rFonts w:ascii="Times New Roman" w:hAnsi="Times New Roman"/>
          <w:sz w:val="24"/>
          <w:szCs w:val="24"/>
          <w:lang w:val="en-GB"/>
        </w:rPr>
        <w:t xml:space="preserve">to “other benefits </w:t>
      </w:r>
      <w:r w:rsidRPr="00D456B2">
        <w:rPr>
          <w:rFonts w:ascii="Times New Roman" w:hAnsi="Times New Roman"/>
          <w:sz w:val="24"/>
          <w:szCs w:val="24"/>
          <w:lang w:val="en-GB"/>
        </w:rPr>
        <w:t>for the birth, car</w:t>
      </w:r>
      <w:r w:rsidR="00406F6A">
        <w:rPr>
          <w:rFonts w:ascii="Times New Roman" w:hAnsi="Times New Roman"/>
          <w:sz w:val="24"/>
          <w:szCs w:val="24"/>
          <w:lang w:val="en-GB"/>
        </w:rPr>
        <w:t xml:space="preserve">e and special care of a child”. For </w:t>
      </w:r>
      <w:r w:rsidRPr="00D456B2">
        <w:rPr>
          <w:rFonts w:ascii="Times New Roman" w:hAnsi="Times New Roman"/>
          <w:sz w:val="24"/>
          <w:szCs w:val="24"/>
          <w:lang w:val="en-GB"/>
        </w:rPr>
        <w:t>the first time</w:t>
      </w:r>
      <w:r w:rsidR="00406F6A">
        <w:rPr>
          <w:rFonts w:ascii="Times New Roman" w:hAnsi="Times New Roman"/>
          <w:sz w:val="24"/>
          <w:szCs w:val="24"/>
          <w:lang w:val="en-GB"/>
        </w:rPr>
        <w:t>,</w:t>
      </w:r>
      <w:r w:rsidRPr="00D456B2">
        <w:rPr>
          <w:rFonts w:ascii="Times New Roman" w:hAnsi="Times New Roman"/>
          <w:sz w:val="24"/>
          <w:szCs w:val="24"/>
          <w:lang w:val="en-GB"/>
        </w:rPr>
        <w:t xml:space="preserve"> a large </w:t>
      </w:r>
      <w:r w:rsidR="00406F6A">
        <w:rPr>
          <w:rFonts w:ascii="Times New Roman" w:hAnsi="Times New Roman"/>
          <w:sz w:val="24"/>
          <w:szCs w:val="24"/>
          <w:lang w:val="en-GB"/>
        </w:rPr>
        <w:t xml:space="preserve">share </w:t>
      </w:r>
      <w:r w:rsidRPr="00D456B2">
        <w:rPr>
          <w:rFonts w:ascii="Times New Roman" w:hAnsi="Times New Roman"/>
          <w:sz w:val="24"/>
          <w:szCs w:val="24"/>
          <w:lang w:val="en-GB"/>
        </w:rPr>
        <w:t xml:space="preserve">of women </w:t>
      </w:r>
      <w:r w:rsidR="00406F6A">
        <w:rPr>
          <w:rFonts w:ascii="Times New Roman" w:hAnsi="Times New Roman"/>
          <w:sz w:val="24"/>
          <w:szCs w:val="24"/>
          <w:lang w:val="en-GB"/>
        </w:rPr>
        <w:t xml:space="preserve">will be eligible for these </w:t>
      </w:r>
      <w:r w:rsidRPr="00D456B2">
        <w:rPr>
          <w:rFonts w:ascii="Times New Roman" w:hAnsi="Times New Roman"/>
          <w:sz w:val="24"/>
          <w:szCs w:val="24"/>
          <w:lang w:val="en-GB"/>
        </w:rPr>
        <w:t>benefits in the peri</w:t>
      </w:r>
      <w:r w:rsidR="00406F6A">
        <w:rPr>
          <w:rFonts w:ascii="Times New Roman" w:hAnsi="Times New Roman"/>
          <w:sz w:val="24"/>
          <w:szCs w:val="24"/>
          <w:lang w:val="en-GB"/>
        </w:rPr>
        <w:t xml:space="preserve">od after the birth of the child. </w:t>
      </w:r>
      <w:r w:rsidR="00406F6A">
        <w:rPr>
          <w:rFonts w:ascii="Times New Roman" w:eastAsia="Times New Roman" w:hAnsi="Times New Roman" w:cs="Calibri"/>
          <w:sz w:val="24"/>
          <w:szCs w:val="24"/>
          <w:lang w:val="en-GB"/>
        </w:rPr>
        <w:t xml:space="preserve">Specifically, </w:t>
      </w:r>
      <w:r w:rsidRPr="00D456B2">
        <w:rPr>
          <w:rFonts w:ascii="Times New Roman" w:eastAsia="Times New Roman" w:hAnsi="Times New Roman" w:cs="Calibri"/>
          <w:sz w:val="24"/>
          <w:szCs w:val="24"/>
          <w:lang w:val="en-GB"/>
        </w:rPr>
        <w:t xml:space="preserve">women who are not employed full-time, </w:t>
      </w:r>
      <w:r w:rsidR="00406F6A">
        <w:rPr>
          <w:rFonts w:ascii="Times New Roman" w:eastAsia="Times New Roman" w:hAnsi="Times New Roman" w:cs="Calibri"/>
          <w:sz w:val="24"/>
          <w:szCs w:val="24"/>
          <w:lang w:val="en-GB"/>
        </w:rPr>
        <w:t xml:space="preserve">women </w:t>
      </w:r>
      <w:r w:rsidRPr="00D456B2">
        <w:rPr>
          <w:rFonts w:ascii="Times New Roman" w:eastAsia="Times New Roman" w:hAnsi="Times New Roman" w:cs="Calibri"/>
          <w:sz w:val="24"/>
          <w:szCs w:val="24"/>
          <w:lang w:val="en-GB"/>
        </w:rPr>
        <w:t xml:space="preserve">who </w:t>
      </w:r>
      <w:r w:rsidR="00406F6A">
        <w:rPr>
          <w:rFonts w:ascii="Times New Roman" w:eastAsia="Times New Roman" w:hAnsi="Times New Roman" w:cs="Calibri"/>
          <w:sz w:val="24"/>
          <w:szCs w:val="24"/>
          <w:lang w:val="en-GB"/>
        </w:rPr>
        <w:t>are self-employed</w:t>
      </w:r>
      <w:r w:rsidRPr="00D456B2">
        <w:rPr>
          <w:rFonts w:ascii="Times New Roman" w:eastAsia="Times New Roman" w:hAnsi="Times New Roman" w:cs="Calibri"/>
          <w:sz w:val="24"/>
          <w:szCs w:val="24"/>
          <w:lang w:val="en-GB"/>
        </w:rPr>
        <w:t>, or are owners of an agricultural holding, or are engaged under temporary and occasional employment contracts, or service contracts, or were unemployed at the time of the child's birth</w:t>
      </w:r>
      <w:r w:rsidR="00406F6A">
        <w:rPr>
          <w:rFonts w:ascii="Times New Roman" w:eastAsia="Times New Roman" w:hAnsi="Times New Roman" w:cs="Calibri"/>
          <w:sz w:val="24"/>
          <w:szCs w:val="24"/>
          <w:lang w:val="en-GB"/>
        </w:rPr>
        <w:t>,</w:t>
      </w:r>
      <w:r w:rsidRPr="00D456B2">
        <w:rPr>
          <w:rFonts w:ascii="Times New Roman" w:eastAsia="Times New Roman" w:hAnsi="Times New Roman" w:cs="Calibri"/>
          <w:sz w:val="24"/>
          <w:szCs w:val="24"/>
          <w:lang w:val="en-GB"/>
        </w:rPr>
        <w:t xml:space="preserve"> and did not exercise their right to unemployment benefits, although they worked over a period of time that has an impact on their entitlement to these benefits. In addition, women working in agriculture who are covered by insurance are also entitled to exercise this right. In this way, special protection is provided to women who are engaged under flexible forms of employment contracts, who no longer have to interrupt their activity, i.e. who can decide whether and </w:t>
      </w:r>
      <w:r w:rsidR="00B41995">
        <w:rPr>
          <w:rFonts w:ascii="Times New Roman" w:eastAsia="Times New Roman" w:hAnsi="Times New Roman" w:cs="Calibri"/>
          <w:sz w:val="24"/>
          <w:szCs w:val="24"/>
          <w:lang w:val="en-GB"/>
        </w:rPr>
        <w:t xml:space="preserve">how </w:t>
      </w:r>
      <w:r w:rsidRPr="00D456B2">
        <w:rPr>
          <w:rFonts w:ascii="Times New Roman" w:eastAsia="Times New Roman" w:hAnsi="Times New Roman" w:cs="Calibri"/>
          <w:sz w:val="24"/>
          <w:szCs w:val="24"/>
          <w:lang w:val="en-GB"/>
        </w:rPr>
        <w:t xml:space="preserve">they will reduce it, </w:t>
      </w:r>
      <w:r w:rsidR="00B41995">
        <w:rPr>
          <w:rFonts w:ascii="Times New Roman" w:eastAsia="Times New Roman" w:hAnsi="Times New Roman" w:cs="Calibri"/>
          <w:sz w:val="24"/>
          <w:szCs w:val="24"/>
          <w:lang w:val="en-GB"/>
        </w:rPr>
        <w:t>while</w:t>
      </w:r>
      <w:r w:rsidRPr="00D456B2">
        <w:rPr>
          <w:rFonts w:ascii="Times New Roman" w:eastAsia="Times New Roman" w:hAnsi="Times New Roman" w:cs="Calibri"/>
          <w:sz w:val="24"/>
          <w:szCs w:val="24"/>
          <w:lang w:val="en-GB"/>
        </w:rPr>
        <w:t xml:space="preserve"> the state provides them with compensation based on previous contributions paid for mandatory social, pension and disability insurance. Special support is provided to parents for the birth of their first child, bearing in mind the increased costs in the first days after the birth of the child. The birth grant has been increased, and the period in which payments are disbursed has been extended for the th</w:t>
      </w:r>
      <w:r w:rsidR="00B41995">
        <w:rPr>
          <w:rFonts w:ascii="Times New Roman" w:eastAsia="Times New Roman" w:hAnsi="Times New Roman" w:cs="Calibri"/>
          <w:sz w:val="24"/>
          <w:szCs w:val="24"/>
          <w:lang w:val="en-GB"/>
        </w:rPr>
        <w:t xml:space="preserve">ird and fourth child. New legislative </w:t>
      </w:r>
      <w:r w:rsidRPr="00D456B2">
        <w:rPr>
          <w:rFonts w:ascii="Times New Roman" w:eastAsia="Times New Roman" w:hAnsi="Times New Roman" w:cs="Calibri"/>
          <w:sz w:val="24"/>
          <w:szCs w:val="24"/>
          <w:lang w:val="en-GB"/>
        </w:rPr>
        <w:t xml:space="preserve">solutions </w:t>
      </w:r>
      <w:r w:rsidR="00406F6A">
        <w:rPr>
          <w:rFonts w:ascii="Times New Roman" w:eastAsia="Times New Roman" w:hAnsi="Times New Roman" w:cs="Calibri"/>
          <w:sz w:val="24"/>
          <w:szCs w:val="24"/>
          <w:lang w:val="en-GB"/>
        </w:rPr>
        <w:t xml:space="preserve">have </w:t>
      </w:r>
      <w:r w:rsidR="000D4B75">
        <w:rPr>
          <w:rFonts w:ascii="Times New Roman" w:eastAsia="Times New Roman" w:hAnsi="Times New Roman" w:cs="Calibri"/>
          <w:sz w:val="24"/>
          <w:szCs w:val="24"/>
          <w:lang w:val="en-GB"/>
        </w:rPr>
        <w:t xml:space="preserve">provided to downsize </w:t>
      </w:r>
      <w:r w:rsidR="00406F6A">
        <w:rPr>
          <w:rFonts w:ascii="Times New Roman" w:eastAsia="Times New Roman" w:hAnsi="Times New Roman" w:cs="Calibri"/>
          <w:sz w:val="24"/>
          <w:szCs w:val="24"/>
          <w:lang w:val="en-GB"/>
        </w:rPr>
        <w:t>the required paperwork</w:t>
      </w:r>
      <w:r w:rsidRPr="00D456B2">
        <w:rPr>
          <w:rFonts w:ascii="Times New Roman" w:eastAsia="Times New Roman" w:hAnsi="Times New Roman" w:cs="Calibri"/>
          <w:sz w:val="24"/>
          <w:szCs w:val="24"/>
          <w:lang w:val="en-GB"/>
        </w:rPr>
        <w:t xml:space="preserve">, </w:t>
      </w:r>
      <w:r w:rsidR="000D4B75">
        <w:rPr>
          <w:rFonts w:ascii="Times New Roman" w:eastAsia="Times New Roman" w:hAnsi="Times New Roman" w:cs="Calibri"/>
          <w:sz w:val="24"/>
          <w:szCs w:val="24"/>
          <w:lang w:val="en-GB"/>
        </w:rPr>
        <w:t xml:space="preserve">and enabled </w:t>
      </w:r>
      <w:r w:rsidRPr="00D456B2">
        <w:rPr>
          <w:rFonts w:ascii="Times New Roman" w:eastAsia="Times New Roman" w:hAnsi="Times New Roman" w:cs="Calibri"/>
          <w:sz w:val="24"/>
          <w:szCs w:val="24"/>
          <w:lang w:val="en-GB"/>
        </w:rPr>
        <w:t>direct payment</w:t>
      </w:r>
      <w:r w:rsidR="00406F6A">
        <w:rPr>
          <w:rFonts w:ascii="Times New Roman" w:eastAsia="Times New Roman" w:hAnsi="Times New Roman" w:cs="Calibri"/>
          <w:sz w:val="24"/>
          <w:szCs w:val="24"/>
          <w:lang w:val="en-GB"/>
        </w:rPr>
        <w:t>s</w:t>
      </w:r>
      <w:r w:rsidRPr="00D456B2">
        <w:rPr>
          <w:rFonts w:ascii="Times New Roman" w:eastAsia="Times New Roman" w:hAnsi="Times New Roman" w:cs="Calibri"/>
          <w:sz w:val="24"/>
          <w:szCs w:val="24"/>
          <w:lang w:val="en-GB"/>
        </w:rPr>
        <w:t xml:space="preserve">, as well as better protection of employed pregnant women whose regular income during the period of leave is no longer </w:t>
      </w:r>
      <w:r w:rsidR="000D4B75">
        <w:rPr>
          <w:rFonts w:ascii="Times New Roman" w:eastAsia="Times New Roman" w:hAnsi="Times New Roman" w:cs="Calibri"/>
          <w:sz w:val="24"/>
          <w:szCs w:val="24"/>
          <w:lang w:val="en-GB"/>
        </w:rPr>
        <w:t xml:space="preserve">conditional on </w:t>
      </w:r>
      <w:r w:rsidRPr="00D456B2">
        <w:rPr>
          <w:rFonts w:ascii="Times New Roman" w:eastAsia="Times New Roman" w:hAnsi="Times New Roman" w:cs="Calibri"/>
          <w:sz w:val="24"/>
          <w:szCs w:val="24"/>
          <w:lang w:val="en-GB"/>
        </w:rPr>
        <w:t xml:space="preserve">the will and current financial position of the employer. It is especially </w:t>
      </w:r>
      <w:r w:rsidR="000D4B75">
        <w:rPr>
          <w:rFonts w:ascii="Times New Roman" w:eastAsia="Times New Roman" w:hAnsi="Times New Roman" w:cs="Calibri"/>
          <w:sz w:val="24"/>
          <w:szCs w:val="24"/>
          <w:lang w:val="en-GB"/>
        </w:rPr>
        <w:t xml:space="preserve">noteworthy that the payments of the benefits and salary </w:t>
      </w:r>
      <w:r w:rsidRPr="00D456B2">
        <w:rPr>
          <w:rFonts w:ascii="Times New Roman" w:eastAsia="Times New Roman" w:hAnsi="Times New Roman" w:cs="Calibri"/>
          <w:sz w:val="24"/>
          <w:szCs w:val="24"/>
          <w:lang w:val="en-GB"/>
        </w:rPr>
        <w:t>compensation during maternity leave, leave from work for child care and lea</w:t>
      </w:r>
      <w:r w:rsidR="000D4B75">
        <w:rPr>
          <w:rFonts w:ascii="Times New Roman" w:eastAsia="Times New Roman" w:hAnsi="Times New Roman" w:cs="Calibri"/>
          <w:sz w:val="24"/>
          <w:szCs w:val="24"/>
          <w:lang w:val="en-GB"/>
        </w:rPr>
        <w:t xml:space="preserve">ve for special child care are calculated and directly transferred to the recipient’s account by </w:t>
      </w:r>
      <w:r w:rsidR="001A565C">
        <w:rPr>
          <w:rFonts w:ascii="Times New Roman" w:eastAsia="Times New Roman" w:hAnsi="Times New Roman" w:cs="Calibri"/>
          <w:sz w:val="24"/>
          <w:szCs w:val="24"/>
          <w:lang w:val="en-GB"/>
        </w:rPr>
        <w:t xml:space="preserve">the </w:t>
      </w:r>
      <w:r w:rsidR="000D4B75">
        <w:rPr>
          <w:rFonts w:ascii="Times New Roman" w:eastAsia="Times New Roman" w:hAnsi="Times New Roman" w:cs="Calibri"/>
          <w:sz w:val="24"/>
          <w:szCs w:val="24"/>
          <w:lang w:val="en-GB"/>
        </w:rPr>
        <w:t xml:space="preserve">line </w:t>
      </w:r>
      <w:r w:rsidR="001A565C">
        <w:rPr>
          <w:rFonts w:ascii="Times New Roman" w:eastAsia="Times New Roman" w:hAnsi="Times New Roman" w:cs="Calibri"/>
          <w:sz w:val="24"/>
          <w:szCs w:val="24"/>
          <w:lang w:val="en-GB"/>
        </w:rPr>
        <w:t>m</w:t>
      </w:r>
      <w:r w:rsidRPr="00D456B2">
        <w:rPr>
          <w:rFonts w:ascii="Times New Roman" w:eastAsia="Times New Roman" w:hAnsi="Times New Roman" w:cs="Calibri"/>
          <w:sz w:val="24"/>
          <w:szCs w:val="24"/>
          <w:lang w:val="en-GB"/>
        </w:rPr>
        <w:t xml:space="preserve">inistry </w:t>
      </w:r>
      <w:r w:rsidR="000D4B75">
        <w:rPr>
          <w:rFonts w:ascii="Times New Roman" w:eastAsia="Times New Roman" w:hAnsi="Times New Roman" w:cs="Calibri"/>
          <w:sz w:val="24"/>
          <w:szCs w:val="24"/>
          <w:lang w:val="en-GB"/>
        </w:rPr>
        <w:t xml:space="preserve">for social affairs, which </w:t>
      </w:r>
      <w:r w:rsidRPr="00D456B2">
        <w:rPr>
          <w:rFonts w:ascii="Times New Roman" w:eastAsia="Times New Roman" w:hAnsi="Times New Roman" w:cs="Calibri"/>
          <w:sz w:val="24"/>
          <w:szCs w:val="24"/>
          <w:lang w:val="en-GB"/>
        </w:rPr>
        <w:t xml:space="preserve">takes on the role of the employer </w:t>
      </w:r>
      <w:r w:rsidR="000D4B75">
        <w:rPr>
          <w:rFonts w:ascii="Times New Roman" w:eastAsia="Times New Roman" w:hAnsi="Times New Roman" w:cs="Calibri"/>
          <w:sz w:val="24"/>
          <w:szCs w:val="24"/>
          <w:lang w:val="en-GB"/>
        </w:rPr>
        <w:t>in this respect</w:t>
      </w:r>
      <w:r w:rsidRPr="00D456B2">
        <w:rPr>
          <w:rFonts w:ascii="Times New Roman" w:hAnsi="Times New Roman"/>
          <w:sz w:val="24"/>
          <w:szCs w:val="24"/>
          <w:lang w:val="en-GB"/>
        </w:rPr>
        <w:t>.</w:t>
      </w:r>
    </w:p>
    <w:p w14:paraId="6C1A8841" w14:textId="77777777" w:rsidR="00A55002" w:rsidRPr="00D456B2" w:rsidRDefault="00A55002" w:rsidP="000D4B75">
      <w:pPr>
        <w:spacing w:before="0" w:after="240"/>
        <w:ind w:firstLine="720"/>
        <w:jc w:val="both"/>
        <w:rPr>
          <w:rFonts w:ascii="Times New Roman" w:eastAsia="Times New Roman" w:hAnsi="Times New Roman" w:cs="Calibri"/>
          <w:sz w:val="24"/>
          <w:szCs w:val="24"/>
          <w:lang w:val="en-GB"/>
        </w:rPr>
      </w:pPr>
      <w:r w:rsidRPr="00D456B2">
        <w:rPr>
          <w:rFonts w:ascii="Times New Roman" w:eastAsia="Times New Roman" w:hAnsi="Times New Roman" w:cs="Calibri"/>
          <w:sz w:val="24"/>
          <w:szCs w:val="24"/>
          <w:lang w:val="en-GB"/>
        </w:rPr>
        <w:t xml:space="preserve">The Law defines the following entitlements to financial assistance of families with children: </w:t>
      </w:r>
    </w:p>
    <w:p w14:paraId="50EA26A4" w14:textId="77777777" w:rsidR="00A55002" w:rsidRPr="00D456B2" w:rsidRDefault="00A55002" w:rsidP="000D4B75">
      <w:pPr>
        <w:numPr>
          <w:ilvl w:val="0"/>
          <w:numId w:val="22"/>
        </w:numPr>
        <w:spacing w:before="0"/>
        <w:ind w:left="360"/>
        <w:jc w:val="both"/>
        <w:rPr>
          <w:rFonts w:ascii="Times New Roman" w:eastAsia="Times New Roman" w:hAnsi="Times New Roman" w:cs="Calibri"/>
          <w:sz w:val="24"/>
          <w:szCs w:val="24"/>
          <w:lang w:val="en-GB"/>
        </w:rPr>
      </w:pPr>
      <w:r w:rsidRPr="00D456B2">
        <w:rPr>
          <w:rFonts w:ascii="Times New Roman" w:eastAsia="Times New Roman" w:hAnsi="Times New Roman" w:cs="Calibri"/>
          <w:sz w:val="24"/>
          <w:szCs w:val="24"/>
          <w:lang w:val="en-GB"/>
        </w:rPr>
        <w:t>salary compensation during maternity leave, leave from work for child care and leave from work for special child care;</w:t>
      </w:r>
    </w:p>
    <w:p w14:paraId="41D93353" w14:textId="77777777" w:rsidR="00A55002" w:rsidRPr="00D456B2" w:rsidRDefault="00A55002" w:rsidP="000D4B75">
      <w:pPr>
        <w:numPr>
          <w:ilvl w:val="0"/>
          <w:numId w:val="22"/>
        </w:numPr>
        <w:tabs>
          <w:tab w:val="left" w:pos="4410"/>
        </w:tabs>
        <w:spacing w:before="0"/>
        <w:ind w:left="360"/>
        <w:jc w:val="both"/>
        <w:rPr>
          <w:rFonts w:ascii="Times New Roman" w:eastAsia="Times New Roman" w:hAnsi="Times New Roman" w:cs="Calibri"/>
          <w:sz w:val="24"/>
          <w:szCs w:val="24"/>
          <w:lang w:val="en-GB"/>
        </w:rPr>
      </w:pPr>
      <w:r w:rsidRPr="00D456B2">
        <w:rPr>
          <w:rFonts w:ascii="Times New Roman" w:eastAsia="Times New Roman" w:hAnsi="Times New Roman" w:cs="Calibri"/>
          <w:sz w:val="24"/>
          <w:szCs w:val="24"/>
          <w:lang w:val="en-GB"/>
        </w:rPr>
        <w:t>other benefits on the grounds of the birth of a child, child care and special child care;</w:t>
      </w:r>
    </w:p>
    <w:p w14:paraId="4492D783" w14:textId="77777777" w:rsidR="00A55002" w:rsidRPr="00D456B2" w:rsidRDefault="00A55002" w:rsidP="000D4B75">
      <w:pPr>
        <w:numPr>
          <w:ilvl w:val="0"/>
          <w:numId w:val="22"/>
        </w:numPr>
        <w:tabs>
          <w:tab w:val="left" w:pos="4410"/>
        </w:tabs>
        <w:spacing w:before="0"/>
        <w:ind w:left="360"/>
        <w:jc w:val="both"/>
        <w:rPr>
          <w:rFonts w:ascii="Times New Roman" w:eastAsia="Times New Roman" w:hAnsi="Times New Roman" w:cs="Calibri"/>
          <w:sz w:val="24"/>
          <w:szCs w:val="24"/>
          <w:lang w:val="en-GB"/>
        </w:rPr>
      </w:pPr>
      <w:r w:rsidRPr="00D456B2">
        <w:rPr>
          <w:rFonts w:ascii="Times New Roman" w:eastAsia="Times New Roman" w:hAnsi="Times New Roman" w:cs="Calibri"/>
          <w:sz w:val="24"/>
          <w:szCs w:val="24"/>
          <w:lang w:val="en-GB"/>
        </w:rPr>
        <w:t>birth grant;</w:t>
      </w:r>
    </w:p>
    <w:p w14:paraId="506286B1" w14:textId="77777777" w:rsidR="00A55002" w:rsidRPr="00D456B2" w:rsidRDefault="00A55002" w:rsidP="000D4B75">
      <w:pPr>
        <w:numPr>
          <w:ilvl w:val="0"/>
          <w:numId w:val="22"/>
        </w:numPr>
        <w:tabs>
          <w:tab w:val="left" w:pos="4410"/>
        </w:tabs>
        <w:spacing w:before="0"/>
        <w:ind w:left="360"/>
        <w:jc w:val="both"/>
        <w:rPr>
          <w:rFonts w:ascii="Times New Roman" w:eastAsia="Times New Roman" w:hAnsi="Times New Roman" w:cs="Calibri"/>
          <w:sz w:val="24"/>
          <w:szCs w:val="24"/>
          <w:lang w:val="en-GB"/>
        </w:rPr>
      </w:pPr>
      <w:r w:rsidRPr="00D456B2">
        <w:rPr>
          <w:rFonts w:ascii="Times New Roman" w:eastAsia="Times New Roman" w:hAnsi="Times New Roman" w:cs="Calibri"/>
          <w:sz w:val="24"/>
          <w:szCs w:val="24"/>
          <w:lang w:val="en-GB"/>
        </w:rPr>
        <w:t xml:space="preserve">child allowance; </w:t>
      </w:r>
    </w:p>
    <w:p w14:paraId="6ED626CA" w14:textId="621400FF" w:rsidR="00A55002" w:rsidRPr="00D456B2" w:rsidRDefault="005F715B" w:rsidP="000D4B75">
      <w:pPr>
        <w:numPr>
          <w:ilvl w:val="0"/>
          <w:numId w:val="22"/>
        </w:numPr>
        <w:tabs>
          <w:tab w:val="left" w:pos="4410"/>
        </w:tabs>
        <w:spacing w:before="0"/>
        <w:ind w:left="360"/>
        <w:jc w:val="both"/>
        <w:rPr>
          <w:rFonts w:ascii="Times New Roman" w:eastAsia="Times New Roman" w:hAnsi="Times New Roman" w:cs="Calibri"/>
          <w:sz w:val="24"/>
          <w:szCs w:val="24"/>
          <w:lang w:val="en-GB"/>
        </w:rPr>
      </w:pPr>
      <w:r>
        <w:rPr>
          <w:rFonts w:ascii="Times New Roman" w:eastAsia="Times New Roman" w:hAnsi="Times New Roman" w:cs="Calibri"/>
          <w:sz w:val="24"/>
          <w:szCs w:val="24"/>
          <w:lang w:val="en-GB"/>
        </w:rPr>
        <w:t>reimbursement</w:t>
      </w:r>
      <w:r w:rsidR="00A55002" w:rsidRPr="00D456B2">
        <w:rPr>
          <w:rFonts w:ascii="Times New Roman" w:eastAsia="Times New Roman" w:hAnsi="Times New Roman" w:cs="Calibri"/>
          <w:sz w:val="24"/>
          <w:szCs w:val="24"/>
          <w:lang w:val="en-GB"/>
        </w:rPr>
        <w:t xml:space="preserve"> of preschool education costs for children without parental care;</w:t>
      </w:r>
    </w:p>
    <w:p w14:paraId="289B0234" w14:textId="4DEDEDE3" w:rsidR="00A55002" w:rsidRPr="00D456B2" w:rsidRDefault="005F715B" w:rsidP="006F3048">
      <w:pPr>
        <w:numPr>
          <w:ilvl w:val="0"/>
          <w:numId w:val="22"/>
        </w:numPr>
        <w:spacing w:before="0"/>
        <w:ind w:left="360"/>
        <w:jc w:val="both"/>
        <w:rPr>
          <w:rFonts w:ascii="Times New Roman" w:eastAsia="Times New Roman" w:hAnsi="Times New Roman" w:cs="Calibri"/>
          <w:sz w:val="24"/>
          <w:szCs w:val="24"/>
          <w:lang w:val="en-GB"/>
        </w:rPr>
      </w:pPr>
      <w:r>
        <w:rPr>
          <w:rFonts w:ascii="Times New Roman" w:eastAsia="Times New Roman" w:hAnsi="Times New Roman" w:cs="Calibri"/>
          <w:sz w:val="24"/>
          <w:szCs w:val="24"/>
          <w:lang w:val="en-GB"/>
        </w:rPr>
        <w:t xml:space="preserve">reimbursement </w:t>
      </w:r>
      <w:r w:rsidR="00A55002" w:rsidRPr="00D456B2">
        <w:rPr>
          <w:rFonts w:ascii="Times New Roman" w:eastAsia="Times New Roman" w:hAnsi="Times New Roman" w:cs="Calibri"/>
          <w:sz w:val="24"/>
          <w:szCs w:val="24"/>
          <w:lang w:val="en-GB"/>
        </w:rPr>
        <w:t>of preschool education costs for children with developmental disorders and disabilities;</w:t>
      </w:r>
    </w:p>
    <w:p w14:paraId="5DB0513E" w14:textId="6D228560" w:rsidR="00A55002" w:rsidRPr="00D456B2" w:rsidRDefault="005F715B" w:rsidP="000D4B75">
      <w:pPr>
        <w:numPr>
          <w:ilvl w:val="0"/>
          <w:numId w:val="22"/>
        </w:numPr>
        <w:tabs>
          <w:tab w:val="left" w:pos="4410"/>
        </w:tabs>
        <w:spacing w:before="0"/>
        <w:ind w:left="360"/>
        <w:jc w:val="both"/>
        <w:rPr>
          <w:rFonts w:ascii="Times New Roman" w:eastAsia="Times New Roman" w:hAnsi="Times New Roman" w:cs="Calibri"/>
          <w:sz w:val="24"/>
          <w:szCs w:val="24"/>
          <w:lang w:val="en-GB"/>
        </w:rPr>
      </w:pPr>
      <w:r>
        <w:rPr>
          <w:rFonts w:ascii="Times New Roman" w:eastAsia="Times New Roman" w:hAnsi="Times New Roman" w:cs="Calibri"/>
          <w:sz w:val="24"/>
          <w:szCs w:val="24"/>
          <w:lang w:val="en-GB"/>
        </w:rPr>
        <w:t xml:space="preserve">reimbursement </w:t>
      </w:r>
      <w:r w:rsidR="00A55002" w:rsidRPr="00D456B2">
        <w:rPr>
          <w:rFonts w:ascii="Times New Roman" w:eastAsia="Times New Roman" w:hAnsi="Times New Roman" w:cs="Calibri"/>
          <w:sz w:val="24"/>
          <w:szCs w:val="24"/>
          <w:lang w:val="en-GB"/>
        </w:rPr>
        <w:t>of preschool education costs for children of recipients of financial social assistance;</w:t>
      </w:r>
    </w:p>
    <w:p w14:paraId="502994E2" w14:textId="08C9BB0E" w:rsidR="00A55002" w:rsidRPr="00D456B2" w:rsidRDefault="005F715B" w:rsidP="000D4B75">
      <w:pPr>
        <w:numPr>
          <w:ilvl w:val="0"/>
          <w:numId w:val="22"/>
        </w:numPr>
        <w:tabs>
          <w:tab w:val="left" w:pos="4410"/>
        </w:tabs>
        <w:spacing w:before="0" w:after="240"/>
        <w:ind w:left="360"/>
        <w:jc w:val="both"/>
        <w:rPr>
          <w:rFonts w:ascii="Times New Roman" w:eastAsia="Times New Roman" w:hAnsi="Times New Roman" w:cs="Calibri"/>
          <w:sz w:val="24"/>
          <w:szCs w:val="24"/>
          <w:lang w:val="en-GB"/>
        </w:rPr>
      </w:pPr>
      <w:r>
        <w:rPr>
          <w:rFonts w:ascii="Times New Roman" w:eastAsia="Times New Roman" w:hAnsi="Times New Roman" w:cs="Calibri"/>
          <w:sz w:val="24"/>
          <w:szCs w:val="24"/>
          <w:lang w:val="en-GB"/>
        </w:rPr>
        <w:t>subsidised</w:t>
      </w:r>
      <w:r w:rsidR="00A55002" w:rsidRPr="00D456B2">
        <w:rPr>
          <w:rFonts w:ascii="Times New Roman" w:eastAsia="Times New Roman" w:hAnsi="Times New Roman" w:cs="Calibri"/>
          <w:sz w:val="24"/>
          <w:szCs w:val="24"/>
          <w:lang w:val="en-GB"/>
        </w:rPr>
        <w:t xml:space="preserve"> preschool </w:t>
      </w:r>
      <w:r>
        <w:rPr>
          <w:rFonts w:ascii="Times New Roman" w:eastAsia="Times New Roman" w:hAnsi="Times New Roman" w:cs="Calibri"/>
          <w:sz w:val="24"/>
          <w:szCs w:val="24"/>
          <w:lang w:val="en-GB"/>
        </w:rPr>
        <w:t xml:space="preserve">education </w:t>
      </w:r>
      <w:r w:rsidR="00A55002" w:rsidRPr="00D456B2">
        <w:rPr>
          <w:rFonts w:ascii="Times New Roman" w:eastAsia="Times New Roman" w:hAnsi="Times New Roman" w:cs="Calibri"/>
          <w:sz w:val="24"/>
          <w:szCs w:val="24"/>
          <w:lang w:val="en-GB"/>
        </w:rPr>
        <w:t>costs for children from materially deprived families.</w:t>
      </w:r>
    </w:p>
    <w:p w14:paraId="7B19C8C0" w14:textId="7010B278"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The child allowance thresholds and amounts for certain categories of beneficiaries have been raised, and more favourable conditions </w:t>
      </w:r>
      <w:r w:rsidR="00FA6C0C">
        <w:rPr>
          <w:rFonts w:ascii="Times New Roman" w:hAnsi="Times New Roman"/>
          <w:sz w:val="24"/>
          <w:szCs w:val="24"/>
          <w:lang w:val="en-GB"/>
        </w:rPr>
        <w:t>have been</w:t>
      </w:r>
      <w:r w:rsidRPr="00D456B2">
        <w:rPr>
          <w:rFonts w:ascii="Times New Roman" w:hAnsi="Times New Roman"/>
          <w:sz w:val="24"/>
          <w:szCs w:val="24"/>
          <w:lang w:val="en-GB"/>
        </w:rPr>
        <w:t xml:space="preserve"> laid down for the exercise of this right by some </w:t>
      </w:r>
      <w:r w:rsidR="002D1DA2">
        <w:rPr>
          <w:rFonts w:ascii="Times New Roman" w:hAnsi="Times New Roman"/>
          <w:sz w:val="24"/>
          <w:szCs w:val="24"/>
          <w:lang w:val="en-GB"/>
        </w:rPr>
        <w:t>groups</w:t>
      </w:r>
      <w:r w:rsidRPr="00D456B2">
        <w:rPr>
          <w:rFonts w:ascii="Times New Roman" w:hAnsi="Times New Roman"/>
          <w:sz w:val="24"/>
          <w:szCs w:val="24"/>
          <w:lang w:val="en-GB"/>
        </w:rPr>
        <w:t xml:space="preserve"> of recipients (recipients of financial social assistance and attendance allowances).</w:t>
      </w:r>
    </w:p>
    <w:p w14:paraId="1567F10B" w14:textId="7CA2A382"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With a view to further developing the social protection system, </w:t>
      </w:r>
      <w:r w:rsidR="002D1DA2">
        <w:rPr>
          <w:rFonts w:ascii="Times New Roman" w:hAnsi="Times New Roman"/>
          <w:sz w:val="24"/>
          <w:szCs w:val="24"/>
          <w:lang w:val="en-GB"/>
        </w:rPr>
        <w:t xml:space="preserve">activities are under way </w:t>
      </w:r>
      <w:r w:rsidRPr="00D456B2">
        <w:rPr>
          <w:rFonts w:ascii="Times New Roman" w:hAnsi="Times New Roman"/>
          <w:sz w:val="24"/>
          <w:szCs w:val="24"/>
          <w:lang w:val="en-GB"/>
        </w:rPr>
        <w:t xml:space="preserve">on the adoption of the new </w:t>
      </w:r>
      <w:bookmarkStart w:id="25" w:name="_Hlk8380972"/>
      <w:r w:rsidRPr="00D456B2">
        <w:rPr>
          <w:rFonts w:ascii="Times New Roman" w:hAnsi="Times New Roman"/>
          <w:sz w:val="24"/>
          <w:szCs w:val="24"/>
          <w:lang w:val="en-GB"/>
        </w:rPr>
        <w:t>Social Protection Development Strategy</w:t>
      </w:r>
      <w:bookmarkEnd w:id="25"/>
      <w:r w:rsidRPr="00D456B2">
        <w:rPr>
          <w:rFonts w:ascii="Times New Roman" w:hAnsi="Times New Roman"/>
          <w:sz w:val="24"/>
          <w:szCs w:val="24"/>
          <w:lang w:val="en-GB"/>
        </w:rPr>
        <w:t xml:space="preserve"> in the Republi</w:t>
      </w:r>
      <w:r w:rsidR="00FC57C5">
        <w:rPr>
          <w:rFonts w:ascii="Times New Roman" w:hAnsi="Times New Roman"/>
          <w:sz w:val="24"/>
          <w:szCs w:val="24"/>
          <w:lang w:val="en-GB"/>
        </w:rPr>
        <w:t>c of Serbia. The adoption of a s</w:t>
      </w:r>
      <w:r w:rsidR="002D1DA2">
        <w:rPr>
          <w:rFonts w:ascii="Times New Roman" w:hAnsi="Times New Roman"/>
          <w:sz w:val="24"/>
          <w:szCs w:val="24"/>
          <w:lang w:val="en-GB"/>
        </w:rPr>
        <w:t>trategy for de</w:t>
      </w:r>
      <w:r w:rsidRPr="00D456B2">
        <w:rPr>
          <w:rFonts w:ascii="Times New Roman" w:hAnsi="Times New Roman"/>
          <w:sz w:val="24"/>
          <w:szCs w:val="24"/>
          <w:lang w:val="en-GB"/>
        </w:rPr>
        <w:t xml:space="preserve">institutionalisation and development of community-based social protection services as well as the respective action plans is also in the </w:t>
      </w:r>
      <w:r w:rsidR="00006A68">
        <w:rPr>
          <w:rFonts w:ascii="Times New Roman" w:hAnsi="Times New Roman"/>
          <w:sz w:val="24"/>
          <w:szCs w:val="24"/>
          <w:lang w:val="en-GB"/>
        </w:rPr>
        <w:t>pipeline</w:t>
      </w:r>
      <w:r w:rsidRPr="00D456B2">
        <w:rPr>
          <w:rFonts w:ascii="Times New Roman" w:hAnsi="Times New Roman"/>
          <w:sz w:val="24"/>
          <w:szCs w:val="24"/>
          <w:lang w:val="en-GB"/>
        </w:rPr>
        <w:t>.</w:t>
      </w:r>
    </w:p>
    <w:p w14:paraId="6E647B7A" w14:textId="1AA37838" w:rsidR="00A55002" w:rsidRPr="00D456B2" w:rsidRDefault="00A55002" w:rsidP="000D4B75">
      <w:pPr>
        <w:spacing w:before="0" w:after="240"/>
        <w:ind w:firstLine="720"/>
        <w:jc w:val="both"/>
        <w:rPr>
          <w:rFonts w:ascii="Times New Roman" w:hAnsi="Times New Roman"/>
          <w:sz w:val="24"/>
          <w:szCs w:val="24"/>
          <w:lang w:val="en-GB"/>
        </w:rPr>
      </w:pPr>
      <w:r w:rsidRPr="00FC57C5">
        <w:rPr>
          <w:rFonts w:ascii="Times New Roman" w:hAnsi="Times New Roman"/>
          <w:sz w:val="24"/>
          <w:szCs w:val="24"/>
          <w:lang w:val="en-GB"/>
        </w:rPr>
        <w:t xml:space="preserve">The Social </w:t>
      </w:r>
      <w:r w:rsidR="00FC57C5" w:rsidRPr="00FC57C5">
        <w:rPr>
          <w:rFonts w:ascii="Times New Roman" w:hAnsi="Times New Roman"/>
          <w:sz w:val="24"/>
          <w:szCs w:val="24"/>
          <w:lang w:val="en-GB"/>
        </w:rPr>
        <w:t>Protection</w:t>
      </w:r>
      <w:r w:rsidRPr="00FC57C5">
        <w:rPr>
          <w:rFonts w:ascii="Times New Roman" w:hAnsi="Times New Roman"/>
          <w:sz w:val="24"/>
          <w:szCs w:val="24"/>
          <w:lang w:val="en-GB"/>
        </w:rPr>
        <w:t xml:space="preserve"> Development Strategy in </w:t>
      </w:r>
      <w:r w:rsidR="00A4044D" w:rsidRPr="00FC57C5">
        <w:rPr>
          <w:rFonts w:ascii="Times New Roman" w:hAnsi="Times New Roman"/>
          <w:sz w:val="24"/>
          <w:szCs w:val="24"/>
          <w:lang w:val="en-GB"/>
        </w:rPr>
        <w:t>Serbia will</w:t>
      </w:r>
      <w:r w:rsidRPr="00FC57C5">
        <w:rPr>
          <w:rFonts w:ascii="Times New Roman" w:hAnsi="Times New Roman"/>
          <w:sz w:val="24"/>
          <w:szCs w:val="24"/>
          <w:lang w:val="en-GB"/>
        </w:rPr>
        <w:t xml:space="preserve"> encompass several key sub</w:t>
      </w:r>
      <w:r w:rsidR="00FC57C5" w:rsidRPr="00FC57C5">
        <w:rPr>
          <w:rFonts w:ascii="Times New Roman" w:hAnsi="Times New Roman"/>
          <w:sz w:val="24"/>
          <w:szCs w:val="24"/>
          <w:lang w:val="en-GB"/>
        </w:rPr>
        <w:t>-areas: combat</w:t>
      </w:r>
      <w:r w:rsidR="00FC57C5">
        <w:rPr>
          <w:rFonts w:ascii="Times New Roman" w:hAnsi="Times New Roman"/>
          <w:sz w:val="24"/>
          <w:szCs w:val="24"/>
          <w:lang w:val="en-GB"/>
        </w:rPr>
        <w:t>ing (eradicating)</w:t>
      </w:r>
      <w:r w:rsidRPr="00D456B2">
        <w:rPr>
          <w:rFonts w:ascii="Times New Roman" w:hAnsi="Times New Roman"/>
          <w:sz w:val="24"/>
          <w:szCs w:val="24"/>
          <w:lang w:val="en-GB"/>
        </w:rPr>
        <w:t xml:space="preserve"> the effects of poverty,</w:t>
      </w:r>
      <w:r w:rsidR="00825AC1">
        <w:rPr>
          <w:rFonts w:ascii="Times New Roman" w:hAnsi="Times New Roman"/>
          <w:sz w:val="24"/>
          <w:szCs w:val="24"/>
          <w:lang w:val="en-GB"/>
        </w:rPr>
        <w:t xml:space="preserve"> promoting the best interest</w:t>
      </w:r>
      <w:r w:rsidRPr="00D456B2">
        <w:rPr>
          <w:rFonts w:ascii="Times New Roman" w:hAnsi="Times New Roman"/>
          <w:sz w:val="24"/>
          <w:szCs w:val="24"/>
          <w:lang w:val="en-GB"/>
        </w:rPr>
        <w:t xml:space="preserve"> of </w:t>
      </w:r>
      <w:r w:rsidR="00825AC1">
        <w:rPr>
          <w:rFonts w:ascii="Times New Roman" w:hAnsi="Times New Roman"/>
          <w:sz w:val="24"/>
          <w:szCs w:val="24"/>
          <w:lang w:val="en-GB"/>
        </w:rPr>
        <w:t xml:space="preserve">the child </w:t>
      </w:r>
      <w:r w:rsidRPr="00D456B2">
        <w:rPr>
          <w:rFonts w:ascii="Times New Roman" w:hAnsi="Times New Roman"/>
          <w:sz w:val="24"/>
          <w:szCs w:val="24"/>
          <w:lang w:val="en-GB"/>
        </w:rPr>
        <w:t>and family, supporting adults and the elderly, especially those with disabilities and social protection capaciti</w:t>
      </w:r>
      <w:r w:rsidR="00FC57C5">
        <w:rPr>
          <w:rFonts w:ascii="Times New Roman" w:hAnsi="Times New Roman"/>
          <w:sz w:val="24"/>
          <w:szCs w:val="24"/>
          <w:lang w:val="en-GB"/>
        </w:rPr>
        <w:t>es, while the goals of the new s</w:t>
      </w:r>
      <w:r w:rsidRPr="00D456B2">
        <w:rPr>
          <w:rFonts w:ascii="Times New Roman" w:hAnsi="Times New Roman"/>
          <w:sz w:val="24"/>
          <w:szCs w:val="24"/>
          <w:lang w:val="en-GB"/>
        </w:rPr>
        <w:t>trategy for de-instit</w:t>
      </w:r>
      <w:r w:rsidR="00FC57C5">
        <w:rPr>
          <w:rFonts w:ascii="Times New Roman" w:hAnsi="Times New Roman"/>
          <w:sz w:val="24"/>
          <w:szCs w:val="24"/>
          <w:lang w:val="en-GB"/>
        </w:rPr>
        <w:t xml:space="preserve">utionalisation and development </w:t>
      </w:r>
      <w:r w:rsidRPr="00D456B2">
        <w:rPr>
          <w:rFonts w:ascii="Times New Roman" w:hAnsi="Times New Roman"/>
          <w:sz w:val="24"/>
          <w:szCs w:val="24"/>
          <w:lang w:val="en-GB"/>
        </w:rPr>
        <w:t xml:space="preserve">of </w:t>
      </w:r>
      <w:r w:rsidR="00FC57C5">
        <w:rPr>
          <w:rFonts w:ascii="Times New Roman" w:hAnsi="Times New Roman"/>
          <w:sz w:val="24"/>
          <w:szCs w:val="24"/>
          <w:lang w:val="en-GB"/>
        </w:rPr>
        <w:t xml:space="preserve">community-based </w:t>
      </w:r>
      <w:r w:rsidRPr="00D456B2">
        <w:rPr>
          <w:rFonts w:ascii="Times New Roman" w:hAnsi="Times New Roman"/>
          <w:sz w:val="24"/>
          <w:szCs w:val="24"/>
          <w:lang w:val="en-GB"/>
        </w:rPr>
        <w:t>services are creating conditions for the development of sustainable and appropriate alternative community services for the elderly, social integration of persons with disabilities through development of community support services, de</w:t>
      </w:r>
      <w:r w:rsidR="00006A68">
        <w:rPr>
          <w:rFonts w:ascii="Times New Roman" w:hAnsi="Times New Roman"/>
          <w:sz w:val="24"/>
          <w:szCs w:val="24"/>
          <w:lang w:val="en-GB"/>
        </w:rPr>
        <w:t xml:space="preserve">velopment of measures aimed at </w:t>
      </w:r>
      <w:r w:rsidRPr="00D456B2">
        <w:rPr>
          <w:rFonts w:ascii="Times New Roman" w:hAnsi="Times New Roman"/>
          <w:sz w:val="24"/>
          <w:szCs w:val="24"/>
          <w:lang w:val="en-GB"/>
        </w:rPr>
        <w:t>preventing institutionalisation, abandonment and separation of children from their families, etc.</w:t>
      </w:r>
    </w:p>
    <w:p w14:paraId="36D9AFC8" w14:textId="19EC2656"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The Draft Law Amending the Law on Social Protection has been </w:t>
      </w:r>
      <w:r w:rsidR="002218C3">
        <w:rPr>
          <w:rFonts w:ascii="Times New Roman" w:hAnsi="Times New Roman"/>
          <w:sz w:val="24"/>
          <w:szCs w:val="24"/>
          <w:lang w:val="en-GB"/>
        </w:rPr>
        <w:t>finalised</w:t>
      </w:r>
      <w:r w:rsidRPr="00D456B2">
        <w:rPr>
          <w:rFonts w:ascii="Times New Roman" w:hAnsi="Times New Roman"/>
          <w:sz w:val="24"/>
          <w:szCs w:val="24"/>
          <w:lang w:val="en-GB"/>
        </w:rPr>
        <w:t xml:space="preserve">, stipulating provisions for the establishment of a </w:t>
      </w:r>
      <w:r w:rsidR="002218C3">
        <w:rPr>
          <w:rFonts w:ascii="Times New Roman" w:hAnsi="Times New Roman"/>
          <w:sz w:val="24"/>
          <w:szCs w:val="24"/>
          <w:lang w:val="en-GB"/>
        </w:rPr>
        <w:t>Centre for Children</w:t>
      </w:r>
      <w:r w:rsidRPr="00D456B2">
        <w:rPr>
          <w:rFonts w:ascii="Times New Roman" w:hAnsi="Times New Roman"/>
          <w:sz w:val="24"/>
          <w:szCs w:val="24"/>
          <w:lang w:val="en-GB"/>
        </w:rPr>
        <w:t xml:space="preserve">, Youth and </w:t>
      </w:r>
      <w:r w:rsidR="00551134">
        <w:rPr>
          <w:rFonts w:ascii="Times New Roman" w:hAnsi="Times New Roman"/>
          <w:sz w:val="24"/>
          <w:szCs w:val="24"/>
          <w:lang w:val="en-GB"/>
        </w:rPr>
        <w:t>Family, in other words</w:t>
      </w:r>
      <w:r w:rsidRPr="00D456B2">
        <w:rPr>
          <w:rFonts w:ascii="Times New Roman" w:hAnsi="Times New Roman"/>
          <w:sz w:val="24"/>
          <w:szCs w:val="24"/>
          <w:lang w:val="en-GB"/>
        </w:rPr>
        <w:t xml:space="preserve"> for the delivery of intensive support </w:t>
      </w:r>
      <w:r w:rsidR="00551134">
        <w:rPr>
          <w:rFonts w:ascii="Times New Roman" w:hAnsi="Times New Roman"/>
          <w:sz w:val="24"/>
          <w:szCs w:val="24"/>
          <w:lang w:val="en-GB"/>
        </w:rPr>
        <w:t xml:space="preserve">services </w:t>
      </w:r>
      <w:r w:rsidRPr="00D456B2">
        <w:rPr>
          <w:rFonts w:ascii="Times New Roman" w:hAnsi="Times New Roman"/>
          <w:sz w:val="24"/>
          <w:szCs w:val="24"/>
          <w:lang w:val="en-GB"/>
        </w:rPr>
        <w:t xml:space="preserve">to </w:t>
      </w:r>
      <w:r w:rsidR="00551134">
        <w:rPr>
          <w:rFonts w:ascii="Times New Roman" w:hAnsi="Times New Roman"/>
          <w:sz w:val="24"/>
          <w:szCs w:val="24"/>
          <w:lang w:val="en-GB"/>
        </w:rPr>
        <w:t>families in need</w:t>
      </w:r>
      <w:r w:rsidRPr="00D456B2">
        <w:rPr>
          <w:rFonts w:ascii="Times New Roman" w:hAnsi="Times New Roman"/>
          <w:sz w:val="24"/>
          <w:szCs w:val="24"/>
          <w:lang w:val="en-GB"/>
        </w:rPr>
        <w:t>, such as the Family Outreach Worker service, and as one of the possible forms of transformation of resident</w:t>
      </w:r>
      <w:r w:rsidR="00F978CA">
        <w:rPr>
          <w:rFonts w:ascii="Times New Roman" w:hAnsi="Times New Roman"/>
          <w:sz w:val="24"/>
          <w:szCs w:val="24"/>
          <w:lang w:val="en-GB"/>
        </w:rPr>
        <w:t>ial care institutions for children.</w:t>
      </w:r>
      <w:r w:rsidRPr="00D456B2">
        <w:rPr>
          <w:rFonts w:ascii="Times New Roman" w:hAnsi="Times New Roman"/>
          <w:sz w:val="24"/>
          <w:szCs w:val="24"/>
          <w:lang w:val="en-GB"/>
        </w:rPr>
        <w:t xml:space="preserve"> Amendments to the Law on Social Protection aim at a more equitable distribution of budget </w:t>
      </w:r>
      <w:r w:rsidR="00825AC1">
        <w:rPr>
          <w:rFonts w:ascii="Times New Roman" w:hAnsi="Times New Roman"/>
          <w:sz w:val="24"/>
          <w:szCs w:val="24"/>
          <w:lang w:val="en-GB"/>
        </w:rPr>
        <w:t>resources</w:t>
      </w:r>
      <w:r w:rsidRPr="00D456B2">
        <w:rPr>
          <w:rFonts w:ascii="Times New Roman" w:hAnsi="Times New Roman"/>
          <w:sz w:val="24"/>
          <w:szCs w:val="24"/>
          <w:lang w:val="en-GB"/>
        </w:rPr>
        <w:t>, effective social inclusion measures for able-bodied beneficiaries of financial social assistance, while better targeting should also lead to improving the adequacy of financial social assistance.</w:t>
      </w:r>
    </w:p>
    <w:p w14:paraId="2A65486D" w14:textId="32D6306A" w:rsidR="00A55002" w:rsidRPr="00D456B2" w:rsidRDefault="00551134" w:rsidP="000D4B75">
      <w:pPr>
        <w:spacing w:before="0" w:after="240"/>
        <w:ind w:firstLine="720"/>
        <w:jc w:val="both"/>
        <w:rPr>
          <w:rFonts w:ascii="Times New Roman" w:hAnsi="Times New Roman"/>
          <w:sz w:val="24"/>
          <w:szCs w:val="24"/>
          <w:lang w:val="en-GB"/>
        </w:rPr>
      </w:pPr>
      <w:r>
        <w:rPr>
          <w:rFonts w:ascii="Times New Roman" w:hAnsi="Times New Roman"/>
          <w:sz w:val="24"/>
          <w:szCs w:val="24"/>
          <w:lang w:val="en-GB"/>
        </w:rPr>
        <w:t xml:space="preserve">Plans </w:t>
      </w:r>
      <w:r w:rsidR="00A55002" w:rsidRPr="00D456B2">
        <w:rPr>
          <w:rFonts w:ascii="Times New Roman" w:hAnsi="Times New Roman"/>
          <w:sz w:val="24"/>
          <w:szCs w:val="24"/>
          <w:lang w:val="en-GB"/>
        </w:rPr>
        <w:t xml:space="preserve">also </w:t>
      </w:r>
      <w:r>
        <w:rPr>
          <w:rFonts w:ascii="Times New Roman" w:hAnsi="Times New Roman"/>
          <w:sz w:val="24"/>
          <w:szCs w:val="24"/>
          <w:lang w:val="en-GB"/>
        </w:rPr>
        <w:t xml:space="preserve">envisage the completion of </w:t>
      </w:r>
      <w:r w:rsidR="00A55002" w:rsidRPr="00D456B2">
        <w:rPr>
          <w:rFonts w:ascii="Times New Roman" w:hAnsi="Times New Roman"/>
          <w:sz w:val="24"/>
          <w:szCs w:val="24"/>
          <w:lang w:val="en-GB"/>
        </w:rPr>
        <w:t>the process of standardisation of social services and licensing of all service providers in the public sector, which is a prerequisite for standardising the quality of service delivery across Serbia. Currently, there are over 500 licensed service providers and this number is steadily growing, given the continuity of the licensing process.</w:t>
      </w:r>
    </w:p>
    <w:p w14:paraId="0F00B0A7" w14:textId="59A6094D"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To accomplish the </w:t>
      </w:r>
      <w:r w:rsidR="00D456B2">
        <w:rPr>
          <w:rFonts w:ascii="Times New Roman" w:hAnsi="Times New Roman"/>
          <w:sz w:val="24"/>
          <w:szCs w:val="24"/>
          <w:lang w:val="en-GB"/>
        </w:rPr>
        <w:t xml:space="preserve">planned activities, </w:t>
      </w:r>
      <w:r w:rsidRPr="00D456B2">
        <w:rPr>
          <w:rFonts w:ascii="Times New Roman" w:hAnsi="Times New Roman"/>
          <w:sz w:val="24"/>
          <w:szCs w:val="24"/>
          <w:lang w:val="en-GB"/>
        </w:rPr>
        <w:t xml:space="preserve">expert teams </w:t>
      </w:r>
      <w:r w:rsidR="00D456B2">
        <w:rPr>
          <w:rFonts w:ascii="Times New Roman" w:hAnsi="Times New Roman"/>
          <w:sz w:val="24"/>
          <w:szCs w:val="24"/>
          <w:lang w:val="en-GB"/>
        </w:rPr>
        <w:t xml:space="preserve">should be engaged </w:t>
      </w:r>
      <w:r w:rsidRPr="00D456B2">
        <w:rPr>
          <w:rFonts w:ascii="Times New Roman" w:hAnsi="Times New Roman"/>
          <w:sz w:val="24"/>
          <w:szCs w:val="24"/>
          <w:lang w:val="en-GB"/>
        </w:rPr>
        <w:t xml:space="preserve">and staff </w:t>
      </w:r>
      <w:r w:rsidR="00D456B2">
        <w:rPr>
          <w:rFonts w:ascii="Times New Roman" w:hAnsi="Times New Roman"/>
          <w:sz w:val="24"/>
          <w:szCs w:val="24"/>
          <w:lang w:val="en-GB"/>
        </w:rPr>
        <w:t xml:space="preserve">capacities strengthened </w:t>
      </w:r>
      <w:r w:rsidRPr="00D456B2">
        <w:rPr>
          <w:rFonts w:ascii="Times New Roman" w:hAnsi="Times New Roman"/>
          <w:sz w:val="24"/>
          <w:szCs w:val="24"/>
          <w:lang w:val="en-GB"/>
        </w:rPr>
        <w:t>in terms of increasing the number of civil servants in the Ministry of Labour, Employment, Veteran and Social Affairs, the Fami</w:t>
      </w:r>
      <w:r w:rsidR="00825AC1">
        <w:rPr>
          <w:rFonts w:ascii="Times New Roman" w:hAnsi="Times New Roman"/>
          <w:sz w:val="24"/>
          <w:szCs w:val="24"/>
          <w:lang w:val="en-GB"/>
        </w:rPr>
        <w:t>ly and Social Care Sector, the N</w:t>
      </w:r>
      <w:r w:rsidRPr="00D456B2">
        <w:rPr>
          <w:rFonts w:ascii="Times New Roman" w:hAnsi="Times New Roman"/>
          <w:sz w:val="24"/>
          <w:szCs w:val="24"/>
          <w:lang w:val="en-GB"/>
        </w:rPr>
        <w:t>at</w:t>
      </w:r>
      <w:r w:rsidR="00825AC1">
        <w:rPr>
          <w:rFonts w:ascii="Times New Roman" w:hAnsi="Times New Roman"/>
          <w:sz w:val="24"/>
          <w:szCs w:val="24"/>
          <w:lang w:val="en-GB"/>
        </w:rPr>
        <w:t>ional and P</w:t>
      </w:r>
      <w:r w:rsidRPr="00D456B2">
        <w:rPr>
          <w:rFonts w:ascii="Times New Roman" w:hAnsi="Times New Roman"/>
          <w:sz w:val="24"/>
          <w:szCs w:val="24"/>
          <w:lang w:val="en-GB"/>
        </w:rPr>
        <w:t>rovincial Institute for Social Protection and the Provincial Secretariat for Social Policy, Demography and Gender Equality.</w:t>
      </w:r>
    </w:p>
    <w:p w14:paraId="28E05601" w14:textId="0A59FD64"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For the purpose of strengthening the implementation of laws, it is necessary to improve the control mechanisms i</w:t>
      </w:r>
      <w:r w:rsidR="00A4044D" w:rsidRPr="00D456B2">
        <w:rPr>
          <w:rFonts w:ascii="Times New Roman" w:hAnsi="Times New Roman"/>
          <w:sz w:val="24"/>
          <w:szCs w:val="24"/>
          <w:lang w:val="en-GB"/>
        </w:rPr>
        <w:t xml:space="preserve">n the area of </w:t>
      </w:r>
      <w:r w:rsidRPr="00D456B2">
        <w:rPr>
          <w:rFonts w:ascii="Times New Roman" w:hAnsi="Times New Roman"/>
          <w:sz w:val="24"/>
          <w:szCs w:val="24"/>
          <w:lang w:val="en-GB"/>
        </w:rPr>
        <w:t xml:space="preserve">social protection – the social protection </w:t>
      </w:r>
      <w:r w:rsidR="0009079B">
        <w:rPr>
          <w:rFonts w:ascii="Times New Roman" w:hAnsi="Times New Roman"/>
          <w:sz w:val="24"/>
          <w:szCs w:val="24"/>
          <w:lang w:val="en-GB"/>
        </w:rPr>
        <w:t>inspectorate</w:t>
      </w:r>
      <w:r w:rsidRPr="00D456B2">
        <w:rPr>
          <w:rFonts w:ascii="Times New Roman" w:hAnsi="Times New Roman"/>
          <w:sz w:val="24"/>
          <w:szCs w:val="24"/>
          <w:lang w:val="en-GB"/>
        </w:rPr>
        <w:t xml:space="preserve">, which is one of the priority goals of the Employment and Social Policy Reform Programme (ESRP). The capacity of this service should be strengthened by increasing human resources at all levels. Taking into account the number of supervised entities in the social protection system, as well as the fact that since 2013 the licensing of social protection organisations for the provision of social protection services is carried out by the </w:t>
      </w:r>
      <w:r w:rsidR="00A4044D" w:rsidRPr="00D456B2">
        <w:rPr>
          <w:rFonts w:ascii="Times New Roman" w:hAnsi="Times New Roman"/>
          <w:sz w:val="24"/>
          <w:szCs w:val="24"/>
          <w:lang w:val="en-GB"/>
        </w:rPr>
        <w:t>inspectors of the Ministry of Labour, Employment, Veteran and Social Affairs</w:t>
      </w:r>
      <w:r w:rsidRPr="00D456B2">
        <w:rPr>
          <w:rFonts w:ascii="Times New Roman" w:hAnsi="Times New Roman"/>
          <w:sz w:val="24"/>
          <w:szCs w:val="24"/>
          <w:lang w:val="en-GB"/>
        </w:rPr>
        <w:t>, the personnel capacities of this service should be significantly strengthened and a new organisation of work established.</w:t>
      </w:r>
    </w:p>
    <w:p w14:paraId="3E72026F" w14:textId="3598D303"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It could be said that the law restricting the maximum number of employees in the public sector has led to significantly weakened administrative capacities at all levels </w:t>
      </w:r>
      <w:r w:rsidR="00094D30">
        <w:rPr>
          <w:rFonts w:ascii="Times New Roman" w:hAnsi="Times New Roman"/>
          <w:sz w:val="24"/>
          <w:szCs w:val="24"/>
          <w:lang w:val="en-GB"/>
        </w:rPr>
        <w:t>that</w:t>
      </w:r>
      <w:r w:rsidRPr="00D456B2">
        <w:rPr>
          <w:rFonts w:ascii="Times New Roman" w:hAnsi="Times New Roman"/>
          <w:sz w:val="24"/>
          <w:szCs w:val="24"/>
          <w:lang w:val="en-GB"/>
        </w:rPr>
        <w:t xml:space="preserve"> need to be strengthened in the forthcoming period to ensure better quality of work and adequate response to the diverse needs of citizens in the social protection system. In addition, it is necessary to strengthen the education of the existing and new staff and provide more trainings in different areas so that the whole system is adequately prepared and capable of responding to different situations (</w:t>
      </w:r>
      <w:r w:rsidR="00825AC1">
        <w:rPr>
          <w:rFonts w:ascii="Times New Roman" w:hAnsi="Times New Roman"/>
          <w:sz w:val="24"/>
          <w:szCs w:val="24"/>
          <w:lang w:val="en-GB"/>
        </w:rPr>
        <w:t>domestic violence</w:t>
      </w:r>
      <w:r w:rsidRPr="00D456B2">
        <w:rPr>
          <w:rFonts w:ascii="Times New Roman" w:hAnsi="Times New Roman"/>
          <w:sz w:val="24"/>
          <w:szCs w:val="24"/>
          <w:lang w:val="en-GB"/>
        </w:rPr>
        <w:t xml:space="preserve">, migrant crisis, aging of the population, social exclusion of vulnerable groups, poverty, etc.). This also </w:t>
      </w:r>
      <w:r w:rsidR="0098689A">
        <w:rPr>
          <w:rFonts w:ascii="Times New Roman" w:hAnsi="Times New Roman"/>
          <w:sz w:val="24"/>
          <w:szCs w:val="24"/>
          <w:lang w:val="en-GB"/>
        </w:rPr>
        <w:t>entails</w:t>
      </w:r>
      <w:r w:rsidRPr="00D456B2">
        <w:rPr>
          <w:rFonts w:ascii="Times New Roman" w:hAnsi="Times New Roman"/>
          <w:sz w:val="24"/>
          <w:szCs w:val="24"/>
          <w:lang w:val="en-GB"/>
        </w:rPr>
        <w:t xml:space="preserve"> the need for support in terms of development of new and improved services in the community.</w:t>
      </w:r>
    </w:p>
    <w:p w14:paraId="057F62D3" w14:textId="4FCB10F9" w:rsidR="00A55002" w:rsidRPr="00D456B2" w:rsidRDefault="00A55002" w:rsidP="00102936">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By adopting the European Pillar of Social Rights, the European Union has laid down 20 key principles, which also apply to the category of social inclusion and protection, and in the </w:t>
      </w:r>
      <w:r w:rsidR="00C11B0A">
        <w:rPr>
          <w:rFonts w:ascii="Times New Roman" w:hAnsi="Times New Roman"/>
          <w:sz w:val="24"/>
          <w:szCs w:val="24"/>
          <w:lang w:val="en-GB"/>
        </w:rPr>
        <w:t>forthcoming</w:t>
      </w:r>
      <w:r w:rsidRPr="00D456B2">
        <w:rPr>
          <w:rFonts w:ascii="Times New Roman" w:hAnsi="Times New Roman"/>
          <w:sz w:val="24"/>
          <w:szCs w:val="24"/>
          <w:lang w:val="en-GB"/>
        </w:rPr>
        <w:t xml:space="preserve"> period, </w:t>
      </w:r>
      <w:r w:rsidR="00C11B0A">
        <w:rPr>
          <w:rFonts w:ascii="Times New Roman" w:hAnsi="Times New Roman"/>
          <w:sz w:val="24"/>
          <w:szCs w:val="24"/>
          <w:lang w:val="en-GB"/>
        </w:rPr>
        <w:t xml:space="preserve">Serbia’s policy </w:t>
      </w:r>
      <w:r w:rsidRPr="00D456B2">
        <w:rPr>
          <w:rFonts w:ascii="Times New Roman" w:hAnsi="Times New Roman"/>
          <w:sz w:val="24"/>
          <w:szCs w:val="24"/>
          <w:lang w:val="en-GB"/>
        </w:rPr>
        <w:t>documents in this area will be harmonised with these principles. This applies in particular to the following principles:</w:t>
      </w:r>
    </w:p>
    <w:p w14:paraId="02FEDA86" w14:textId="44593491" w:rsidR="00A55002" w:rsidRPr="00D456B2" w:rsidRDefault="00A55002" w:rsidP="000D4B75">
      <w:pPr>
        <w:pStyle w:val="ListParagraph"/>
        <w:numPr>
          <w:ilvl w:val="0"/>
          <w:numId w:val="23"/>
        </w:numPr>
        <w:spacing w:before="0" w:after="240"/>
        <w:ind w:left="360"/>
        <w:rPr>
          <w:rFonts w:ascii="Times New Roman" w:hAnsi="Times New Roman"/>
          <w:sz w:val="24"/>
          <w:szCs w:val="24"/>
          <w:lang w:val="en-GB"/>
        </w:rPr>
      </w:pPr>
      <w:r w:rsidRPr="00D456B2">
        <w:rPr>
          <w:rFonts w:ascii="Times New Roman" w:hAnsi="Times New Roman"/>
          <w:sz w:val="24"/>
          <w:szCs w:val="24"/>
          <w:lang w:val="en-GB"/>
        </w:rPr>
        <w:t xml:space="preserve">Everyone </w:t>
      </w:r>
      <w:r w:rsidR="007F7CD0">
        <w:rPr>
          <w:rFonts w:ascii="Times New Roman" w:hAnsi="Times New Roman"/>
          <w:sz w:val="24"/>
          <w:szCs w:val="24"/>
          <w:lang w:val="en-GB"/>
        </w:rPr>
        <w:t>in old age has</w:t>
      </w:r>
      <w:r w:rsidR="002F0F3E">
        <w:rPr>
          <w:rFonts w:ascii="Times New Roman" w:hAnsi="Times New Roman"/>
          <w:sz w:val="24"/>
          <w:szCs w:val="24"/>
          <w:lang w:val="en-GB"/>
        </w:rPr>
        <w:t xml:space="preserve"> the right </w:t>
      </w:r>
      <w:r w:rsidRPr="00D456B2">
        <w:rPr>
          <w:rFonts w:ascii="Times New Roman" w:hAnsi="Times New Roman"/>
          <w:sz w:val="24"/>
          <w:szCs w:val="24"/>
          <w:lang w:val="en-GB"/>
        </w:rPr>
        <w:t xml:space="preserve">to resources </w:t>
      </w:r>
      <w:r w:rsidR="007F7CD0">
        <w:rPr>
          <w:rFonts w:ascii="Times New Roman" w:hAnsi="Times New Roman"/>
          <w:sz w:val="24"/>
          <w:szCs w:val="24"/>
          <w:lang w:val="en-GB"/>
        </w:rPr>
        <w:t>that ensure living in dignity</w:t>
      </w:r>
      <w:r w:rsidR="00C11B0A">
        <w:rPr>
          <w:rFonts w:ascii="Times New Roman" w:hAnsi="Times New Roman"/>
          <w:sz w:val="24"/>
          <w:szCs w:val="24"/>
          <w:lang w:val="en-GB"/>
        </w:rPr>
        <w:t>;</w:t>
      </w:r>
    </w:p>
    <w:p w14:paraId="0611FE0E" w14:textId="0F6FE923" w:rsidR="00A55002" w:rsidRPr="00D456B2" w:rsidRDefault="00825AC1" w:rsidP="000D4B75">
      <w:pPr>
        <w:pStyle w:val="ListParagraph"/>
        <w:numPr>
          <w:ilvl w:val="0"/>
          <w:numId w:val="23"/>
        </w:numPr>
        <w:spacing w:before="0" w:after="240"/>
        <w:ind w:left="360"/>
        <w:rPr>
          <w:rFonts w:ascii="Times New Roman" w:hAnsi="Times New Roman"/>
          <w:sz w:val="24"/>
          <w:szCs w:val="24"/>
          <w:lang w:val="en-GB"/>
        </w:rPr>
      </w:pPr>
      <w:r>
        <w:rPr>
          <w:rFonts w:ascii="Times New Roman" w:hAnsi="Times New Roman"/>
          <w:sz w:val="24"/>
          <w:szCs w:val="24"/>
          <w:lang w:val="en-GB"/>
        </w:rPr>
        <w:t>People</w:t>
      </w:r>
      <w:r w:rsidR="00A55002" w:rsidRPr="00D456B2">
        <w:rPr>
          <w:rFonts w:ascii="Times New Roman" w:hAnsi="Times New Roman"/>
          <w:sz w:val="24"/>
          <w:szCs w:val="24"/>
          <w:lang w:val="en-GB"/>
        </w:rPr>
        <w:t xml:space="preserve"> with disabilities have the right to income support </w:t>
      </w:r>
      <w:r>
        <w:rPr>
          <w:rFonts w:ascii="Times New Roman" w:hAnsi="Times New Roman"/>
          <w:sz w:val="24"/>
          <w:szCs w:val="24"/>
          <w:lang w:val="en-GB"/>
        </w:rPr>
        <w:t xml:space="preserve">that ensures living in </w:t>
      </w:r>
      <w:r w:rsidR="00A55002" w:rsidRPr="00D456B2">
        <w:rPr>
          <w:rFonts w:ascii="Times New Roman" w:hAnsi="Times New Roman"/>
          <w:sz w:val="24"/>
          <w:szCs w:val="24"/>
          <w:lang w:val="en-GB"/>
        </w:rPr>
        <w:t>dignity, services that enable them to participate in the labour market and in society, and a work env</w:t>
      </w:r>
      <w:r w:rsidR="00C11B0A">
        <w:rPr>
          <w:rFonts w:ascii="Times New Roman" w:hAnsi="Times New Roman"/>
          <w:sz w:val="24"/>
          <w:szCs w:val="24"/>
          <w:lang w:val="en-GB"/>
        </w:rPr>
        <w:t>ironment adapted to their needs;</w:t>
      </w:r>
    </w:p>
    <w:p w14:paraId="7B4C1B7A" w14:textId="54F191B6" w:rsidR="00A55002" w:rsidRPr="00D456B2" w:rsidRDefault="00A55002" w:rsidP="000D4B75">
      <w:pPr>
        <w:pStyle w:val="ListParagraph"/>
        <w:numPr>
          <w:ilvl w:val="0"/>
          <w:numId w:val="23"/>
        </w:numPr>
        <w:spacing w:before="0" w:after="240"/>
        <w:ind w:left="360"/>
        <w:rPr>
          <w:rFonts w:ascii="Times New Roman" w:hAnsi="Times New Roman"/>
          <w:sz w:val="24"/>
          <w:szCs w:val="24"/>
          <w:lang w:val="en-GB"/>
        </w:rPr>
      </w:pPr>
      <w:r w:rsidRPr="00D456B2">
        <w:rPr>
          <w:rFonts w:ascii="Times New Roman" w:hAnsi="Times New Roman"/>
          <w:sz w:val="24"/>
          <w:szCs w:val="24"/>
          <w:lang w:val="en-GB"/>
        </w:rPr>
        <w:t xml:space="preserve">Everyone </w:t>
      </w:r>
      <w:r w:rsidR="00825AC1">
        <w:rPr>
          <w:rFonts w:ascii="Times New Roman" w:hAnsi="Times New Roman"/>
          <w:sz w:val="24"/>
          <w:szCs w:val="24"/>
          <w:lang w:val="en-GB"/>
        </w:rPr>
        <w:t xml:space="preserve">has the right to </w:t>
      </w:r>
      <w:r w:rsidR="002F0F3E">
        <w:rPr>
          <w:rFonts w:ascii="Times New Roman" w:hAnsi="Times New Roman"/>
          <w:sz w:val="24"/>
          <w:szCs w:val="24"/>
          <w:lang w:val="en-GB"/>
        </w:rPr>
        <w:t xml:space="preserve">affordable, </w:t>
      </w:r>
      <w:r w:rsidRPr="00D456B2">
        <w:rPr>
          <w:rFonts w:ascii="Times New Roman" w:hAnsi="Times New Roman"/>
          <w:sz w:val="24"/>
          <w:szCs w:val="24"/>
          <w:lang w:val="en-GB"/>
        </w:rPr>
        <w:t>long-term care services</w:t>
      </w:r>
      <w:r w:rsidR="00825AC1">
        <w:rPr>
          <w:rFonts w:ascii="Times New Roman" w:hAnsi="Times New Roman"/>
          <w:sz w:val="24"/>
          <w:szCs w:val="24"/>
          <w:lang w:val="en-GB"/>
        </w:rPr>
        <w:t xml:space="preserve"> of good quality</w:t>
      </w:r>
      <w:r w:rsidRPr="00D456B2">
        <w:rPr>
          <w:rFonts w:ascii="Times New Roman" w:hAnsi="Times New Roman"/>
          <w:sz w:val="24"/>
          <w:szCs w:val="24"/>
          <w:lang w:val="en-GB"/>
        </w:rPr>
        <w:t>, in particular home-ca</w:t>
      </w:r>
      <w:r w:rsidR="00C11B0A">
        <w:rPr>
          <w:rFonts w:ascii="Times New Roman" w:hAnsi="Times New Roman"/>
          <w:sz w:val="24"/>
          <w:szCs w:val="24"/>
          <w:lang w:val="en-GB"/>
        </w:rPr>
        <w:t>re and community-based services;</w:t>
      </w:r>
    </w:p>
    <w:p w14:paraId="31C71797" w14:textId="19486020" w:rsidR="00A55002" w:rsidRPr="00D456B2" w:rsidRDefault="00A55002" w:rsidP="000D4B75">
      <w:pPr>
        <w:pStyle w:val="ListParagraph"/>
        <w:numPr>
          <w:ilvl w:val="0"/>
          <w:numId w:val="23"/>
        </w:numPr>
        <w:spacing w:before="0" w:after="240"/>
        <w:ind w:left="360"/>
        <w:rPr>
          <w:rFonts w:ascii="Times New Roman" w:hAnsi="Times New Roman"/>
          <w:sz w:val="24"/>
          <w:szCs w:val="24"/>
          <w:lang w:val="en-GB"/>
        </w:rPr>
      </w:pPr>
      <w:r w:rsidRPr="00D456B2">
        <w:rPr>
          <w:rFonts w:ascii="Times New Roman" w:hAnsi="Times New Roman"/>
          <w:sz w:val="24"/>
          <w:szCs w:val="24"/>
          <w:lang w:val="en-GB"/>
        </w:rPr>
        <w:t>Access to</w:t>
      </w:r>
      <w:r w:rsidR="002F0F3E">
        <w:rPr>
          <w:rFonts w:ascii="Times New Roman" w:hAnsi="Times New Roman"/>
          <w:sz w:val="24"/>
          <w:szCs w:val="24"/>
          <w:lang w:val="en-GB"/>
        </w:rPr>
        <w:t xml:space="preserve"> </w:t>
      </w:r>
      <w:r w:rsidRPr="00D456B2">
        <w:rPr>
          <w:rFonts w:ascii="Times New Roman" w:hAnsi="Times New Roman"/>
          <w:sz w:val="24"/>
          <w:szCs w:val="24"/>
          <w:lang w:val="en-GB"/>
        </w:rPr>
        <w:t xml:space="preserve">social housing or housing assistance </w:t>
      </w:r>
      <w:r w:rsidR="00825AC1">
        <w:rPr>
          <w:rFonts w:ascii="Times New Roman" w:hAnsi="Times New Roman"/>
          <w:sz w:val="24"/>
          <w:szCs w:val="24"/>
          <w:lang w:val="en-GB"/>
        </w:rPr>
        <w:t>of good quality</w:t>
      </w:r>
      <w:r w:rsidR="00825AC1" w:rsidRPr="00D456B2">
        <w:rPr>
          <w:rFonts w:ascii="Times New Roman" w:hAnsi="Times New Roman"/>
          <w:sz w:val="24"/>
          <w:szCs w:val="24"/>
          <w:lang w:val="en-GB"/>
        </w:rPr>
        <w:t xml:space="preserve"> </w:t>
      </w:r>
      <w:r w:rsidRPr="00D456B2">
        <w:rPr>
          <w:rFonts w:ascii="Times New Roman" w:hAnsi="Times New Roman"/>
          <w:sz w:val="24"/>
          <w:szCs w:val="24"/>
          <w:lang w:val="en-GB"/>
        </w:rPr>
        <w:t>shal</w:t>
      </w:r>
      <w:r w:rsidR="00C11B0A">
        <w:rPr>
          <w:rFonts w:ascii="Times New Roman" w:hAnsi="Times New Roman"/>
          <w:sz w:val="24"/>
          <w:szCs w:val="24"/>
          <w:lang w:val="en-GB"/>
        </w:rPr>
        <w:t>l be provided for those in need;</w:t>
      </w:r>
    </w:p>
    <w:p w14:paraId="3DE0C55C" w14:textId="17A8A9D9" w:rsidR="00A55002" w:rsidRPr="00D456B2" w:rsidRDefault="00A55002" w:rsidP="000D4B75">
      <w:pPr>
        <w:pStyle w:val="ListParagraph"/>
        <w:numPr>
          <w:ilvl w:val="0"/>
          <w:numId w:val="23"/>
        </w:numPr>
        <w:spacing w:before="0" w:after="240"/>
        <w:ind w:left="360"/>
        <w:rPr>
          <w:rFonts w:ascii="Times New Roman" w:hAnsi="Times New Roman"/>
          <w:sz w:val="24"/>
          <w:szCs w:val="24"/>
          <w:lang w:val="en-GB"/>
        </w:rPr>
      </w:pPr>
      <w:r w:rsidRPr="00D456B2">
        <w:rPr>
          <w:rFonts w:ascii="Times New Roman" w:hAnsi="Times New Roman"/>
          <w:sz w:val="24"/>
          <w:szCs w:val="24"/>
          <w:lang w:val="en-GB"/>
        </w:rPr>
        <w:t>Vulnerable people have the right to appropriate assistance and pro</w:t>
      </w:r>
      <w:r w:rsidR="00C11B0A">
        <w:rPr>
          <w:rFonts w:ascii="Times New Roman" w:hAnsi="Times New Roman"/>
          <w:sz w:val="24"/>
          <w:szCs w:val="24"/>
          <w:lang w:val="en-GB"/>
        </w:rPr>
        <w:t>tection against forced eviction;</w:t>
      </w:r>
    </w:p>
    <w:p w14:paraId="73003B87" w14:textId="3E1D0A28" w:rsidR="00A55002" w:rsidRPr="00D456B2" w:rsidRDefault="00A55002" w:rsidP="000D4B75">
      <w:pPr>
        <w:pStyle w:val="ListParagraph"/>
        <w:numPr>
          <w:ilvl w:val="0"/>
          <w:numId w:val="23"/>
        </w:numPr>
        <w:spacing w:before="0" w:after="240"/>
        <w:ind w:left="360"/>
        <w:rPr>
          <w:rFonts w:ascii="Times New Roman" w:hAnsi="Times New Roman"/>
          <w:sz w:val="24"/>
          <w:szCs w:val="24"/>
          <w:lang w:val="en-GB"/>
        </w:rPr>
      </w:pPr>
      <w:r w:rsidRPr="00D456B2">
        <w:rPr>
          <w:rFonts w:ascii="Times New Roman" w:hAnsi="Times New Roman"/>
          <w:sz w:val="24"/>
          <w:szCs w:val="24"/>
          <w:lang w:val="en-GB"/>
        </w:rPr>
        <w:t>Adequate shelter and services shall be provided to the homeless in order to</w:t>
      </w:r>
      <w:r w:rsidR="00C11B0A">
        <w:rPr>
          <w:rFonts w:ascii="Times New Roman" w:hAnsi="Times New Roman"/>
          <w:sz w:val="24"/>
          <w:szCs w:val="24"/>
          <w:lang w:val="en-GB"/>
        </w:rPr>
        <w:t xml:space="preserve"> promote their social inclusion;</w:t>
      </w:r>
    </w:p>
    <w:p w14:paraId="6AF89377" w14:textId="77777777" w:rsidR="00A55002" w:rsidRPr="00D456B2" w:rsidRDefault="00A55002" w:rsidP="000D4B75">
      <w:pPr>
        <w:pStyle w:val="ListParagraph"/>
        <w:numPr>
          <w:ilvl w:val="0"/>
          <w:numId w:val="23"/>
        </w:numPr>
        <w:spacing w:before="0" w:after="240"/>
        <w:ind w:left="360"/>
        <w:rPr>
          <w:rFonts w:ascii="Times New Roman" w:hAnsi="Times New Roman"/>
          <w:sz w:val="24"/>
          <w:szCs w:val="24"/>
          <w:lang w:val="en-GB"/>
        </w:rPr>
      </w:pPr>
      <w:r w:rsidRPr="00D456B2">
        <w:rPr>
          <w:rFonts w:ascii="Times New Roman" w:hAnsi="Times New Roman"/>
          <w:sz w:val="24"/>
          <w:szCs w:val="24"/>
          <w:lang w:val="en-GB"/>
        </w:rPr>
        <w:t>Everyone has the right to access essential services of good quality, including water, sanitation, energy, transport, financial services and digital communications. Support for access to such services shall be available for those in need.</w:t>
      </w:r>
    </w:p>
    <w:p w14:paraId="5D3E2BF2" w14:textId="6112C481" w:rsidR="00A55002" w:rsidRDefault="00A55002" w:rsidP="000D4B75">
      <w:pPr>
        <w:spacing w:before="0" w:after="240"/>
        <w:ind w:firstLine="720"/>
        <w:rPr>
          <w:rFonts w:ascii="Times New Roman" w:hAnsi="Times New Roman"/>
          <w:sz w:val="24"/>
          <w:szCs w:val="24"/>
          <w:lang w:val="en-GB"/>
        </w:rPr>
      </w:pPr>
    </w:p>
    <w:p w14:paraId="28096720" w14:textId="04124A6C" w:rsidR="00102936" w:rsidRDefault="00102936" w:rsidP="000D4B75">
      <w:pPr>
        <w:spacing w:before="0" w:after="240"/>
        <w:ind w:firstLine="720"/>
        <w:rPr>
          <w:rFonts w:ascii="Times New Roman" w:hAnsi="Times New Roman"/>
          <w:sz w:val="24"/>
          <w:szCs w:val="24"/>
          <w:lang w:val="en-GB"/>
        </w:rPr>
      </w:pPr>
    </w:p>
    <w:p w14:paraId="4CBDCF20" w14:textId="77777777" w:rsidR="00102936" w:rsidRPr="00D456B2" w:rsidRDefault="00102936" w:rsidP="000D4B75">
      <w:pPr>
        <w:spacing w:before="0" w:after="240"/>
        <w:ind w:firstLine="720"/>
        <w:rPr>
          <w:rFonts w:ascii="Times New Roman" w:hAnsi="Times New Roman"/>
          <w:sz w:val="24"/>
          <w:szCs w:val="24"/>
          <w:lang w:val="en-GB"/>
        </w:rPr>
      </w:pPr>
    </w:p>
    <w:p w14:paraId="7BA0D2F3" w14:textId="7C424CB7" w:rsidR="00A55002" w:rsidRPr="00D456B2" w:rsidRDefault="00E75565" w:rsidP="000D4B75">
      <w:pPr>
        <w:pStyle w:val="Heading2"/>
        <w:spacing w:after="240"/>
        <w:ind w:firstLine="720"/>
      </w:pPr>
      <w:bookmarkStart w:id="26" w:name="_Toc10727764"/>
      <w:bookmarkStart w:id="27" w:name="_Toc42876927"/>
      <w:r>
        <w:t>Pension S</w:t>
      </w:r>
      <w:r w:rsidR="00A55002" w:rsidRPr="00D456B2">
        <w:t>ystem</w:t>
      </w:r>
      <w:bookmarkEnd w:id="26"/>
      <w:bookmarkEnd w:id="27"/>
    </w:p>
    <w:p w14:paraId="48E7896B" w14:textId="7DC0FD8A"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The pension system reform has been implemented in several phases </w:t>
      </w:r>
      <w:r w:rsidR="00134DE5">
        <w:rPr>
          <w:rFonts w:ascii="Times New Roman" w:hAnsi="Times New Roman"/>
          <w:sz w:val="24"/>
          <w:szCs w:val="24"/>
          <w:lang w:val="en-GB"/>
        </w:rPr>
        <w:t>starting in</w:t>
      </w:r>
      <w:r w:rsidRPr="00D456B2">
        <w:rPr>
          <w:rFonts w:ascii="Times New Roman" w:hAnsi="Times New Roman"/>
          <w:sz w:val="24"/>
          <w:szCs w:val="24"/>
          <w:lang w:val="en-GB"/>
        </w:rPr>
        <w:t xml:space="preserve"> 2001, </w:t>
      </w:r>
      <w:r w:rsidR="00134DE5">
        <w:rPr>
          <w:rFonts w:ascii="Times New Roman" w:hAnsi="Times New Roman"/>
          <w:sz w:val="24"/>
          <w:szCs w:val="24"/>
          <w:lang w:val="en-GB"/>
        </w:rPr>
        <w:t xml:space="preserve">with the aim of achieving </w:t>
      </w:r>
      <w:r w:rsidRPr="00D456B2">
        <w:rPr>
          <w:rFonts w:ascii="Times New Roman" w:hAnsi="Times New Roman"/>
          <w:sz w:val="24"/>
          <w:szCs w:val="24"/>
          <w:lang w:val="en-GB"/>
        </w:rPr>
        <w:t xml:space="preserve">long-term sustainability of the system, </w:t>
      </w:r>
      <w:r w:rsidR="00BA32A0">
        <w:rPr>
          <w:rFonts w:ascii="Times New Roman" w:hAnsi="Times New Roman"/>
          <w:sz w:val="24"/>
          <w:szCs w:val="24"/>
          <w:lang w:val="en-GB"/>
        </w:rPr>
        <w:t xml:space="preserve">but </w:t>
      </w:r>
      <w:r w:rsidRPr="00D456B2">
        <w:rPr>
          <w:rFonts w:ascii="Times New Roman" w:hAnsi="Times New Roman"/>
          <w:sz w:val="24"/>
          <w:szCs w:val="24"/>
          <w:lang w:val="en-GB"/>
        </w:rPr>
        <w:t>in such a way as to increase the coverage of the elderly population with income in retirement and maintain an adequate level of pensions, goals that are also included in the White Book. The reform measures have significantly improved the characteristics and structure of the pension system in relation to the previous period.</w:t>
      </w:r>
    </w:p>
    <w:p w14:paraId="2283A9E7" w14:textId="6219BE70"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The package of measures adopted in 2014 as part of the fiscal consolidation process was aimed at improving the financial sustainability of the system, due to high total pension spending and the </w:t>
      </w:r>
      <w:r w:rsidR="006336FF">
        <w:rPr>
          <w:rFonts w:ascii="Times New Roman" w:hAnsi="Times New Roman"/>
          <w:sz w:val="24"/>
          <w:szCs w:val="24"/>
          <w:lang w:val="en-GB"/>
        </w:rPr>
        <w:t xml:space="preserve">funds </w:t>
      </w:r>
      <w:r w:rsidRPr="00D456B2">
        <w:rPr>
          <w:rFonts w:ascii="Times New Roman" w:hAnsi="Times New Roman"/>
          <w:sz w:val="24"/>
          <w:szCs w:val="24"/>
          <w:lang w:val="en-GB"/>
        </w:rPr>
        <w:t xml:space="preserve">deficit required to ensure regular payment of pensions. The most important measures concern the tightening of the conditions for the retirement of women, discouragement of early retirement, and reduction of early retirement opportunities on account of the so-called “accelerated pensionable service”. In addition, pensions that were in excess of RSD 25,000 were reduced. These measures resulted in a decline of the share of pension spending in the GDP, </w:t>
      </w:r>
      <w:r w:rsidR="006336FF">
        <w:rPr>
          <w:rFonts w:ascii="Times New Roman" w:hAnsi="Times New Roman"/>
          <w:sz w:val="24"/>
          <w:szCs w:val="24"/>
          <w:lang w:val="en-GB"/>
        </w:rPr>
        <w:t>a reduction in</w:t>
      </w:r>
      <w:r w:rsidRPr="00D456B2">
        <w:rPr>
          <w:rFonts w:ascii="Times New Roman" w:hAnsi="Times New Roman"/>
          <w:sz w:val="24"/>
          <w:szCs w:val="24"/>
          <w:lang w:val="en-GB"/>
        </w:rPr>
        <w:t xml:space="preserve"> budget transfers for the timely disbursement of pension payments, increased average retirement age, greater coverage of the elderly population with pension income and increased employment rate of older workers. The positive results of the fiscal consolidation process and improved economic situation meanwhile created room for increasing pensions and additional payments to pensioners.</w:t>
      </w:r>
    </w:p>
    <w:p w14:paraId="6AA156DF" w14:textId="77777777"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The retirement age for women has been gradually rising since 2015, to reach 63 in 2020 and 65 in 2032, when it will be the same for both sexes (the age limit in 2018 was 65 years for men and 62 years for women). In addition, from 2015, in the case of early retirement, the amount of pension is reduced, by applying the so-called penalties, by 0.34% for each month of early retirement (4.08% annually, up to a total of 20.4%), to discourage early retirement and promote longer stay in the labour market. With the same objective, the exercise of the entitlement based on the “reduced service years for retirement” is also limited to a certain extent.</w:t>
      </w:r>
    </w:p>
    <w:p w14:paraId="5B8BD0D8" w14:textId="4E027DAA"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As part of the fiscal consolidation </w:t>
      </w:r>
      <w:r w:rsidR="00A62A50" w:rsidRPr="00D456B2">
        <w:rPr>
          <w:rFonts w:ascii="Times New Roman" w:hAnsi="Times New Roman"/>
          <w:sz w:val="24"/>
          <w:szCs w:val="24"/>
          <w:lang w:val="en-GB"/>
        </w:rPr>
        <w:t>process</w:t>
      </w:r>
      <w:r w:rsidRPr="00D456B2">
        <w:rPr>
          <w:rFonts w:ascii="Times New Roman" w:hAnsi="Times New Roman"/>
          <w:sz w:val="24"/>
          <w:szCs w:val="24"/>
          <w:lang w:val="en-GB"/>
        </w:rPr>
        <w:t>, under a special law, all pensions in excess of RSD 25,000 have been progressively reduced since September 2014, which included around 39% of pension beneficiaries. In addition, at the end of the same year the fiscal rules defined by the Budget System Law, stipulated that pensions would not increase as long as the share of pension spending in the GDP was above 11%.</w:t>
      </w:r>
    </w:p>
    <w:p w14:paraId="7C823578" w14:textId="41D24EF7"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In the meantime, due to the positive results of the fiscal consolidation programme, pensions were increased three times – by 1.25% in December 2015, 1.5% in December 2016, and 5% in December 2017. In addition, all pension beneficiaries rec</w:t>
      </w:r>
      <w:r w:rsidR="00614A46" w:rsidRPr="00D456B2">
        <w:rPr>
          <w:rFonts w:ascii="Times New Roman" w:hAnsi="Times New Roman"/>
          <w:sz w:val="24"/>
          <w:szCs w:val="24"/>
          <w:lang w:val="en-GB"/>
        </w:rPr>
        <w:t xml:space="preserve">eived a bonus of RSD 5,000 each </w:t>
      </w:r>
      <w:r w:rsidRPr="00D456B2">
        <w:rPr>
          <w:rFonts w:ascii="Times New Roman" w:hAnsi="Times New Roman"/>
          <w:sz w:val="24"/>
          <w:szCs w:val="24"/>
          <w:lang w:val="en-GB"/>
        </w:rPr>
        <w:t>in November 2016, 2017,</w:t>
      </w:r>
      <w:r w:rsidR="00614A46" w:rsidRPr="00D456B2">
        <w:rPr>
          <w:rFonts w:ascii="Times New Roman" w:hAnsi="Times New Roman"/>
          <w:sz w:val="24"/>
          <w:szCs w:val="24"/>
          <w:lang w:val="en-GB"/>
        </w:rPr>
        <w:t xml:space="preserve"> and 2019,</w:t>
      </w:r>
      <w:r w:rsidRPr="00D456B2">
        <w:rPr>
          <w:rFonts w:ascii="Times New Roman" w:hAnsi="Times New Roman"/>
          <w:sz w:val="24"/>
          <w:szCs w:val="24"/>
          <w:lang w:val="en-GB"/>
        </w:rPr>
        <w:t xml:space="preserve"> and a one-off assistance in the amount of RSD 3,000 in November 2018.</w:t>
      </w:r>
    </w:p>
    <w:p w14:paraId="7B000764" w14:textId="61F314C5"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At the end of September 2018, </w:t>
      </w:r>
      <w:r w:rsidR="006E64B6">
        <w:rPr>
          <w:rFonts w:ascii="Times New Roman" w:hAnsi="Times New Roman"/>
          <w:sz w:val="24"/>
          <w:szCs w:val="24"/>
          <w:lang w:val="en-GB"/>
        </w:rPr>
        <w:t>the Law was amended</w:t>
      </w:r>
      <w:r w:rsidRPr="00D456B2">
        <w:rPr>
          <w:rFonts w:ascii="Times New Roman" w:hAnsi="Times New Roman"/>
          <w:sz w:val="24"/>
          <w:szCs w:val="24"/>
          <w:lang w:val="en-GB"/>
        </w:rPr>
        <w:t xml:space="preserve">, </w:t>
      </w:r>
      <w:r w:rsidR="006336FF">
        <w:rPr>
          <w:rFonts w:ascii="Times New Roman" w:hAnsi="Times New Roman"/>
          <w:sz w:val="24"/>
          <w:szCs w:val="24"/>
          <w:lang w:val="en-GB"/>
        </w:rPr>
        <w:t>stipulating</w:t>
      </w:r>
      <w:r w:rsidRPr="00D456B2">
        <w:rPr>
          <w:rFonts w:ascii="Times New Roman" w:hAnsi="Times New Roman"/>
          <w:sz w:val="24"/>
          <w:szCs w:val="24"/>
          <w:lang w:val="en-GB"/>
        </w:rPr>
        <w:t xml:space="preserve">, </w:t>
      </w:r>
      <w:r w:rsidR="006336FF" w:rsidRPr="006336FF">
        <w:rPr>
          <w:rFonts w:ascii="Times New Roman" w:hAnsi="Times New Roman"/>
          <w:sz w:val="24"/>
          <w:szCs w:val="24"/>
          <w:lang w:val="en-GB"/>
        </w:rPr>
        <w:t>among other</w:t>
      </w:r>
      <w:r w:rsidRPr="00D456B2">
        <w:rPr>
          <w:rFonts w:ascii="Times New Roman" w:hAnsi="Times New Roman"/>
          <w:sz w:val="24"/>
          <w:szCs w:val="24"/>
          <w:lang w:val="en-GB"/>
        </w:rPr>
        <w:t xml:space="preserve">, </w:t>
      </w:r>
      <w:r w:rsidR="006E64B6">
        <w:rPr>
          <w:rFonts w:ascii="Times New Roman" w:hAnsi="Times New Roman"/>
          <w:sz w:val="24"/>
          <w:szCs w:val="24"/>
          <w:lang w:val="en-GB"/>
        </w:rPr>
        <w:t xml:space="preserve">the discontinuation of the reduction of </w:t>
      </w:r>
      <w:r w:rsidR="006336FF">
        <w:rPr>
          <w:rFonts w:ascii="Times New Roman" w:hAnsi="Times New Roman"/>
          <w:sz w:val="24"/>
          <w:szCs w:val="24"/>
          <w:lang w:val="en-GB"/>
        </w:rPr>
        <w:t>pension</w:t>
      </w:r>
      <w:r w:rsidR="00F10E68">
        <w:rPr>
          <w:rFonts w:ascii="Times New Roman" w:hAnsi="Times New Roman"/>
          <w:sz w:val="24"/>
          <w:szCs w:val="24"/>
          <w:lang w:val="en-GB"/>
        </w:rPr>
        <w:t>s</w:t>
      </w:r>
      <w:r w:rsidR="006336FF">
        <w:rPr>
          <w:rFonts w:ascii="Times New Roman" w:hAnsi="Times New Roman"/>
          <w:sz w:val="24"/>
          <w:szCs w:val="24"/>
          <w:lang w:val="en-GB"/>
        </w:rPr>
        <w:t xml:space="preserve"> </w:t>
      </w:r>
      <w:r w:rsidRPr="00D456B2">
        <w:rPr>
          <w:rFonts w:ascii="Times New Roman" w:hAnsi="Times New Roman"/>
          <w:sz w:val="24"/>
          <w:szCs w:val="24"/>
          <w:lang w:val="en-GB"/>
        </w:rPr>
        <w:t xml:space="preserve">as of October 2018. This means that, starting </w:t>
      </w:r>
      <w:r w:rsidR="006336FF">
        <w:rPr>
          <w:rFonts w:ascii="Times New Roman" w:hAnsi="Times New Roman"/>
          <w:sz w:val="24"/>
          <w:szCs w:val="24"/>
          <w:lang w:val="en-GB"/>
        </w:rPr>
        <w:t xml:space="preserve">with </w:t>
      </w:r>
      <w:r w:rsidRPr="00D456B2">
        <w:rPr>
          <w:rFonts w:ascii="Times New Roman" w:hAnsi="Times New Roman"/>
          <w:sz w:val="24"/>
          <w:szCs w:val="24"/>
          <w:lang w:val="en-GB"/>
        </w:rPr>
        <w:t xml:space="preserve">the October pension, </w:t>
      </w:r>
      <w:r w:rsidR="006336FF">
        <w:rPr>
          <w:rFonts w:ascii="Times New Roman" w:hAnsi="Times New Roman"/>
          <w:sz w:val="24"/>
          <w:szCs w:val="24"/>
          <w:lang w:val="en-GB"/>
        </w:rPr>
        <w:t xml:space="preserve">which is payable </w:t>
      </w:r>
      <w:r w:rsidRPr="00D456B2">
        <w:rPr>
          <w:rFonts w:ascii="Times New Roman" w:hAnsi="Times New Roman"/>
          <w:sz w:val="24"/>
          <w:szCs w:val="24"/>
          <w:lang w:val="en-GB"/>
        </w:rPr>
        <w:t xml:space="preserve">in November, pensions were paid </w:t>
      </w:r>
      <w:r w:rsidR="006336FF">
        <w:rPr>
          <w:rFonts w:ascii="Times New Roman" w:hAnsi="Times New Roman"/>
          <w:sz w:val="24"/>
          <w:szCs w:val="24"/>
          <w:lang w:val="en-GB"/>
        </w:rPr>
        <w:t>in full</w:t>
      </w:r>
      <w:r w:rsidRPr="00D456B2">
        <w:rPr>
          <w:rFonts w:ascii="Times New Roman" w:hAnsi="Times New Roman"/>
          <w:sz w:val="24"/>
          <w:szCs w:val="24"/>
          <w:lang w:val="en-GB"/>
        </w:rPr>
        <w:t xml:space="preserve">. In addition, the Law envisages the possibility of an extra sum of money to be paid as an addition to the pension, but separate from it, in case </w:t>
      </w:r>
      <w:r w:rsidR="00F8286E">
        <w:rPr>
          <w:rFonts w:ascii="Times New Roman" w:hAnsi="Times New Roman"/>
          <w:sz w:val="24"/>
          <w:szCs w:val="24"/>
          <w:lang w:val="en-GB"/>
        </w:rPr>
        <w:t>fiscal availability</w:t>
      </w:r>
      <w:r w:rsidRPr="00D456B2">
        <w:rPr>
          <w:rFonts w:ascii="Times New Roman" w:hAnsi="Times New Roman"/>
          <w:sz w:val="24"/>
          <w:szCs w:val="24"/>
          <w:lang w:val="en-GB"/>
        </w:rPr>
        <w:t>, provided that the total funds for this purpose are limited to 0.3% of GDP, annually. Starting from the payment of the October pension, all pension beneficiaries with monthly pensions not exceeding RSD 34,003.90 receive a "sum of money as an addition to the pension". The pension recipients, whose pensions are below RSD 26,643.75, receive an additional 5% of their regular pension on top of their pension, while other users receive a lower amount, depending on the amount of their regular pensions.</w:t>
      </w:r>
    </w:p>
    <w:p w14:paraId="7B894827" w14:textId="4524AFC1" w:rsidR="00614A46" w:rsidRPr="00D456B2" w:rsidRDefault="00E11808"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In December 2019, new amendments were adopted to the Law on Pension and Disability Insurance regulating the issue of pension benefits adjustments. The </w:t>
      </w:r>
      <w:r w:rsidR="006E64B6">
        <w:rPr>
          <w:rFonts w:ascii="Times New Roman" w:hAnsi="Times New Roman"/>
          <w:sz w:val="24"/>
          <w:szCs w:val="24"/>
          <w:lang w:val="en-GB"/>
        </w:rPr>
        <w:t xml:space="preserve">adopted </w:t>
      </w:r>
      <w:r w:rsidRPr="00D456B2">
        <w:rPr>
          <w:rFonts w:ascii="Times New Roman" w:hAnsi="Times New Roman"/>
          <w:sz w:val="24"/>
          <w:szCs w:val="24"/>
          <w:lang w:val="en-GB"/>
        </w:rPr>
        <w:t>solution envisages that, in the future, pension</w:t>
      </w:r>
      <w:r w:rsidR="00F8286E">
        <w:rPr>
          <w:rFonts w:ascii="Times New Roman" w:hAnsi="Times New Roman"/>
          <w:sz w:val="24"/>
          <w:szCs w:val="24"/>
          <w:lang w:val="en-GB"/>
        </w:rPr>
        <w:t>s</w:t>
      </w:r>
      <w:r w:rsidRPr="00D456B2">
        <w:rPr>
          <w:rFonts w:ascii="Times New Roman" w:hAnsi="Times New Roman"/>
          <w:sz w:val="24"/>
          <w:szCs w:val="24"/>
          <w:lang w:val="en-GB"/>
        </w:rPr>
        <w:t xml:space="preserve"> will be adjusted once a year, starting from January 2020, in line with the wage trends exclusive of taxes and contributions and consumer price trends in the previous period. </w:t>
      </w:r>
      <w:r w:rsidR="00220F3D" w:rsidRPr="00D456B2">
        <w:rPr>
          <w:rFonts w:ascii="Times New Roman" w:hAnsi="Times New Roman"/>
          <w:sz w:val="24"/>
          <w:szCs w:val="24"/>
          <w:lang w:val="en-GB"/>
        </w:rPr>
        <w:t>In addition, amendments to the legislation envisage the ext</w:t>
      </w:r>
      <w:r w:rsidR="002738D5">
        <w:rPr>
          <w:rFonts w:ascii="Times New Roman" w:hAnsi="Times New Roman"/>
          <w:sz w:val="24"/>
          <w:szCs w:val="24"/>
          <w:lang w:val="en-GB"/>
        </w:rPr>
        <w:t xml:space="preserve">ension of the right to survivors’ </w:t>
      </w:r>
      <w:r w:rsidR="00220F3D" w:rsidRPr="00D456B2">
        <w:rPr>
          <w:rFonts w:ascii="Times New Roman" w:hAnsi="Times New Roman"/>
          <w:sz w:val="24"/>
          <w:szCs w:val="24"/>
          <w:lang w:val="en-GB"/>
        </w:rPr>
        <w:t>pension</w:t>
      </w:r>
      <w:r w:rsidR="00720F7D" w:rsidRPr="00D456B2">
        <w:rPr>
          <w:rFonts w:ascii="Times New Roman" w:hAnsi="Times New Roman"/>
          <w:sz w:val="24"/>
          <w:szCs w:val="24"/>
          <w:lang w:val="en-GB"/>
        </w:rPr>
        <w:t xml:space="preserve"> to common-law partners of the deceased, provided that the </w:t>
      </w:r>
      <w:r w:rsidR="009A656A" w:rsidRPr="00D456B2">
        <w:rPr>
          <w:rFonts w:ascii="Times New Roman" w:hAnsi="Times New Roman"/>
          <w:sz w:val="24"/>
          <w:szCs w:val="24"/>
          <w:lang w:val="en-GB"/>
        </w:rPr>
        <w:t xml:space="preserve">existence of the </w:t>
      </w:r>
      <w:r w:rsidR="00720F7D" w:rsidRPr="00D456B2">
        <w:rPr>
          <w:rFonts w:ascii="Times New Roman" w:hAnsi="Times New Roman"/>
          <w:sz w:val="24"/>
          <w:szCs w:val="24"/>
          <w:lang w:val="en-GB"/>
        </w:rPr>
        <w:t xml:space="preserve">common-law partnership </w:t>
      </w:r>
      <w:r w:rsidR="009A656A" w:rsidRPr="00D456B2">
        <w:rPr>
          <w:rFonts w:ascii="Times New Roman" w:hAnsi="Times New Roman"/>
          <w:sz w:val="24"/>
          <w:szCs w:val="24"/>
          <w:lang w:val="en-GB"/>
        </w:rPr>
        <w:t>has to be</w:t>
      </w:r>
      <w:r w:rsidR="00720F7D" w:rsidRPr="00D456B2">
        <w:rPr>
          <w:rFonts w:ascii="Times New Roman" w:hAnsi="Times New Roman"/>
          <w:sz w:val="24"/>
          <w:szCs w:val="24"/>
          <w:lang w:val="en-GB"/>
        </w:rPr>
        <w:t xml:space="preserve"> proven in an extra-judicial proceeding</w:t>
      </w:r>
      <w:r w:rsidR="00614A46" w:rsidRPr="00D456B2">
        <w:rPr>
          <w:rFonts w:ascii="Times New Roman" w:hAnsi="Times New Roman"/>
          <w:sz w:val="24"/>
          <w:szCs w:val="24"/>
          <w:lang w:val="en-GB"/>
        </w:rPr>
        <w:t>.</w:t>
      </w:r>
    </w:p>
    <w:p w14:paraId="6B493092" w14:textId="7041E12F" w:rsidR="00A55002" w:rsidRPr="00D456B2" w:rsidRDefault="006E64B6" w:rsidP="000D4B75">
      <w:pPr>
        <w:spacing w:before="0" w:after="240"/>
        <w:ind w:firstLine="720"/>
        <w:jc w:val="both"/>
        <w:rPr>
          <w:rFonts w:ascii="Times New Roman" w:hAnsi="Times New Roman"/>
          <w:sz w:val="24"/>
          <w:szCs w:val="24"/>
          <w:lang w:val="en-GB"/>
        </w:rPr>
      </w:pPr>
      <w:r>
        <w:rPr>
          <w:rFonts w:ascii="Times New Roman" w:hAnsi="Times New Roman"/>
          <w:sz w:val="24"/>
          <w:szCs w:val="24"/>
          <w:lang w:val="en-GB"/>
        </w:rPr>
        <w:t>Here is d</w:t>
      </w:r>
      <w:r w:rsidR="00A55002" w:rsidRPr="00D456B2">
        <w:rPr>
          <w:rFonts w:ascii="Times New Roman" w:hAnsi="Times New Roman"/>
          <w:sz w:val="24"/>
          <w:szCs w:val="24"/>
          <w:lang w:val="en-GB"/>
        </w:rPr>
        <w:t>etailed information on t</w:t>
      </w:r>
      <w:r>
        <w:rPr>
          <w:rFonts w:ascii="Times New Roman" w:hAnsi="Times New Roman"/>
          <w:sz w:val="24"/>
          <w:szCs w:val="24"/>
          <w:lang w:val="en-GB"/>
        </w:rPr>
        <w:t xml:space="preserve">he impact of the measures implemented </w:t>
      </w:r>
      <w:r w:rsidR="00A55002" w:rsidRPr="00D456B2">
        <w:rPr>
          <w:rFonts w:ascii="Times New Roman" w:hAnsi="Times New Roman"/>
          <w:sz w:val="24"/>
          <w:szCs w:val="24"/>
          <w:lang w:val="en-GB"/>
        </w:rPr>
        <w:t>and current trends in this area:</w:t>
      </w:r>
    </w:p>
    <w:p w14:paraId="71D9384A" w14:textId="3A3517AF" w:rsidR="00A55002" w:rsidRPr="00D456B2" w:rsidRDefault="00A55002" w:rsidP="000D4B75">
      <w:pPr>
        <w:pStyle w:val="ListParagraph"/>
        <w:numPr>
          <w:ilvl w:val="0"/>
          <w:numId w:val="24"/>
        </w:numPr>
        <w:spacing w:before="0" w:after="240"/>
        <w:ind w:left="360"/>
        <w:jc w:val="both"/>
        <w:rPr>
          <w:rFonts w:ascii="Times New Roman" w:hAnsi="Times New Roman"/>
          <w:sz w:val="24"/>
          <w:szCs w:val="24"/>
          <w:lang w:val="en-GB"/>
        </w:rPr>
      </w:pPr>
      <w:r w:rsidRPr="00D456B2">
        <w:rPr>
          <w:rFonts w:ascii="Times New Roman" w:hAnsi="Times New Roman"/>
          <w:sz w:val="24"/>
          <w:szCs w:val="24"/>
          <w:lang w:val="en-GB"/>
        </w:rPr>
        <w:t xml:space="preserve">The share of pension spending in the GDP declined from 13% in 2014 to 10.3% in 2018 (11.4% in 2015, 10.9% </w:t>
      </w:r>
      <w:r w:rsidR="00E81365">
        <w:rPr>
          <w:rFonts w:ascii="Times New Roman" w:hAnsi="Times New Roman"/>
          <w:sz w:val="24"/>
          <w:szCs w:val="24"/>
          <w:lang w:val="en-GB"/>
        </w:rPr>
        <w:t xml:space="preserve">in 2016 and 10.5% in 2017). This </w:t>
      </w:r>
      <w:r w:rsidRPr="00D456B2">
        <w:rPr>
          <w:rFonts w:ascii="Times New Roman" w:hAnsi="Times New Roman"/>
          <w:sz w:val="24"/>
          <w:szCs w:val="24"/>
          <w:lang w:val="en-GB"/>
        </w:rPr>
        <w:t xml:space="preserve">decline </w:t>
      </w:r>
      <w:r w:rsidR="00E81365">
        <w:rPr>
          <w:rFonts w:ascii="Times New Roman" w:hAnsi="Times New Roman"/>
          <w:sz w:val="24"/>
          <w:szCs w:val="24"/>
          <w:lang w:val="en-GB"/>
        </w:rPr>
        <w:t xml:space="preserve">is </w:t>
      </w:r>
      <w:r w:rsidRPr="00D456B2">
        <w:rPr>
          <w:rFonts w:ascii="Times New Roman" w:hAnsi="Times New Roman"/>
          <w:sz w:val="24"/>
          <w:szCs w:val="24"/>
          <w:lang w:val="en-GB"/>
        </w:rPr>
        <w:t xml:space="preserve">a result of GDP growth after a period of stagnation, a </w:t>
      </w:r>
      <w:r w:rsidR="0012142A">
        <w:rPr>
          <w:rFonts w:ascii="Times New Roman" w:hAnsi="Times New Roman"/>
          <w:sz w:val="24"/>
          <w:szCs w:val="24"/>
          <w:lang w:val="en-GB"/>
        </w:rPr>
        <w:t>decline</w:t>
      </w:r>
      <w:r w:rsidRPr="00D456B2">
        <w:rPr>
          <w:rFonts w:ascii="Times New Roman" w:hAnsi="Times New Roman"/>
          <w:sz w:val="24"/>
          <w:szCs w:val="24"/>
          <w:lang w:val="en-GB"/>
        </w:rPr>
        <w:t xml:space="preserve"> in the number of pensioners due to the tightening of the conditions for retirement, and keeping the total pension spending in check. In addition, on 1 October 2018, the Statistical Office of </w:t>
      </w:r>
      <w:r w:rsidR="00696425">
        <w:rPr>
          <w:rFonts w:ascii="Times New Roman" w:hAnsi="Times New Roman"/>
          <w:sz w:val="24"/>
          <w:szCs w:val="24"/>
          <w:lang w:val="en-GB"/>
        </w:rPr>
        <w:t xml:space="preserve">the Republic of </w:t>
      </w:r>
      <w:r w:rsidRPr="00D456B2">
        <w:rPr>
          <w:rFonts w:ascii="Times New Roman" w:hAnsi="Times New Roman"/>
          <w:sz w:val="24"/>
          <w:szCs w:val="24"/>
          <w:lang w:val="en-GB"/>
        </w:rPr>
        <w:t>Serbia published the revised amounts of GPD for the period 2015-2017, which were higher than previously reported, as a result of effectively decreasing the share of pension expenditures in the GDP in that period;</w:t>
      </w:r>
    </w:p>
    <w:p w14:paraId="35515469" w14:textId="0D4B38BE" w:rsidR="00A55002" w:rsidRPr="00D456B2" w:rsidRDefault="00A55002" w:rsidP="000D4B75">
      <w:pPr>
        <w:pStyle w:val="ListParagraph"/>
        <w:numPr>
          <w:ilvl w:val="0"/>
          <w:numId w:val="24"/>
        </w:numPr>
        <w:spacing w:before="0" w:after="240"/>
        <w:ind w:left="360"/>
        <w:jc w:val="both"/>
        <w:rPr>
          <w:rFonts w:ascii="Times New Roman" w:hAnsi="Times New Roman"/>
          <w:sz w:val="24"/>
          <w:szCs w:val="24"/>
          <w:lang w:val="en-GB"/>
        </w:rPr>
      </w:pPr>
      <w:r w:rsidRPr="00D456B2">
        <w:rPr>
          <w:rFonts w:ascii="Times New Roman" w:hAnsi="Times New Roman"/>
          <w:sz w:val="24"/>
          <w:szCs w:val="24"/>
          <w:lang w:val="en-GB"/>
        </w:rPr>
        <w:t xml:space="preserve">The deficit in financing the payment of pensions has been reduced. The share of state appropriations to cover all expenditures of the National Pension and Disability </w:t>
      </w:r>
      <w:r w:rsidR="00881689" w:rsidRPr="00D456B2">
        <w:rPr>
          <w:rFonts w:ascii="Times New Roman" w:hAnsi="Times New Roman"/>
          <w:sz w:val="24"/>
          <w:szCs w:val="24"/>
          <w:lang w:val="en-GB"/>
        </w:rPr>
        <w:t xml:space="preserve">Insurance </w:t>
      </w:r>
      <w:r w:rsidRPr="00D456B2">
        <w:rPr>
          <w:rFonts w:ascii="Times New Roman" w:hAnsi="Times New Roman"/>
          <w:sz w:val="24"/>
          <w:szCs w:val="24"/>
          <w:lang w:val="en-GB"/>
        </w:rPr>
        <w:t>Fund decreased from 37.2% in 2014 to 24.2% in 2018. Expressed in percentage of GDP, these appropriations were reduced from 5.7% of GDP in 2014 to 2.9% of GDP in 2018;</w:t>
      </w:r>
    </w:p>
    <w:p w14:paraId="0C201EC8" w14:textId="77777777" w:rsidR="00A55002" w:rsidRPr="00D456B2" w:rsidRDefault="00A55002" w:rsidP="000D4B75">
      <w:pPr>
        <w:pStyle w:val="ListParagraph"/>
        <w:numPr>
          <w:ilvl w:val="0"/>
          <w:numId w:val="24"/>
        </w:numPr>
        <w:spacing w:before="0" w:after="240"/>
        <w:ind w:left="360"/>
        <w:jc w:val="both"/>
        <w:rPr>
          <w:rFonts w:ascii="Times New Roman" w:hAnsi="Times New Roman"/>
          <w:sz w:val="24"/>
          <w:szCs w:val="24"/>
          <w:lang w:val="en-GB"/>
        </w:rPr>
      </w:pPr>
      <w:r w:rsidRPr="00D456B2">
        <w:rPr>
          <w:rFonts w:ascii="Times New Roman" w:hAnsi="Times New Roman"/>
          <w:sz w:val="24"/>
          <w:szCs w:val="24"/>
          <w:lang w:val="en-GB"/>
        </w:rPr>
        <w:t>The tightening of retirement requirements contributed to the decline in the number of pensioners after 2014, largely due to a decline in the number of pensioners under 65 years of age.</w:t>
      </w:r>
    </w:p>
    <w:p w14:paraId="4749A1F1" w14:textId="375FC872" w:rsidR="00A55002" w:rsidRPr="00D456B2" w:rsidRDefault="00256A1C" w:rsidP="000D4B75">
      <w:pPr>
        <w:spacing w:before="0" w:after="240"/>
        <w:jc w:val="both"/>
        <w:rPr>
          <w:rFonts w:ascii="Times New Roman" w:hAnsi="Times New Roman"/>
          <w:sz w:val="24"/>
          <w:szCs w:val="24"/>
          <w:lang w:val="en-GB"/>
        </w:rPr>
      </w:pPr>
      <w:r>
        <w:rPr>
          <w:rFonts w:ascii="Times New Roman" w:hAnsi="Times New Roman"/>
          <w:sz w:val="24"/>
          <w:szCs w:val="24"/>
          <w:lang w:val="en-GB"/>
        </w:rPr>
        <w:t>Trends in the n</w:t>
      </w:r>
      <w:r w:rsidR="00782805" w:rsidRPr="00D456B2">
        <w:rPr>
          <w:rFonts w:ascii="Times New Roman" w:hAnsi="Times New Roman"/>
          <w:sz w:val="24"/>
          <w:szCs w:val="24"/>
          <w:lang w:val="en-GB"/>
        </w:rPr>
        <w:t xml:space="preserve">umber </w:t>
      </w:r>
      <w:r w:rsidR="00A55002" w:rsidRPr="00D456B2">
        <w:rPr>
          <w:rFonts w:ascii="Times New Roman" w:hAnsi="Times New Roman"/>
          <w:sz w:val="24"/>
          <w:szCs w:val="24"/>
          <w:lang w:val="en-GB"/>
        </w:rPr>
        <w:t>of pensioners</w:t>
      </w:r>
      <w:r w:rsidR="00782805" w:rsidRPr="00D456B2">
        <w:rPr>
          <w:rFonts w:ascii="Times New Roman" w:hAnsi="Times New Roman"/>
          <w:sz w:val="24"/>
          <w:szCs w:val="24"/>
          <w:lang w:val="en-GB"/>
        </w:rPr>
        <w:t xml:space="preserve"> in the previous period</w:t>
      </w:r>
      <w:r w:rsidR="00A55002" w:rsidRPr="00D456B2">
        <w:rPr>
          <w:rFonts w:ascii="Times New Roman" w:hAnsi="Times New Roman"/>
          <w:sz w:val="24"/>
          <w:szCs w:val="24"/>
          <w:lang w:val="en-GB"/>
        </w:rPr>
        <w:t xml:space="preserve">: </w:t>
      </w:r>
    </w:p>
    <w:p w14:paraId="6ED678BC" w14:textId="77777777" w:rsidR="00A55002" w:rsidRPr="00D456B2" w:rsidRDefault="00A55002" w:rsidP="000D4B75">
      <w:pPr>
        <w:numPr>
          <w:ilvl w:val="1"/>
          <w:numId w:val="25"/>
        </w:numPr>
        <w:spacing w:before="0" w:after="240"/>
        <w:contextualSpacing/>
        <w:jc w:val="both"/>
        <w:rPr>
          <w:rFonts w:ascii="Times New Roman" w:hAnsi="Times New Roman"/>
          <w:sz w:val="24"/>
          <w:szCs w:val="24"/>
          <w:lang w:val="en-GB"/>
        </w:rPr>
      </w:pPr>
      <w:r w:rsidRPr="00D456B2">
        <w:rPr>
          <w:rFonts w:ascii="Times New Roman" w:hAnsi="Times New Roman"/>
          <w:sz w:val="24"/>
          <w:szCs w:val="24"/>
          <w:lang w:val="en-GB"/>
        </w:rPr>
        <w:t>December 2014 – 1,739,162</w:t>
      </w:r>
    </w:p>
    <w:p w14:paraId="34E2AA80" w14:textId="77777777" w:rsidR="00A55002" w:rsidRPr="00D456B2" w:rsidRDefault="00A55002" w:rsidP="000D4B75">
      <w:pPr>
        <w:numPr>
          <w:ilvl w:val="1"/>
          <w:numId w:val="25"/>
        </w:numPr>
        <w:spacing w:before="0" w:after="240"/>
        <w:contextualSpacing/>
        <w:jc w:val="both"/>
        <w:rPr>
          <w:rFonts w:ascii="Times New Roman" w:hAnsi="Times New Roman"/>
          <w:sz w:val="24"/>
          <w:szCs w:val="24"/>
          <w:lang w:val="en-GB"/>
        </w:rPr>
      </w:pPr>
      <w:r w:rsidRPr="00D456B2">
        <w:rPr>
          <w:rFonts w:ascii="Times New Roman" w:hAnsi="Times New Roman"/>
          <w:sz w:val="24"/>
          <w:szCs w:val="24"/>
          <w:lang w:val="en-GB"/>
        </w:rPr>
        <w:t>December 2015 – 1,735,942</w:t>
      </w:r>
    </w:p>
    <w:p w14:paraId="76B3C10B" w14:textId="77777777" w:rsidR="00A55002" w:rsidRPr="00D456B2" w:rsidRDefault="00A55002" w:rsidP="000D4B75">
      <w:pPr>
        <w:numPr>
          <w:ilvl w:val="1"/>
          <w:numId w:val="25"/>
        </w:numPr>
        <w:spacing w:before="0" w:after="240"/>
        <w:contextualSpacing/>
        <w:jc w:val="both"/>
        <w:rPr>
          <w:rFonts w:ascii="Times New Roman" w:hAnsi="Times New Roman"/>
          <w:sz w:val="24"/>
          <w:szCs w:val="24"/>
          <w:lang w:val="en-GB"/>
        </w:rPr>
      </w:pPr>
      <w:r w:rsidRPr="00D456B2">
        <w:rPr>
          <w:rFonts w:ascii="Times New Roman" w:hAnsi="Times New Roman"/>
          <w:sz w:val="24"/>
          <w:szCs w:val="24"/>
          <w:lang w:val="en-GB"/>
        </w:rPr>
        <w:t>December 2016 – 1,728,138</w:t>
      </w:r>
    </w:p>
    <w:p w14:paraId="6901CD50" w14:textId="77777777" w:rsidR="00A55002" w:rsidRPr="00D456B2" w:rsidRDefault="00A55002" w:rsidP="000D4B75">
      <w:pPr>
        <w:numPr>
          <w:ilvl w:val="1"/>
          <w:numId w:val="25"/>
        </w:numPr>
        <w:spacing w:before="0" w:after="240"/>
        <w:contextualSpacing/>
        <w:jc w:val="both"/>
        <w:rPr>
          <w:rFonts w:ascii="Times New Roman" w:hAnsi="Times New Roman"/>
          <w:sz w:val="24"/>
          <w:szCs w:val="24"/>
          <w:lang w:val="en-GB"/>
        </w:rPr>
      </w:pPr>
      <w:r w:rsidRPr="00D456B2">
        <w:rPr>
          <w:rFonts w:ascii="Times New Roman" w:hAnsi="Times New Roman"/>
          <w:sz w:val="24"/>
          <w:szCs w:val="24"/>
          <w:lang w:val="en-GB"/>
        </w:rPr>
        <w:t>December 2017 – 1,720,435</w:t>
      </w:r>
    </w:p>
    <w:p w14:paraId="052E5BE5" w14:textId="1566F67B" w:rsidR="00A55002" w:rsidRPr="00D456B2" w:rsidRDefault="00A55002" w:rsidP="000D4B75">
      <w:pPr>
        <w:numPr>
          <w:ilvl w:val="1"/>
          <w:numId w:val="25"/>
        </w:numPr>
        <w:spacing w:before="0" w:after="240"/>
        <w:contextualSpacing/>
        <w:jc w:val="both"/>
        <w:rPr>
          <w:rFonts w:ascii="Times New Roman" w:hAnsi="Times New Roman"/>
          <w:sz w:val="24"/>
          <w:szCs w:val="24"/>
          <w:lang w:val="en-GB"/>
        </w:rPr>
      </w:pPr>
      <w:r w:rsidRPr="00D456B2">
        <w:rPr>
          <w:rFonts w:ascii="Times New Roman" w:hAnsi="Times New Roman"/>
          <w:sz w:val="24"/>
          <w:szCs w:val="24"/>
          <w:lang w:val="en-GB"/>
        </w:rPr>
        <w:t>December 2018 – 1,715,152</w:t>
      </w:r>
    </w:p>
    <w:p w14:paraId="2A0A7B24" w14:textId="56D73EC7" w:rsidR="009A656A" w:rsidRPr="00D456B2" w:rsidRDefault="009A656A" w:rsidP="000D4B75">
      <w:pPr>
        <w:numPr>
          <w:ilvl w:val="1"/>
          <w:numId w:val="25"/>
        </w:numPr>
        <w:spacing w:before="0" w:after="240"/>
        <w:contextualSpacing/>
        <w:jc w:val="both"/>
        <w:rPr>
          <w:rFonts w:ascii="Times New Roman" w:hAnsi="Times New Roman"/>
          <w:sz w:val="24"/>
          <w:szCs w:val="24"/>
          <w:lang w:val="en-GB"/>
        </w:rPr>
      </w:pPr>
      <w:r w:rsidRPr="00D456B2">
        <w:rPr>
          <w:rFonts w:ascii="Times New Roman" w:hAnsi="Times New Roman"/>
          <w:sz w:val="24"/>
          <w:szCs w:val="24"/>
          <w:lang w:val="en-GB"/>
        </w:rPr>
        <w:t>December 2019 – 1,708,293</w:t>
      </w:r>
    </w:p>
    <w:p w14:paraId="5E880DE5" w14:textId="77777777" w:rsidR="00A55002" w:rsidRPr="00D456B2" w:rsidRDefault="00A55002" w:rsidP="000D4B75">
      <w:pPr>
        <w:spacing w:before="0" w:after="240"/>
        <w:contextualSpacing/>
        <w:jc w:val="both"/>
        <w:rPr>
          <w:rFonts w:ascii="Times New Roman" w:hAnsi="Times New Roman"/>
          <w:sz w:val="24"/>
          <w:szCs w:val="24"/>
          <w:lang w:val="en-GB"/>
        </w:rPr>
      </w:pPr>
    </w:p>
    <w:p w14:paraId="248A02C1" w14:textId="3E8C1DEB" w:rsidR="00A55002" w:rsidRPr="00D456B2" w:rsidRDefault="00A55002" w:rsidP="000D4B75">
      <w:pPr>
        <w:numPr>
          <w:ilvl w:val="0"/>
          <w:numId w:val="26"/>
        </w:numPr>
        <w:spacing w:before="0" w:after="240"/>
        <w:ind w:left="360"/>
        <w:contextualSpacing/>
        <w:jc w:val="both"/>
        <w:rPr>
          <w:rFonts w:ascii="Times New Roman" w:hAnsi="Times New Roman"/>
          <w:sz w:val="24"/>
          <w:szCs w:val="24"/>
          <w:lang w:val="en-GB"/>
        </w:rPr>
      </w:pPr>
      <w:r w:rsidRPr="00D456B2">
        <w:rPr>
          <w:rFonts w:ascii="Times New Roman" w:hAnsi="Times New Roman"/>
          <w:sz w:val="24"/>
          <w:szCs w:val="24"/>
          <w:lang w:val="en-GB"/>
        </w:rPr>
        <w:t>Regardless of the decline in the number of pension beneficiaries, the coverage of the elderly populati</w:t>
      </w:r>
      <w:r w:rsidR="00782805" w:rsidRPr="00D456B2">
        <w:rPr>
          <w:rFonts w:ascii="Times New Roman" w:hAnsi="Times New Roman"/>
          <w:sz w:val="24"/>
          <w:szCs w:val="24"/>
          <w:lang w:val="en-GB"/>
        </w:rPr>
        <w:t>on is on the rise. In 2014, 85</w:t>
      </w:r>
      <w:r w:rsidRPr="00D456B2">
        <w:rPr>
          <w:rFonts w:ascii="Times New Roman" w:hAnsi="Times New Roman"/>
          <w:sz w:val="24"/>
          <w:szCs w:val="24"/>
          <w:lang w:val="en-GB"/>
        </w:rPr>
        <w:t>% of the population aged 65</w:t>
      </w:r>
      <w:r w:rsidR="009C675B">
        <w:rPr>
          <w:rFonts w:ascii="Times New Roman" w:hAnsi="Times New Roman"/>
          <w:sz w:val="24"/>
          <w:szCs w:val="24"/>
          <w:lang w:val="en-GB"/>
        </w:rPr>
        <w:t>+</w:t>
      </w:r>
      <w:r w:rsidRPr="00D456B2">
        <w:rPr>
          <w:rFonts w:ascii="Times New Roman" w:hAnsi="Times New Roman"/>
          <w:sz w:val="24"/>
          <w:szCs w:val="24"/>
          <w:lang w:val="en-GB"/>
        </w:rPr>
        <w:t xml:space="preserve"> </w:t>
      </w:r>
      <w:r w:rsidR="00782805" w:rsidRPr="00D456B2">
        <w:rPr>
          <w:rFonts w:ascii="Times New Roman" w:hAnsi="Times New Roman"/>
          <w:sz w:val="24"/>
          <w:szCs w:val="24"/>
          <w:lang w:val="en-GB"/>
        </w:rPr>
        <w:t xml:space="preserve">received pensions, and </w:t>
      </w:r>
      <w:r w:rsidR="009C675B">
        <w:rPr>
          <w:rFonts w:ascii="Times New Roman" w:hAnsi="Times New Roman"/>
          <w:sz w:val="24"/>
          <w:szCs w:val="24"/>
          <w:lang w:val="en-GB"/>
        </w:rPr>
        <w:t xml:space="preserve">this share was increased to </w:t>
      </w:r>
      <w:r w:rsidR="00782805" w:rsidRPr="00D456B2">
        <w:rPr>
          <w:rFonts w:ascii="Times New Roman" w:hAnsi="Times New Roman"/>
          <w:sz w:val="24"/>
          <w:szCs w:val="24"/>
          <w:lang w:val="en-GB"/>
        </w:rPr>
        <w:t>88% in 2018</w:t>
      </w:r>
      <w:r w:rsidRPr="00D456B2">
        <w:rPr>
          <w:rFonts w:ascii="Times New Roman" w:hAnsi="Times New Roman"/>
          <w:sz w:val="24"/>
          <w:szCs w:val="24"/>
          <w:lang w:val="en-GB"/>
        </w:rPr>
        <w:t>;</w:t>
      </w:r>
    </w:p>
    <w:p w14:paraId="5D98638E" w14:textId="1C8CDE95" w:rsidR="00A55002" w:rsidRPr="00D456B2" w:rsidRDefault="00A55002" w:rsidP="000D4B75">
      <w:pPr>
        <w:numPr>
          <w:ilvl w:val="0"/>
          <w:numId w:val="26"/>
        </w:numPr>
        <w:spacing w:before="0" w:after="240"/>
        <w:ind w:left="360"/>
        <w:contextualSpacing/>
        <w:jc w:val="both"/>
        <w:rPr>
          <w:rFonts w:ascii="Times New Roman" w:hAnsi="Times New Roman"/>
          <w:sz w:val="24"/>
          <w:szCs w:val="24"/>
          <w:lang w:val="en-GB"/>
        </w:rPr>
      </w:pPr>
      <w:r w:rsidRPr="00D456B2">
        <w:rPr>
          <w:rFonts w:ascii="Times New Roman" w:hAnsi="Times New Roman"/>
          <w:sz w:val="24"/>
          <w:szCs w:val="24"/>
          <w:lang w:val="en-GB"/>
        </w:rPr>
        <w:t>The average age of new pension beneficiaries inc</w:t>
      </w:r>
      <w:r w:rsidR="00BC0FD2" w:rsidRPr="00D456B2">
        <w:rPr>
          <w:rFonts w:ascii="Times New Roman" w:hAnsi="Times New Roman"/>
          <w:sz w:val="24"/>
          <w:szCs w:val="24"/>
          <w:lang w:val="en-GB"/>
        </w:rPr>
        <w:t>reased from 62.7 in 2014 to 63 in 2018</w:t>
      </w:r>
      <w:r w:rsidRPr="00D456B2">
        <w:rPr>
          <w:rFonts w:ascii="Times New Roman" w:hAnsi="Times New Roman"/>
          <w:sz w:val="24"/>
          <w:szCs w:val="24"/>
          <w:lang w:val="en-GB"/>
        </w:rPr>
        <w:t xml:space="preserve"> (me</w:t>
      </w:r>
      <w:r w:rsidR="00BC0FD2" w:rsidRPr="00D456B2">
        <w:rPr>
          <w:rFonts w:ascii="Times New Roman" w:hAnsi="Times New Roman"/>
          <w:sz w:val="24"/>
          <w:szCs w:val="24"/>
          <w:lang w:val="en-GB"/>
        </w:rPr>
        <w:t xml:space="preserve">n), and from 59.5 in 2014 to 62 in 2018 </w:t>
      </w:r>
      <w:r w:rsidRPr="00D456B2">
        <w:rPr>
          <w:rFonts w:ascii="Times New Roman" w:hAnsi="Times New Roman"/>
          <w:sz w:val="24"/>
          <w:szCs w:val="24"/>
          <w:lang w:val="en-GB"/>
        </w:rPr>
        <w:t>(women);</w:t>
      </w:r>
    </w:p>
    <w:p w14:paraId="3A301654" w14:textId="641CE344" w:rsidR="00A55002" w:rsidRPr="00D456B2" w:rsidRDefault="002B56F6" w:rsidP="000D4B75">
      <w:pPr>
        <w:numPr>
          <w:ilvl w:val="0"/>
          <w:numId w:val="26"/>
        </w:numPr>
        <w:spacing w:before="0" w:after="240"/>
        <w:ind w:left="360"/>
        <w:contextualSpacing/>
        <w:jc w:val="both"/>
        <w:rPr>
          <w:rFonts w:ascii="Times New Roman" w:hAnsi="Times New Roman"/>
          <w:sz w:val="24"/>
          <w:szCs w:val="24"/>
          <w:lang w:val="en-GB"/>
        </w:rPr>
      </w:pPr>
      <w:r w:rsidRPr="00D456B2">
        <w:rPr>
          <w:rFonts w:ascii="Times New Roman" w:hAnsi="Times New Roman"/>
          <w:sz w:val="24"/>
          <w:szCs w:val="24"/>
          <w:lang w:val="en-GB"/>
        </w:rPr>
        <w:t>T</w:t>
      </w:r>
      <w:r w:rsidR="00A55002" w:rsidRPr="00D456B2">
        <w:rPr>
          <w:rFonts w:ascii="Times New Roman" w:hAnsi="Times New Roman"/>
          <w:sz w:val="24"/>
          <w:szCs w:val="24"/>
          <w:lang w:val="en-GB"/>
        </w:rPr>
        <w:t>he income replacement rate in retirement in 2014 and 2015 was 63.2%, in 2016 it increased to 64.5% (as the earnings fell at a rate higher than the pensions), and in 2017 it fell to 62.2%. In 2018, the replacement rate stood at 63.2%;</w:t>
      </w:r>
    </w:p>
    <w:p w14:paraId="61D562E4" w14:textId="0D7A7688" w:rsidR="00A55002" w:rsidRPr="00D456B2" w:rsidRDefault="00A55002" w:rsidP="000D4B75">
      <w:pPr>
        <w:numPr>
          <w:ilvl w:val="0"/>
          <w:numId w:val="26"/>
        </w:numPr>
        <w:spacing w:before="0" w:after="240"/>
        <w:ind w:left="360"/>
        <w:contextualSpacing/>
        <w:jc w:val="both"/>
        <w:rPr>
          <w:rFonts w:ascii="Times New Roman" w:hAnsi="Times New Roman"/>
          <w:sz w:val="24"/>
          <w:szCs w:val="24"/>
          <w:lang w:val="en-GB"/>
        </w:rPr>
      </w:pPr>
      <w:r w:rsidRPr="00D456B2">
        <w:rPr>
          <w:rFonts w:ascii="Times New Roman" w:hAnsi="Times New Roman"/>
          <w:sz w:val="24"/>
          <w:szCs w:val="24"/>
          <w:lang w:val="en-GB"/>
        </w:rPr>
        <w:t>On the o</w:t>
      </w:r>
      <w:r w:rsidR="00987044">
        <w:rPr>
          <w:rFonts w:ascii="Times New Roman" w:hAnsi="Times New Roman"/>
          <w:sz w:val="24"/>
          <w:szCs w:val="24"/>
          <w:lang w:val="en-GB"/>
        </w:rPr>
        <w:t>ther hand, the average pension-to-</w:t>
      </w:r>
      <w:r w:rsidRPr="00D456B2">
        <w:rPr>
          <w:rFonts w:ascii="Times New Roman" w:hAnsi="Times New Roman"/>
          <w:sz w:val="24"/>
          <w:szCs w:val="24"/>
          <w:lang w:val="en-GB"/>
        </w:rPr>
        <w:t>salary ratio fell from 54.1% in 2014 to 49.9% in 2017, only to recover again to 51% in 2018 due to the adjustment of pensions in December 2017 and the termination of the pensions cuts;</w:t>
      </w:r>
      <w:r w:rsidRPr="00D456B2">
        <w:rPr>
          <w:rFonts w:ascii="Times New Roman" w:hAnsi="Times New Roman"/>
          <w:sz w:val="24"/>
          <w:szCs w:val="24"/>
          <w:lang w:val="en-GB"/>
        </w:rPr>
        <w:tab/>
      </w:r>
    </w:p>
    <w:p w14:paraId="523F9E84" w14:textId="688661AF" w:rsidR="00A55002" w:rsidRPr="00D456B2" w:rsidRDefault="00A55002" w:rsidP="000D4B75">
      <w:pPr>
        <w:numPr>
          <w:ilvl w:val="0"/>
          <w:numId w:val="26"/>
        </w:numPr>
        <w:spacing w:before="0" w:after="240"/>
        <w:ind w:left="360"/>
        <w:contextualSpacing/>
        <w:jc w:val="both"/>
        <w:rPr>
          <w:rFonts w:ascii="Times New Roman" w:hAnsi="Times New Roman"/>
          <w:sz w:val="24"/>
          <w:szCs w:val="24"/>
          <w:lang w:val="en-GB"/>
        </w:rPr>
      </w:pPr>
      <w:r w:rsidRPr="00D456B2">
        <w:rPr>
          <w:rFonts w:ascii="Times New Roman" w:hAnsi="Times New Roman"/>
          <w:sz w:val="24"/>
          <w:szCs w:val="24"/>
          <w:lang w:val="en-GB"/>
        </w:rPr>
        <w:t xml:space="preserve">As regards the voluntary pension funds and pension plans, the </w:t>
      </w:r>
      <w:r w:rsidR="009C675B">
        <w:rPr>
          <w:rFonts w:ascii="Times New Roman" w:hAnsi="Times New Roman"/>
          <w:sz w:val="24"/>
          <w:szCs w:val="24"/>
          <w:lang w:val="en-GB"/>
        </w:rPr>
        <w:t xml:space="preserve">funds’ </w:t>
      </w:r>
      <w:r w:rsidRPr="00D456B2">
        <w:rPr>
          <w:rFonts w:ascii="Times New Roman" w:hAnsi="Times New Roman"/>
          <w:sz w:val="24"/>
          <w:szCs w:val="24"/>
          <w:lang w:val="en-GB"/>
        </w:rPr>
        <w:t>net asse</w:t>
      </w:r>
      <w:r w:rsidR="002B56F6" w:rsidRPr="00D456B2">
        <w:rPr>
          <w:rFonts w:ascii="Times New Roman" w:hAnsi="Times New Roman"/>
          <w:sz w:val="24"/>
          <w:szCs w:val="24"/>
          <w:lang w:val="en-GB"/>
        </w:rPr>
        <w:t>ts increased to RSD 4</w:t>
      </w:r>
      <w:r w:rsidRPr="00D456B2">
        <w:rPr>
          <w:rFonts w:ascii="Times New Roman" w:hAnsi="Times New Roman"/>
          <w:sz w:val="24"/>
          <w:szCs w:val="24"/>
          <w:lang w:val="en-GB"/>
        </w:rPr>
        <w:t>2</w:t>
      </w:r>
      <w:r w:rsidR="002B56F6" w:rsidRPr="00D456B2">
        <w:rPr>
          <w:rFonts w:ascii="Times New Roman" w:hAnsi="Times New Roman"/>
          <w:sz w:val="24"/>
          <w:szCs w:val="24"/>
          <w:lang w:val="en-GB"/>
        </w:rPr>
        <w:t>.1</w:t>
      </w:r>
      <w:r w:rsidRPr="00D456B2">
        <w:rPr>
          <w:rFonts w:ascii="Times New Roman" w:hAnsi="Times New Roman"/>
          <w:sz w:val="24"/>
          <w:szCs w:val="24"/>
          <w:lang w:val="en-GB"/>
        </w:rPr>
        <w:t xml:space="preserve"> billion at the end of </w:t>
      </w:r>
      <w:r w:rsidR="002B56F6" w:rsidRPr="00D456B2">
        <w:rPr>
          <w:rFonts w:ascii="Times New Roman" w:hAnsi="Times New Roman"/>
          <w:sz w:val="24"/>
          <w:szCs w:val="24"/>
          <w:lang w:val="en-GB"/>
        </w:rPr>
        <w:t>the first half of 2019</w:t>
      </w:r>
      <w:r w:rsidRPr="00D456B2">
        <w:rPr>
          <w:rFonts w:ascii="Times New Roman" w:hAnsi="Times New Roman"/>
          <w:sz w:val="24"/>
          <w:szCs w:val="24"/>
          <w:lang w:val="en-GB"/>
        </w:rPr>
        <w:t xml:space="preserve">, i.e. 0.8% of GDP. </w:t>
      </w:r>
      <w:r w:rsidR="00987044">
        <w:rPr>
          <w:rFonts w:ascii="Times New Roman" w:hAnsi="Times New Roman"/>
          <w:sz w:val="24"/>
          <w:szCs w:val="24"/>
          <w:lang w:val="en-GB"/>
        </w:rPr>
        <w:t>T</w:t>
      </w:r>
      <w:r w:rsidR="002B56F6" w:rsidRPr="00D456B2">
        <w:rPr>
          <w:rFonts w:ascii="Times New Roman" w:hAnsi="Times New Roman"/>
          <w:sz w:val="24"/>
          <w:szCs w:val="24"/>
          <w:lang w:val="en-GB"/>
        </w:rPr>
        <w:t>here are 197,</w:t>
      </w:r>
      <w:r w:rsidRPr="00D456B2">
        <w:rPr>
          <w:rFonts w:ascii="Times New Roman" w:hAnsi="Times New Roman"/>
          <w:sz w:val="24"/>
          <w:szCs w:val="24"/>
          <w:lang w:val="en-GB"/>
        </w:rPr>
        <w:t>5</w:t>
      </w:r>
      <w:r w:rsidR="002B56F6" w:rsidRPr="00D456B2">
        <w:rPr>
          <w:rFonts w:ascii="Times New Roman" w:hAnsi="Times New Roman"/>
          <w:sz w:val="24"/>
          <w:szCs w:val="24"/>
          <w:lang w:val="en-GB"/>
        </w:rPr>
        <w:t xml:space="preserve">25 beneficiaries </w:t>
      </w:r>
      <w:r w:rsidR="00987044">
        <w:rPr>
          <w:rFonts w:ascii="Times New Roman" w:hAnsi="Times New Roman"/>
          <w:sz w:val="24"/>
          <w:szCs w:val="24"/>
          <w:lang w:val="en-GB"/>
        </w:rPr>
        <w:t>a</w:t>
      </w:r>
      <w:r w:rsidR="00987044" w:rsidRPr="00D456B2">
        <w:rPr>
          <w:rFonts w:ascii="Times New Roman" w:hAnsi="Times New Roman"/>
          <w:sz w:val="24"/>
          <w:szCs w:val="24"/>
          <w:lang w:val="en-GB"/>
        </w:rPr>
        <w:t>t the a</w:t>
      </w:r>
      <w:r w:rsidR="00987044">
        <w:rPr>
          <w:rFonts w:ascii="Times New Roman" w:hAnsi="Times New Roman"/>
          <w:sz w:val="24"/>
          <w:szCs w:val="24"/>
          <w:lang w:val="en-GB"/>
        </w:rPr>
        <w:t xml:space="preserve">ccumulation stage, </w:t>
      </w:r>
      <w:r w:rsidR="002B56F6" w:rsidRPr="00D456B2">
        <w:rPr>
          <w:rFonts w:ascii="Times New Roman" w:hAnsi="Times New Roman"/>
          <w:sz w:val="24"/>
          <w:szCs w:val="24"/>
          <w:lang w:val="en-GB"/>
        </w:rPr>
        <w:t>with 269,4</w:t>
      </w:r>
      <w:r w:rsidRPr="00D456B2">
        <w:rPr>
          <w:rFonts w:ascii="Times New Roman" w:hAnsi="Times New Roman"/>
          <w:sz w:val="24"/>
          <w:szCs w:val="24"/>
          <w:lang w:val="en-GB"/>
        </w:rPr>
        <w:t xml:space="preserve">26 </w:t>
      </w:r>
      <w:r w:rsidR="009C675B">
        <w:rPr>
          <w:rFonts w:ascii="Times New Roman" w:hAnsi="Times New Roman"/>
          <w:sz w:val="24"/>
          <w:szCs w:val="24"/>
          <w:lang w:val="en-GB"/>
        </w:rPr>
        <w:t xml:space="preserve">stipulated </w:t>
      </w:r>
      <w:r w:rsidRPr="00D456B2">
        <w:rPr>
          <w:rFonts w:ascii="Times New Roman" w:hAnsi="Times New Roman"/>
          <w:sz w:val="24"/>
          <w:szCs w:val="24"/>
          <w:lang w:val="en-GB"/>
        </w:rPr>
        <w:t xml:space="preserve">contracts </w:t>
      </w:r>
      <w:r w:rsidR="009C675B">
        <w:rPr>
          <w:rFonts w:ascii="Times New Roman" w:hAnsi="Times New Roman"/>
          <w:sz w:val="24"/>
          <w:szCs w:val="24"/>
          <w:lang w:val="en-GB"/>
        </w:rPr>
        <w:t xml:space="preserve">of membership in </w:t>
      </w:r>
      <w:r w:rsidRPr="00D456B2">
        <w:rPr>
          <w:rFonts w:ascii="Times New Roman" w:hAnsi="Times New Roman"/>
          <w:sz w:val="24"/>
          <w:szCs w:val="24"/>
          <w:lang w:val="en-GB"/>
        </w:rPr>
        <w:t xml:space="preserve">voluntary pension funds. The </w:t>
      </w:r>
      <w:r w:rsidR="00D254F7">
        <w:rPr>
          <w:rFonts w:ascii="Times New Roman" w:hAnsi="Times New Roman"/>
          <w:sz w:val="24"/>
          <w:szCs w:val="24"/>
          <w:lang w:val="en-GB"/>
        </w:rPr>
        <w:t>share</w:t>
      </w:r>
      <w:r w:rsidRPr="00D456B2">
        <w:rPr>
          <w:rFonts w:ascii="Times New Roman" w:hAnsi="Times New Roman"/>
          <w:sz w:val="24"/>
          <w:szCs w:val="24"/>
          <w:lang w:val="en-GB"/>
        </w:rPr>
        <w:t xml:space="preserve"> of the number of users in the total number of employees </w:t>
      </w:r>
      <w:r w:rsidR="00D254F7">
        <w:rPr>
          <w:rFonts w:ascii="Times New Roman" w:hAnsi="Times New Roman"/>
          <w:sz w:val="24"/>
          <w:szCs w:val="24"/>
          <w:lang w:val="en-GB"/>
        </w:rPr>
        <w:t xml:space="preserve">amounted to </w:t>
      </w:r>
      <w:r w:rsidRPr="00D456B2">
        <w:rPr>
          <w:rFonts w:ascii="Times New Roman" w:hAnsi="Times New Roman"/>
          <w:sz w:val="24"/>
          <w:szCs w:val="24"/>
          <w:lang w:val="en-GB"/>
        </w:rPr>
        <w:t>9</w:t>
      </w:r>
      <w:r w:rsidR="002B56F6" w:rsidRPr="00D456B2">
        <w:rPr>
          <w:rFonts w:ascii="Times New Roman" w:hAnsi="Times New Roman"/>
          <w:sz w:val="24"/>
          <w:szCs w:val="24"/>
          <w:lang w:val="en-GB"/>
        </w:rPr>
        <w:t>.4</w:t>
      </w:r>
      <w:r w:rsidRPr="00D456B2">
        <w:rPr>
          <w:rFonts w:ascii="Times New Roman" w:hAnsi="Times New Roman"/>
          <w:sz w:val="24"/>
          <w:szCs w:val="24"/>
          <w:lang w:val="en-GB"/>
        </w:rPr>
        <w:t>%.</w:t>
      </w:r>
    </w:p>
    <w:p w14:paraId="6DB1180D" w14:textId="77777777" w:rsidR="00A55002" w:rsidRPr="00D456B2" w:rsidRDefault="00A55002" w:rsidP="000D4B75">
      <w:pPr>
        <w:spacing w:before="0" w:after="240"/>
        <w:ind w:firstLine="720"/>
        <w:jc w:val="both"/>
        <w:rPr>
          <w:rFonts w:ascii="Times New Roman" w:hAnsi="Times New Roman"/>
          <w:sz w:val="24"/>
          <w:szCs w:val="24"/>
          <w:lang w:val="en-GB"/>
        </w:rPr>
      </w:pPr>
    </w:p>
    <w:p w14:paraId="3DF48C5B" w14:textId="0523996B"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According to the Labour Force Survey, the </w:t>
      </w:r>
      <w:r w:rsidR="002B56F6" w:rsidRPr="00D456B2">
        <w:rPr>
          <w:rFonts w:ascii="Times New Roman" w:hAnsi="Times New Roman"/>
          <w:sz w:val="24"/>
          <w:szCs w:val="24"/>
          <w:lang w:val="en-GB"/>
        </w:rPr>
        <w:t xml:space="preserve">employment </w:t>
      </w:r>
      <w:r w:rsidRPr="00D456B2">
        <w:rPr>
          <w:rFonts w:ascii="Times New Roman" w:hAnsi="Times New Roman"/>
          <w:sz w:val="24"/>
          <w:szCs w:val="24"/>
          <w:lang w:val="en-GB"/>
        </w:rPr>
        <w:t>rate of persons aged 55</w:t>
      </w:r>
      <w:r w:rsidR="009C675B">
        <w:rPr>
          <w:rFonts w:ascii="Times New Roman" w:hAnsi="Times New Roman"/>
          <w:sz w:val="24"/>
          <w:szCs w:val="24"/>
          <w:lang w:val="en-GB"/>
        </w:rPr>
        <w:t>–</w:t>
      </w:r>
      <w:r w:rsidRPr="00D456B2">
        <w:rPr>
          <w:rFonts w:ascii="Times New Roman" w:hAnsi="Times New Roman"/>
          <w:sz w:val="24"/>
          <w:szCs w:val="24"/>
          <w:lang w:val="en-GB"/>
        </w:rPr>
        <w:t xml:space="preserve">64 </w:t>
      </w:r>
      <w:r w:rsidR="002B56F6" w:rsidRPr="00D456B2">
        <w:rPr>
          <w:rFonts w:ascii="Times New Roman" w:hAnsi="Times New Roman"/>
          <w:sz w:val="24"/>
          <w:szCs w:val="24"/>
          <w:lang w:val="en-GB"/>
        </w:rPr>
        <w:t xml:space="preserve">increased </w:t>
      </w:r>
      <w:r w:rsidRPr="00D456B2">
        <w:rPr>
          <w:rFonts w:ascii="Times New Roman" w:hAnsi="Times New Roman"/>
          <w:sz w:val="24"/>
          <w:szCs w:val="24"/>
          <w:lang w:val="en-GB"/>
        </w:rPr>
        <w:t>from 36.7% in 2014 to 4</w:t>
      </w:r>
      <w:r w:rsidR="002B56F6" w:rsidRPr="00D456B2">
        <w:rPr>
          <w:rFonts w:ascii="Times New Roman" w:hAnsi="Times New Roman"/>
          <w:sz w:val="24"/>
          <w:szCs w:val="24"/>
          <w:lang w:val="en-GB"/>
        </w:rPr>
        <w:t>6.</w:t>
      </w:r>
      <w:r w:rsidRPr="00D456B2">
        <w:rPr>
          <w:rFonts w:ascii="Times New Roman" w:hAnsi="Times New Roman"/>
          <w:sz w:val="24"/>
          <w:szCs w:val="24"/>
          <w:lang w:val="en-GB"/>
        </w:rPr>
        <w:t>5</w:t>
      </w:r>
      <w:r w:rsidR="002B56F6" w:rsidRPr="00D456B2">
        <w:rPr>
          <w:rFonts w:ascii="Times New Roman" w:hAnsi="Times New Roman"/>
          <w:sz w:val="24"/>
          <w:szCs w:val="24"/>
          <w:lang w:val="en-GB"/>
        </w:rPr>
        <w:t>% in 2018</w:t>
      </w:r>
      <w:r w:rsidRPr="00D456B2">
        <w:rPr>
          <w:rFonts w:ascii="Times New Roman" w:hAnsi="Times New Roman"/>
          <w:sz w:val="24"/>
          <w:szCs w:val="24"/>
          <w:lang w:val="en-GB"/>
        </w:rPr>
        <w:t xml:space="preserve">. In addition, the share of pensioners in this age group </w:t>
      </w:r>
      <w:r w:rsidR="00D6499F">
        <w:rPr>
          <w:rFonts w:ascii="Times New Roman" w:hAnsi="Times New Roman"/>
          <w:sz w:val="24"/>
          <w:szCs w:val="24"/>
          <w:lang w:val="en-GB"/>
        </w:rPr>
        <w:t>declined</w:t>
      </w:r>
      <w:r w:rsidRPr="00D456B2">
        <w:rPr>
          <w:rFonts w:ascii="Times New Roman" w:hAnsi="Times New Roman"/>
          <w:sz w:val="24"/>
          <w:szCs w:val="24"/>
          <w:lang w:val="en-GB"/>
        </w:rPr>
        <w:t xml:space="preserve"> from 42.5% in 2014 to 3</w:t>
      </w:r>
      <w:r w:rsidR="002B56F6" w:rsidRPr="00D456B2">
        <w:rPr>
          <w:rFonts w:ascii="Times New Roman" w:hAnsi="Times New Roman"/>
          <w:sz w:val="24"/>
          <w:szCs w:val="24"/>
          <w:lang w:val="en-GB"/>
        </w:rPr>
        <w:t>2.3% in 2018</w:t>
      </w:r>
      <w:r w:rsidRPr="00D456B2">
        <w:rPr>
          <w:rFonts w:ascii="Times New Roman" w:hAnsi="Times New Roman"/>
          <w:sz w:val="24"/>
          <w:szCs w:val="24"/>
          <w:lang w:val="en-GB"/>
        </w:rPr>
        <w:t xml:space="preserve">. Considering the positive economic trends, further growth in employment in this age group is expected, further reduction of the “pressure” on retirement, and consequently the decline in the share of pensioners in this age group, and a decrease in the total number of pensioners. Total employment is also increasing, and </w:t>
      </w:r>
      <w:r w:rsidR="002B56F6" w:rsidRPr="00D456B2">
        <w:rPr>
          <w:rFonts w:ascii="Times New Roman" w:hAnsi="Times New Roman"/>
          <w:sz w:val="24"/>
          <w:szCs w:val="24"/>
          <w:lang w:val="en-GB"/>
        </w:rPr>
        <w:t>the reduction</w:t>
      </w:r>
      <w:r w:rsidRPr="00D456B2">
        <w:rPr>
          <w:rFonts w:ascii="Times New Roman" w:hAnsi="Times New Roman"/>
          <w:sz w:val="24"/>
          <w:szCs w:val="24"/>
          <w:lang w:val="en-GB"/>
        </w:rPr>
        <w:t xml:space="preserve"> </w:t>
      </w:r>
      <w:r w:rsidR="002B56F6" w:rsidRPr="00D456B2">
        <w:rPr>
          <w:rFonts w:ascii="Times New Roman" w:hAnsi="Times New Roman"/>
          <w:sz w:val="24"/>
          <w:szCs w:val="24"/>
          <w:lang w:val="en-GB"/>
        </w:rPr>
        <w:t xml:space="preserve">in </w:t>
      </w:r>
      <w:r w:rsidRPr="00D456B2">
        <w:rPr>
          <w:rFonts w:ascii="Times New Roman" w:hAnsi="Times New Roman"/>
          <w:sz w:val="24"/>
          <w:szCs w:val="24"/>
          <w:lang w:val="en-GB"/>
        </w:rPr>
        <w:t xml:space="preserve">the number of pensioners </w:t>
      </w:r>
      <w:r w:rsidR="002B56F6" w:rsidRPr="00D456B2">
        <w:rPr>
          <w:rFonts w:ascii="Times New Roman" w:hAnsi="Times New Roman"/>
          <w:sz w:val="24"/>
          <w:szCs w:val="24"/>
          <w:lang w:val="en-GB"/>
        </w:rPr>
        <w:t xml:space="preserve">owing </w:t>
      </w:r>
      <w:r w:rsidRPr="00D456B2">
        <w:rPr>
          <w:rFonts w:ascii="Times New Roman" w:hAnsi="Times New Roman"/>
          <w:sz w:val="24"/>
          <w:szCs w:val="24"/>
          <w:lang w:val="en-GB"/>
        </w:rPr>
        <w:t xml:space="preserve">to the continuing tightening of the retirement conditions </w:t>
      </w:r>
      <w:r w:rsidR="002B56F6" w:rsidRPr="00D456B2">
        <w:rPr>
          <w:rFonts w:ascii="Times New Roman" w:hAnsi="Times New Roman"/>
          <w:sz w:val="24"/>
          <w:szCs w:val="24"/>
          <w:lang w:val="en-GB"/>
        </w:rPr>
        <w:t xml:space="preserve">has made it possible to </w:t>
      </w:r>
      <w:r w:rsidRPr="00D456B2">
        <w:rPr>
          <w:rFonts w:ascii="Times New Roman" w:hAnsi="Times New Roman"/>
          <w:sz w:val="24"/>
          <w:szCs w:val="24"/>
          <w:lang w:val="en-GB"/>
        </w:rPr>
        <w:t>improve the ratio of insured persons to pensioners as well. As noted, positive economic and fiscal developments have allowed the adjustment of pensions made at the end of 2017 to be higher than the inflation rate, and since October 2018, the disbursement of reduced pensions was discontinued</w:t>
      </w:r>
      <w:r w:rsidR="002B56F6" w:rsidRPr="00D456B2">
        <w:rPr>
          <w:rFonts w:ascii="Times New Roman" w:hAnsi="Times New Roman"/>
          <w:sz w:val="24"/>
          <w:szCs w:val="24"/>
          <w:lang w:val="en-GB"/>
        </w:rPr>
        <w:t xml:space="preserve">, and the </w:t>
      </w:r>
      <w:r w:rsidR="0070504B" w:rsidRPr="00D456B2">
        <w:rPr>
          <w:rFonts w:ascii="Times New Roman" w:hAnsi="Times New Roman"/>
          <w:sz w:val="24"/>
          <w:szCs w:val="24"/>
          <w:lang w:val="en-GB"/>
        </w:rPr>
        <w:t>disbursement</w:t>
      </w:r>
      <w:r w:rsidR="002B56F6" w:rsidRPr="00D456B2">
        <w:rPr>
          <w:rFonts w:ascii="Times New Roman" w:hAnsi="Times New Roman"/>
          <w:sz w:val="24"/>
          <w:szCs w:val="24"/>
          <w:lang w:val="en-GB"/>
        </w:rPr>
        <w:t xml:space="preserve"> of</w:t>
      </w:r>
      <w:r w:rsidR="0070504B" w:rsidRPr="00D456B2">
        <w:rPr>
          <w:rFonts w:ascii="Times New Roman" w:hAnsi="Times New Roman"/>
          <w:sz w:val="24"/>
          <w:szCs w:val="24"/>
          <w:lang w:val="en-GB"/>
        </w:rPr>
        <w:t xml:space="preserve"> </w:t>
      </w:r>
      <w:r w:rsidR="00A85797">
        <w:rPr>
          <w:rFonts w:ascii="Times New Roman" w:hAnsi="Times New Roman"/>
          <w:sz w:val="24"/>
          <w:szCs w:val="24"/>
          <w:lang w:val="en-GB"/>
        </w:rPr>
        <w:t xml:space="preserve">pension increments </w:t>
      </w:r>
      <w:r w:rsidR="0070504B" w:rsidRPr="00D456B2">
        <w:rPr>
          <w:rFonts w:ascii="Times New Roman" w:hAnsi="Times New Roman"/>
          <w:sz w:val="24"/>
          <w:szCs w:val="24"/>
          <w:lang w:val="en-GB"/>
        </w:rPr>
        <w:t>started, which resulted in the real increase of pensioners’ income in 2018 and 2019</w:t>
      </w:r>
      <w:r w:rsidRPr="00D456B2">
        <w:rPr>
          <w:rFonts w:ascii="Times New Roman" w:hAnsi="Times New Roman"/>
          <w:sz w:val="24"/>
          <w:szCs w:val="24"/>
          <w:lang w:val="en-GB"/>
        </w:rPr>
        <w:t>. In this way, the adequacy of pensions has been partially improved.</w:t>
      </w:r>
    </w:p>
    <w:p w14:paraId="69B94C9B" w14:textId="77777777" w:rsidR="00A55002" w:rsidRPr="00D456B2" w:rsidRDefault="00A55002" w:rsidP="000D4B75">
      <w:pPr>
        <w:spacing w:before="0" w:after="240"/>
        <w:ind w:firstLine="720"/>
        <w:jc w:val="both"/>
        <w:rPr>
          <w:rFonts w:ascii="Times New Roman" w:hAnsi="Times New Roman"/>
          <w:sz w:val="24"/>
          <w:szCs w:val="24"/>
          <w:lang w:val="en-GB"/>
        </w:rPr>
      </w:pPr>
    </w:p>
    <w:p w14:paraId="5B7B5164" w14:textId="5BBCC55E" w:rsidR="00A55002" w:rsidRPr="00D456B2" w:rsidRDefault="00A55002" w:rsidP="000D4B75">
      <w:pPr>
        <w:pStyle w:val="Heading2"/>
        <w:spacing w:after="240"/>
        <w:ind w:firstLine="720"/>
      </w:pPr>
      <w:bookmarkStart w:id="28" w:name="_Toc10727765"/>
      <w:bookmarkStart w:id="29" w:name="_Toc42876928"/>
      <w:r w:rsidRPr="00D456B2">
        <w:t>Persons w</w:t>
      </w:r>
      <w:r w:rsidR="0098042F">
        <w:t>ith D</w:t>
      </w:r>
      <w:r w:rsidRPr="00D456B2">
        <w:t>isabilities</w:t>
      </w:r>
      <w:bookmarkEnd w:id="28"/>
      <w:bookmarkEnd w:id="29"/>
      <w:r w:rsidRPr="00D456B2">
        <w:t xml:space="preserve"> </w:t>
      </w:r>
    </w:p>
    <w:p w14:paraId="4C0D4D47" w14:textId="683A53AB"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eastAsia="en-GB"/>
        </w:rPr>
        <w:t xml:space="preserve">The results of the 2011 Census of Population, Households and Dwellings, published by the Statistical Office of </w:t>
      </w:r>
      <w:r w:rsidR="00DD5CAE">
        <w:rPr>
          <w:rFonts w:ascii="Times New Roman" w:hAnsi="Times New Roman"/>
          <w:sz w:val="24"/>
          <w:szCs w:val="24"/>
          <w:lang w:val="en-GB" w:eastAsia="en-GB"/>
        </w:rPr>
        <w:t xml:space="preserve">the Republic of </w:t>
      </w:r>
      <w:r w:rsidRPr="00D456B2">
        <w:rPr>
          <w:rFonts w:ascii="Times New Roman" w:hAnsi="Times New Roman"/>
          <w:sz w:val="24"/>
          <w:szCs w:val="24"/>
          <w:lang w:val="en-GB" w:eastAsia="en-GB"/>
        </w:rPr>
        <w:t>Serbia, covering, for the first time, the issue of disability, show that out of a total of 7,186,862 inhabitants living in Serbia, 571,780 are persons with disabilities, accounting for approximately 8 % of the total population. Persons with disabilities face different problems, and the most significant ones are the low-income status, educational structure, difficult access to services in</w:t>
      </w:r>
      <w:r w:rsidR="00FD45E6">
        <w:rPr>
          <w:rFonts w:ascii="Times New Roman" w:hAnsi="Times New Roman"/>
          <w:sz w:val="24"/>
          <w:szCs w:val="24"/>
          <w:lang w:val="en-GB" w:eastAsia="en-GB"/>
        </w:rPr>
        <w:t xml:space="preserve"> the field of education, health </w:t>
      </w:r>
      <w:r w:rsidRPr="00D456B2">
        <w:rPr>
          <w:rFonts w:ascii="Times New Roman" w:hAnsi="Times New Roman"/>
          <w:sz w:val="24"/>
          <w:szCs w:val="24"/>
          <w:lang w:val="en-GB" w:eastAsia="en-GB"/>
        </w:rPr>
        <w:t>care, employment, transportation and others</w:t>
      </w:r>
      <w:r w:rsidRPr="00D456B2">
        <w:rPr>
          <w:rFonts w:ascii="Times New Roman" w:hAnsi="Times New Roman"/>
          <w:sz w:val="24"/>
          <w:szCs w:val="24"/>
          <w:lang w:val="en-GB"/>
        </w:rPr>
        <w:t>. The identified risks point to the actions to be taken to ach</w:t>
      </w:r>
      <w:r w:rsidR="00A85797">
        <w:rPr>
          <w:rFonts w:ascii="Times New Roman" w:hAnsi="Times New Roman"/>
          <w:sz w:val="24"/>
          <w:szCs w:val="24"/>
          <w:lang w:val="en-GB"/>
        </w:rPr>
        <w:t>ieve the goal of improving the</w:t>
      </w:r>
      <w:r w:rsidRPr="00D456B2">
        <w:rPr>
          <w:rFonts w:ascii="Times New Roman" w:hAnsi="Times New Roman"/>
          <w:sz w:val="24"/>
          <w:szCs w:val="24"/>
          <w:lang w:val="en-GB"/>
        </w:rPr>
        <w:t xml:space="preserve"> position</w:t>
      </w:r>
      <w:r w:rsidR="00A85797">
        <w:rPr>
          <w:rFonts w:ascii="Times New Roman" w:hAnsi="Times New Roman"/>
          <w:sz w:val="24"/>
          <w:szCs w:val="24"/>
          <w:lang w:val="en-GB"/>
        </w:rPr>
        <w:t xml:space="preserve"> of people with disabilities</w:t>
      </w:r>
      <w:r w:rsidRPr="00D456B2">
        <w:rPr>
          <w:rFonts w:ascii="Times New Roman" w:hAnsi="Times New Roman"/>
          <w:sz w:val="24"/>
          <w:szCs w:val="24"/>
          <w:lang w:val="en-GB"/>
        </w:rPr>
        <w:t xml:space="preserve">. Clearly defined priorities, articulated policies and measures for </w:t>
      </w:r>
      <w:r w:rsidR="00134B8A">
        <w:rPr>
          <w:rFonts w:ascii="Times New Roman" w:hAnsi="Times New Roman"/>
          <w:sz w:val="24"/>
          <w:szCs w:val="24"/>
          <w:lang w:val="en-GB"/>
        </w:rPr>
        <w:t>their</w:t>
      </w:r>
      <w:r w:rsidRPr="00D456B2">
        <w:rPr>
          <w:rFonts w:ascii="Times New Roman" w:hAnsi="Times New Roman"/>
          <w:sz w:val="24"/>
          <w:szCs w:val="24"/>
          <w:lang w:val="en-GB"/>
        </w:rPr>
        <w:t xml:space="preserve"> implementation secure the </w:t>
      </w:r>
      <w:r w:rsidR="007C0ADB">
        <w:rPr>
          <w:rFonts w:ascii="Times New Roman" w:hAnsi="Times New Roman"/>
          <w:sz w:val="24"/>
          <w:szCs w:val="24"/>
          <w:lang w:val="en-GB"/>
        </w:rPr>
        <w:t xml:space="preserve">prerequirements </w:t>
      </w:r>
      <w:r w:rsidRPr="00D456B2">
        <w:rPr>
          <w:rFonts w:ascii="Times New Roman" w:hAnsi="Times New Roman"/>
          <w:sz w:val="24"/>
          <w:szCs w:val="24"/>
          <w:lang w:val="en-GB"/>
        </w:rPr>
        <w:t xml:space="preserve">and mechanisms that will contribute to improving the overall social and economic situation of </w:t>
      </w:r>
      <w:r w:rsidR="007C0ADB">
        <w:rPr>
          <w:rFonts w:ascii="Times New Roman" w:hAnsi="Times New Roman"/>
          <w:sz w:val="24"/>
          <w:szCs w:val="24"/>
          <w:lang w:val="en-GB"/>
        </w:rPr>
        <w:t xml:space="preserve">people </w:t>
      </w:r>
      <w:r w:rsidRPr="00D456B2">
        <w:rPr>
          <w:rFonts w:ascii="Times New Roman" w:hAnsi="Times New Roman"/>
          <w:sz w:val="24"/>
          <w:szCs w:val="24"/>
          <w:lang w:val="en-GB"/>
        </w:rPr>
        <w:t xml:space="preserve">with disabilities to achieve their full and equal participation in the society in various fields. </w:t>
      </w:r>
    </w:p>
    <w:p w14:paraId="6B88AAE2" w14:textId="77777777"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As regards its national legislation, Serbia has taken significant steps to guarantee the equality of persons with disabilities and create a legal framework for their full participation in all areas of social life on the basis of equality:</w:t>
      </w:r>
    </w:p>
    <w:p w14:paraId="15FA4F17" w14:textId="7D93A970" w:rsidR="00A55002" w:rsidRPr="00D456B2" w:rsidRDefault="00EC3DC1" w:rsidP="000D4B75">
      <w:pPr>
        <w:numPr>
          <w:ilvl w:val="0"/>
          <w:numId w:val="27"/>
        </w:numPr>
        <w:spacing w:before="0" w:after="240"/>
        <w:ind w:left="450"/>
        <w:contextualSpacing/>
        <w:jc w:val="both"/>
        <w:rPr>
          <w:rFonts w:ascii="Times New Roman" w:hAnsi="Times New Roman"/>
          <w:sz w:val="24"/>
          <w:szCs w:val="24"/>
          <w:lang w:val="en-GB"/>
        </w:rPr>
      </w:pPr>
      <w:r>
        <w:rPr>
          <w:rFonts w:ascii="Times New Roman" w:hAnsi="Times New Roman"/>
          <w:sz w:val="24"/>
          <w:szCs w:val="24"/>
          <w:lang w:val="en-GB"/>
        </w:rPr>
        <w:t>T</w:t>
      </w:r>
      <w:r w:rsidR="0070504B" w:rsidRPr="00D456B2">
        <w:rPr>
          <w:rFonts w:ascii="Times New Roman" w:hAnsi="Times New Roman"/>
          <w:sz w:val="24"/>
          <w:szCs w:val="24"/>
          <w:lang w:val="en-GB"/>
        </w:rPr>
        <w:t xml:space="preserve">he </w:t>
      </w:r>
      <w:r w:rsidR="00A55002" w:rsidRPr="00D456B2">
        <w:rPr>
          <w:rFonts w:ascii="Times New Roman" w:hAnsi="Times New Roman"/>
          <w:sz w:val="24"/>
          <w:szCs w:val="24"/>
          <w:lang w:val="en-GB"/>
        </w:rPr>
        <w:t xml:space="preserve">provision prohibiting discrimination on the basis of physical and intellectual disability </w:t>
      </w:r>
      <w:r w:rsidR="0070504B" w:rsidRPr="00D456B2">
        <w:rPr>
          <w:rFonts w:ascii="Times New Roman" w:hAnsi="Times New Roman"/>
          <w:sz w:val="24"/>
          <w:szCs w:val="24"/>
          <w:lang w:val="en-GB"/>
        </w:rPr>
        <w:t xml:space="preserve">is incorporated in the current </w:t>
      </w:r>
      <w:r w:rsidR="00A55002" w:rsidRPr="00D456B2">
        <w:rPr>
          <w:rFonts w:ascii="Times New Roman" w:hAnsi="Times New Roman"/>
          <w:sz w:val="24"/>
          <w:szCs w:val="24"/>
          <w:lang w:val="en-GB"/>
        </w:rPr>
        <w:t>Constitution of the Republic of Serbia</w:t>
      </w:r>
      <w:r w:rsidR="00A55002" w:rsidRPr="00D456B2">
        <w:rPr>
          <w:rFonts w:ascii="Times New Roman" w:hAnsi="Times New Roman"/>
          <w:bCs/>
          <w:sz w:val="24"/>
          <w:szCs w:val="24"/>
          <w:lang w:val="en-GB"/>
        </w:rPr>
        <w:t xml:space="preserve"> (</w:t>
      </w:r>
      <w:r w:rsidR="0070504B" w:rsidRPr="00D456B2">
        <w:rPr>
          <w:rFonts w:ascii="Times New Roman" w:hAnsi="Times New Roman"/>
          <w:bCs/>
          <w:sz w:val="24"/>
          <w:szCs w:val="24"/>
          <w:lang w:val="en-GB"/>
        </w:rPr>
        <w:t xml:space="preserve">in </w:t>
      </w:r>
      <w:r w:rsidR="00A55002" w:rsidRPr="00D456B2">
        <w:rPr>
          <w:rFonts w:ascii="Times New Roman" w:hAnsi="Times New Roman"/>
          <w:bCs/>
          <w:sz w:val="24"/>
          <w:szCs w:val="24"/>
          <w:lang w:val="en-GB"/>
        </w:rPr>
        <w:t>Article 21)</w:t>
      </w:r>
      <w:r w:rsidR="00A55002" w:rsidRPr="00D456B2">
        <w:rPr>
          <w:rFonts w:ascii="Times New Roman" w:hAnsi="Times New Roman"/>
          <w:sz w:val="24"/>
          <w:szCs w:val="24"/>
          <w:lang w:val="en-GB"/>
        </w:rPr>
        <w:t>;</w:t>
      </w:r>
    </w:p>
    <w:p w14:paraId="3EB8EE1C" w14:textId="1A952473" w:rsidR="00A55002" w:rsidRPr="00D456B2" w:rsidRDefault="00EC3DC1" w:rsidP="000D4B75">
      <w:pPr>
        <w:numPr>
          <w:ilvl w:val="0"/>
          <w:numId w:val="27"/>
        </w:numPr>
        <w:spacing w:before="0" w:after="240"/>
        <w:ind w:left="450"/>
        <w:contextualSpacing/>
        <w:jc w:val="both"/>
        <w:rPr>
          <w:rFonts w:ascii="Times New Roman" w:hAnsi="Times New Roman"/>
          <w:sz w:val="24"/>
          <w:szCs w:val="24"/>
          <w:lang w:val="en-GB"/>
        </w:rPr>
      </w:pPr>
      <w:r>
        <w:rPr>
          <w:rFonts w:ascii="Times New Roman" w:hAnsi="Times New Roman"/>
          <w:sz w:val="24"/>
          <w:szCs w:val="24"/>
          <w:lang w:val="en-GB"/>
        </w:rPr>
        <w:t>B</w:t>
      </w:r>
      <w:r w:rsidR="00A55002" w:rsidRPr="00D456B2">
        <w:rPr>
          <w:rFonts w:ascii="Times New Roman" w:hAnsi="Times New Roman"/>
          <w:sz w:val="24"/>
          <w:szCs w:val="24"/>
          <w:lang w:val="en-GB"/>
        </w:rPr>
        <w:t xml:space="preserve">y adopting specific regulations such as: </w:t>
      </w:r>
    </w:p>
    <w:p w14:paraId="57939052" w14:textId="1ECDF0CD" w:rsidR="00A55002" w:rsidRPr="00D456B2" w:rsidRDefault="00A55002" w:rsidP="000D4B75">
      <w:pPr>
        <w:numPr>
          <w:ilvl w:val="0"/>
          <w:numId w:val="28"/>
        </w:numPr>
        <w:spacing w:before="0" w:after="240"/>
        <w:ind w:left="810"/>
        <w:contextualSpacing/>
        <w:jc w:val="both"/>
        <w:rPr>
          <w:rFonts w:ascii="Times New Roman" w:hAnsi="Times New Roman"/>
          <w:sz w:val="24"/>
          <w:szCs w:val="24"/>
          <w:lang w:val="en-GB"/>
        </w:rPr>
      </w:pPr>
      <w:r w:rsidRPr="00D456B2">
        <w:rPr>
          <w:rFonts w:ascii="Times New Roman" w:hAnsi="Times New Roman"/>
          <w:bCs/>
          <w:sz w:val="24"/>
          <w:szCs w:val="24"/>
          <w:lang w:val="en-GB"/>
        </w:rPr>
        <w:t xml:space="preserve">the Law on Prevention of Discrimination against Persons with Disabilities </w:t>
      </w:r>
      <w:r w:rsidRPr="00D456B2">
        <w:rPr>
          <w:rFonts w:ascii="Times New Roman" w:hAnsi="Times New Roman"/>
          <w:sz w:val="24"/>
          <w:szCs w:val="24"/>
          <w:lang w:val="en-GB"/>
        </w:rPr>
        <w:t>(</w:t>
      </w:r>
      <w:r w:rsidR="005A451F" w:rsidRPr="00D456B2">
        <w:rPr>
          <w:rFonts w:ascii="Times New Roman" w:hAnsi="Times New Roman"/>
          <w:sz w:val="24"/>
          <w:szCs w:val="24"/>
          <w:lang w:val="en-GB"/>
        </w:rPr>
        <w:t>RS Official Gazette No 33/</w:t>
      </w:r>
      <w:r w:rsidRPr="00D456B2">
        <w:rPr>
          <w:rFonts w:ascii="Times New Roman" w:hAnsi="Times New Roman"/>
          <w:sz w:val="24"/>
          <w:szCs w:val="24"/>
          <w:lang w:val="en-GB"/>
        </w:rPr>
        <w:t>06</w:t>
      </w:r>
      <w:r w:rsidR="005A451F" w:rsidRPr="00D456B2">
        <w:rPr>
          <w:rFonts w:ascii="Times New Roman" w:hAnsi="Times New Roman"/>
          <w:sz w:val="24"/>
          <w:szCs w:val="24"/>
          <w:lang w:val="en-GB"/>
        </w:rPr>
        <w:t xml:space="preserve"> and 13/16</w:t>
      </w:r>
      <w:r w:rsidRPr="00D456B2">
        <w:rPr>
          <w:rFonts w:ascii="Times New Roman" w:hAnsi="Times New Roman"/>
          <w:sz w:val="24"/>
          <w:szCs w:val="24"/>
          <w:lang w:val="en-GB"/>
        </w:rPr>
        <w:t xml:space="preserve">) </w:t>
      </w:r>
      <w:r w:rsidR="005A451F" w:rsidRPr="00D456B2">
        <w:rPr>
          <w:rFonts w:ascii="Times New Roman" w:hAnsi="Times New Roman"/>
          <w:sz w:val="24"/>
          <w:szCs w:val="24"/>
          <w:lang w:val="en-GB"/>
        </w:rPr>
        <w:t xml:space="preserve">of 2006 </w:t>
      </w:r>
      <w:r w:rsidRPr="00D456B2">
        <w:rPr>
          <w:rFonts w:ascii="Times New Roman" w:hAnsi="Times New Roman"/>
          <w:sz w:val="24"/>
          <w:szCs w:val="24"/>
          <w:lang w:val="en-GB"/>
        </w:rPr>
        <w:t>and amendments thereto adopted in 2015;</w:t>
      </w:r>
    </w:p>
    <w:p w14:paraId="5314860F" w14:textId="2929DC57" w:rsidR="00A55002" w:rsidRPr="00D456B2" w:rsidRDefault="00EC3DC1" w:rsidP="000D4B75">
      <w:pPr>
        <w:numPr>
          <w:ilvl w:val="0"/>
          <w:numId w:val="28"/>
        </w:numPr>
        <w:spacing w:before="0" w:after="240"/>
        <w:ind w:left="810"/>
        <w:contextualSpacing/>
        <w:jc w:val="both"/>
        <w:rPr>
          <w:rFonts w:ascii="Times New Roman" w:hAnsi="Times New Roman"/>
          <w:sz w:val="24"/>
          <w:szCs w:val="24"/>
          <w:lang w:val="en-GB"/>
        </w:rPr>
      </w:pPr>
      <w:r>
        <w:rPr>
          <w:rFonts w:ascii="Times New Roman" w:hAnsi="Times New Roman"/>
          <w:bCs/>
          <w:sz w:val="24"/>
          <w:szCs w:val="24"/>
          <w:lang w:val="en-GB"/>
        </w:rPr>
        <w:t>t</w:t>
      </w:r>
      <w:r w:rsidR="00A55002" w:rsidRPr="00D456B2">
        <w:rPr>
          <w:rFonts w:ascii="Times New Roman" w:hAnsi="Times New Roman"/>
          <w:bCs/>
          <w:sz w:val="24"/>
          <w:szCs w:val="24"/>
          <w:lang w:val="en-GB"/>
        </w:rPr>
        <w:t xml:space="preserve">he </w:t>
      </w:r>
      <w:r w:rsidR="00A55002" w:rsidRPr="00D456B2">
        <w:rPr>
          <w:rFonts w:ascii="Times New Roman" w:hAnsi="Times New Roman"/>
          <w:sz w:val="24"/>
          <w:szCs w:val="24"/>
          <w:lang w:val="en-GB"/>
        </w:rPr>
        <w:t>Law on Vocational Rehabilitation and Employment of Persons with Disabilities (</w:t>
      </w:r>
      <w:r w:rsidR="00363514" w:rsidRPr="00D456B2">
        <w:rPr>
          <w:rFonts w:ascii="Times New Roman" w:hAnsi="Times New Roman"/>
          <w:sz w:val="24"/>
          <w:szCs w:val="24"/>
          <w:lang w:val="en-GB"/>
        </w:rPr>
        <w:t>RS Official Gazette No 36/0</w:t>
      </w:r>
      <w:r w:rsidR="00A55002" w:rsidRPr="00D456B2">
        <w:rPr>
          <w:rFonts w:ascii="Times New Roman" w:hAnsi="Times New Roman"/>
          <w:sz w:val="24"/>
          <w:szCs w:val="24"/>
          <w:lang w:val="en-GB"/>
        </w:rPr>
        <w:t>9</w:t>
      </w:r>
      <w:r w:rsidR="00363514" w:rsidRPr="00D456B2">
        <w:rPr>
          <w:rFonts w:ascii="Times New Roman" w:hAnsi="Times New Roman"/>
          <w:sz w:val="24"/>
          <w:szCs w:val="24"/>
          <w:lang w:val="en-GB"/>
        </w:rPr>
        <w:t xml:space="preserve"> and 32/13</w:t>
      </w:r>
      <w:r w:rsidR="00A55002" w:rsidRPr="00D456B2">
        <w:rPr>
          <w:rFonts w:ascii="Times New Roman" w:hAnsi="Times New Roman"/>
          <w:sz w:val="24"/>
          <w:szCs w:val="24"/>
          <w:lang w:val="en-GB"/>
        </w:rPr>
        <w:t>)</w:t>
      </w:r>
      <w:r w:rsidR="00363514" w:rsidRPr="00D456B2">
        <w:rPr>
          <w:rFonts w:ascii="Times New Roman" w:hAnsi="Times New Roman"/>
          <w:sz w:val="24"/>
          <w:szCs w:val="24"/>
          <w:lang w:val="en-GB"/>
        </w:rPr>
        <w:t xml:space="preserve"> of 2009</w:t>
      </w:r>
      <w:r w:rsidR="00A55002" w:rsidRPr="00D456B2">
        <w:rPr>
          <w:rFonts w:ascii="Times New Roman" w:hAnsi="Times New Roman"/>
          <w:sz w:val="24"/>
          <w:szCs w:val="24"/>
          <w:lang w:val="en-GB"/>
        </w:rPr>
        <w:t xml:space="preserve"> and amendments thereto adopted in 2013;</w:t>
      </w:r>
    </w:p>
    <w:p w14:paraId="5567D958" w14:textId="5C0535C3" w:rsidR="00A55002" w:rsidRPr="00D456B2" w:rsidRDefault="00EC3DC1" w:rsidP="000D4B75">
      <w:pPr>
        <w:numPr>
          <w:ilvl w:val="0"/>
          <w:numId w:val="28"/>
        </w:numPr>
        <w:spacing w:before="0" w:after="240"/>
        <w:ind w:left="810"/>
        <w:contextualSpacing/>
        <w:jc w:val="both"/>
        <w:rPr>
          <w:rFonts w:ascii="Times New Roman" w:hAnsi="Times New Roman"/>
          <w:sz w:val="24"/>
          <w:szCs w:val="24"/>
          <w:lang w:val="en-GB"/>
        </w:rPr>
      </w:pPr>
      <w:r>
        <w:rPr>
          <w:rFonts w:ascii="Times New Roman" w:hAnsi="Times New Roman"/>
          <w:bCs/>
          <w:sz w:val="24"/>
          <w:szCs w:val="24"/>
          <w:lang w:val="en-GB"/>
        </w:rPr>
        <w:t>t</w:t>
      </w:r>
      <w:r w:rsidR="00A55002" w:rsidRPr="00D456B2">
        <w:rPr>
          <w:rFonts w:ascii="Times New Roman" w:hAnsi="Times New Roman"/>
          <w:bCs/>
          <w:sz w:val="24"/>
          <w:szCs w:val="24"/>
          <w:lang w:val="en-GB"/>
        </w:rPr>
        <w:t xml:space="preserve">he </w:t>
      </w:r>
      <w:r w:rsidR="00A55002" w:rsidRPr="00D456B2">
        <w:rPr>
          <w:rFonts w:ascii="Times New Roman" w:hAnsi="Times New Roman"/>
          <w:sz w:val="24"/>
          <w:szCs w:val="24"/>
          <w:lang w:val="en-GB"/>
        </w:rPr>
        <w:t xml:space="preserve">Law on </w:t>
      </w:r>
      <w:r w:rsidR="00363514" w:rsidRPr="00D456B2">
        <w:rPr>
          <w:rFonts w:ascii="Times New Roman" w:hAnsi="Times New Roman"/>
          <w:sz w:val="24"/>
          <w:szCs w:val="24"/>
          <w:lang w:val="en-GB"/>
        </w:rPr>
        <w:t>Guide</w:t>
      </w:r>
      <w:r w:rsidR="00EA33DC" w:rsidRPr="00D456B2">
        <w:rPr>
          <w:rFonts w:ascii="Times New Roman" w:hAnsi="Times New Roman"/>
          <w:sz w:val="24"/>
          <w:szCs w:val="24"/>
          <w:lang w:val="en-GB"/>
        </w:rPr>
        <w:t xml:space="preserve"> </w:t>
      </w:r>
      <w:r w:rsidR="00363514" w:rsidRPr="00D456B2">
        <w:rPr>
          <w:rFonts w:ascii="Times New Roman" w:hAnsi="Times New Roman"/>
          <w:sz w:val="24"/>
          <w:szCs w:val="24"/>
          <w:lang w:val="en-GB"/>
        </w:rPr>
        <w:t>D</w:t>
      </w:r>
      <w:r w:rsidR="00EA33DC" w:rsidRPr="00D456B2">
        <w:rPr>
          <w:rFonts w:ascii="Times New Roman" w:hAnsi="Times New Roman"/>
          <w:sz w:val="24"/>
          <w:szCs w:val="24"/>
          <w:lang w:val="en-GB"/>
        </w:rPr>
        <w:t>og-</w:t>
      </w:r>
      <w:r w:rsidR="00363514" w:rsidRPr="00D456B2">
        <w:rPr>
          <w:rFonts w:ascii="Times New Roman" w:hAnsi="Times New Roman"/>
          <w:sz w:val="24"/>
          <w:szCs w:val="24"/>
          <w:lang w:val="en-GB"/>
        </w:rPr>
        <w:t xml:space="preserve">Assisted Mobility </w:t>
      </w:r>
      <w:r w:rsidR="00A55002" w:rsidRPr="00D456B2">
        <w:rPr>
          <w:rFonts w:ascii="Times New Roman" w:hAnsi="Times New Roman"/>
          <w:sz w:val="24"/>
          <w:szCs w:val="24"/>
          <w:lang w:val="en-GB"/>
        </w:rPr>
        <w:t>(</w:t>
      </w:r>
      <w:r w:rsidR="00EA33DC" w:rsidRPr="00D456B2">
        <w:rPr>
          <w:rFonts w:ascii="Times New Roman" w:hAnsi="Times New Roman"/>
          <w:sz w:val="24"/>
          <w:szCs w:val="24"/>
          <w:lang w:val="en-GB"/>
        </w:rPr>
        <w:t>RS Official Gazette No 29/</w:t>
      </w:r>
      <w:r w:rsidR="00A55002" w:rsidRPr="00D456B2">
        <w:rPr>
          <w:rFonts w:ascii="Times New Roman" w:hAnsi="Times New Roman"/>
          <w:sz w:val="24"/>
          <w:szCs w:val="24"/>
          <w:lang w:val="en-GB"/>
        </w:rPr>
        <w:t>15);</w:t>
      </w:r>
    </w:p>
    <w:p w14:paraId="0C09F464" w14:textId="6D80943B" w:rsidR="00A55002" w:rsidRPr="00D456B2" w:rsidRDefault="00EC3DC1" w:rsidP="000D4B75">
      <w:pPr>
        <w:numPr>
          <w:ilvl w:val="0"/>
          <w:numId w:val="28"/>
        </w:numPr>
        <w:spacing w:before="0" w:after="240"/>
        <w:ind w:left="810"/>
        <w:contextualSpacing/>
        <w:jc w:val="both"/>
        <w:rPr>
          <w:rFonts w:ascii="Times New Roman" w:hAnsi="Times New Roman"/>
          <w:sz w:val="24"/>
          <w:szCs w:val="24"/>
          <w:lang w:val="en-GB"/>
        </w:rPr>
      </w:pPr>
      <w:r>
        <w:rPr>
          <w:rFonts w:ascii="Times New Roman" w:hAnsi="Times New Roman"/>
          <w:bCs/>
          <w:sz w:val="24"/>
          <w:szCs w:val="24"/>
          <w:lang w:val="en-GB"/>
        </w:rPr>
        <w:t>t</w:t>
      </w:r>
      <w:r w:rsidR="00A55002" w:rsidRPr="00D456B2">
        <w:rPr>
          <w:rFonts w:ascii="Times New Roman" w:hAnsi="Times New Roman"/>
          <w:bCs/>
          <w:sz w:val="24"/>
          <w:szCs w:val="24"/>
          <w:lang w:val="en-GB"/>
        </w:rPr>
        <w:t xml:space="preserve">he </w:t>
      </w:r>
      <w:r w:rsidR="00A55002" w:rsidRPr="00D456B2">
        <w:rPr>
          <w:rFonts w:ascii="Times New Roman" w:hAnsi="Times New Roman"/>
          <w:sz w:val="24"/>
          <w:szCs w:val="24"/>
          <w:lang w:val="en-GB"/>
        </w:rPr>
        <w:t>Law on the Use of Sign Language (</w:t>
      </w:r>
      <w:r w:rsidR="00EA33DC" w:rsidRPr="00D456B2">
        <w:rPr>
          <w:rFonts w:ascii="Times New Roman" w:hAnsi="Times New Roman"/>
          <w:sz w:val="24"/>
          <w:szCs w:val="24"/>
          <w:lang w:val="en-GB"/>
        </w:rPr>
        <w:t>RS Official Gazette No 38/</w:t>
      </w:r>
      <w:r w:rsidR="00A55002" w:rsidRPr="00D456B2">
        <w:rPr>
          <w:rFonts w:ascii="Times New Roman" w:hAnsi="Times New Roman"/>
          <w:sz w:val="24"/>
          <w:szCs w:val="24"/>
          <w:lang w:val="en-GB"/>
        </w:rPr>
        <w:t>15)</w:t>
      </w:r>
    </w:p>
    <w:p w14:paraId="69BB70E9" w14:textId="263CADDD" w:rsidR="00A55002" w:rsidRPr="00D456B2" w:rsidRDefault="00A55002" w:rsidP="000D4B75">
      <w:pPr>
        <w:numPr>
          <w:ilvl w:val="0"/>
          <w:numId w:val="27"/>
        </w:numPr>
        <w:spacing w:before="0" w:after="240"/>
        <w:ind w:left="450"/>
        <w:contextualSpacing/>
        <w:jc w:val="both"/>
        <w:rPr>
          <w:rFonts w:ascii="Times New Roman" w:hAnsi="Times New Roman"/>
          <w:sz w:val="24"/>
          <w:szCs w:val="24"/>
          <w:lang w:val="en-GB"/>
        </w:rPr>
      </w:pPr>
      <w:r w:rsidRPr="00D456B2">
        <w:rPr>
          <w:rFonts w:ascii="Times New Roman" w:hAnsi="Times New Roman"/>
          <w:sz w:val="24"/>
          <w:szCs w:val="24"/>
          <w:lang w:val="en-GB"/>
        </w:rPr>
        <w:t>By adopting a set of other strategic documents and regulations that address the situation of persons with disabilities and equalise opportunities (in the fields of employment, education, health care, planning and construction, transport, taxation and customs policy</w:t>
      </w:r>
      <w:r w:rsidR="00EA33DC" w:rsidRPr="00D456B2">
        <w:rPr>
          <w:rFonts w:ascii="Times New Roman" w:hAnsi="Times New Roman"/>
          <w:sz w:val="24"/>
          <w:szCs w:val="24"/>
          <w:lang w:val="en-GB"/>
        </w:rPr>
        <w:t xml:space="preserve"> and other</w:t>
      </w:r>
      <w:r w:rsidRPr="00D456B2">
        <w:rPr>
          <w:rFonts w:ascii="Times New Roman" w:hAnsi="Times New Roman"/>
          <w:sz w:val="24"/>
          <w:szCs w:val="24"/>
          <w:lang w:val="en-GB"/>
        </w:rPr>
        <w:t>), the society has expressed its willingness to systematically approach the issue of resolution of problems in improving the position of persons with disabilities.</w:t>
      </w:r>
    </w:p>
    <w:p w14:paraId="56E7881D" w14:textId="77777777" w:rsidR="00A55002" w:rsidRPr="00D456B2" w:rsidRDefault="00A55002" w:rsidP="000D4B75">
      <w:pPr>
        <w:spacing w:before="0" w:after="240"/>
        <w:ind w:firstLine="720"/>
        <w:contextualSpacing/>
        <w:jc w:val="both"/>
        <w:rPr>
          <w:rFonts w:ascii="Times New Roman" w:hAnsi="Times New Roman"/>
          <w:sz w:val="24"/>
          <w:szCs w:val="24"/>
          <w:lang w:val="en-GB"/>
        </w:rPr>
      </w:pPr>
    </w:p>
    <w:p w14:paraId="0B5DA8D7" w14:textId="2B72598E" w:rsidR="00A55002" w:rsidRPr="00D456B2" w:rsidRDefault="00A55002" w:rsidP="000D4B75">
      <w:pPr>
        <w:spacing w:before="0" w:after="240"/>
        <w:ind w:right="-45" w:firstLine="720"/>
        <w:jc w:val="both"/>
        <w:rPr>
          <w:rFonts w:ascii="Times New Roman" w:hAnsi="Times New Roman"/>
          <w:sz w:val="24"/>
          <w:szCs w:val="24"/>
          <w:lang w:val="en-GB"/>
        </w:rPr>
      </w:pPr>
      <w:r w:rsidRPr="00D456B2">
        <w:rPr>
          <w:rFonts w:ascii="Times New Roman" w:hAnsi="Times New Roman"/>
          <w:sz w:val="24"/>
          <w:szCs w:val="24"/>
          <w:lang w:val="en-GB"/>
        </w:rPr>
        <w:t xml:space="preserve">In addition to the adopted regulations, the position of persons with disabilities is regulated by international conventions </w:t>
      </w:r>
      <w:r w:rsidR="0032070C" w:rsidRPr="00D456B2">
        <w:rPr>
          <w:rFonts w:ascii="Times New Roman" w:hAnsi="Times New Roman"/>
          <w:sz w:val="24"/>
          <w:szCs w:val="24"/>
          <w:lang w:val="en-GB"/>
        </w:rPr>
        <w:t>confirmed (</w:t>
      </w:r>
      <w:r w:rsidRPr="00D456B2">
        <w:rPr>
          <w:rFonts w:ascii="Times New Roman" w:hAnsi="Times New Roman"/>
          <w:sz w:val="24"/>
          <w:szCs w:val="24"/>
          <w:lang w:val="en-GB"/>
        </w:rPr>
        <w:t>ratified</w:t>
      </w:r>
      <w:r w:rsidR="0032070C" w:rsidRPr="00D456B2">
        <w:rPr>
          <w:rFonts w:ascii="Times New Roman" w:hAnsi="Times New Roman"/>
          <w:sz w:val="24"/>
          <w:szCs w:val="24"/>
          <w:lang w:val="en-GB"/>
        </w:rPr>
        <w:t>)</w:t>
      </w:r>
      <w:r w:rsidRPr="00D456B2">
        <w:rPr>
          <w:rFonts w:ascii="Times New Roman" w:hAnsi="Times New Roman"/>
          <w:sz w:val="24"/>
          <w:szCs w:val="24"/>
          <w:lang w:val="en-GB"/>
        </w:rPr>
        <w:t xml:space="preserve"> by the Republic of Serbia, which became part of internal law or internal regulations, and as such can be directly applied. Aware of the need to constantly strive to improve the position of persons with disabilities, the Republic of Serbia was among the first countries to adopt the Law Ratifying the Convention on the Rights of Persons with Disabilities and the Law Ratifying the Optional Protocol to the Convention on the Rights of Persons with Disabilities on 29 May 2009. Among the regional, and European documents, the revised European Social Charter is especially noteworthy, specifically Article 15, which guarantees the right to independence, social integration and community involvement to persons with disabilities.</w:t>
      </w:r>
    </w:p>
    <w:p w14:paraId="0E017726" w14:textId="443ACE13" w:rsidR="00A55002" w:rsidRPr="00D456B2" w:rsidRDefault="00A55002" w:rsidP="000D4B75">
      <w:pPr>
        <w:spacing w:before="0" w:after="240"/>
        <w:ind w:firstLine="720"/>
        <w:jc w:val="both"/>
        <w:rPr>
          <w:rFonts w:ascii="Times New Roman" w:hAnsi="Times New Roman"/>
          <w:bCs/>
          <w:iCs/>
          <w:sz w:val="24"/>
          <w:szCs w:val="24"/>
          <w:lang w:val="en-GB"/>
        </w:rPr>
      </w:pPr>
      <w:r w:rsidRPr="00D456B2">
        <w:rPr>
          <w:rFonts w:ascii="Times New Roman" w:hAnsi="Times New Roman"/>
          <w:bCs/>
          <w:iCs/>
          <w:sz w:val="24"/>
          <w:szCs w:val="24"/>
          <w:lang w:val="en-GB"/>
        </w:rPr>
        <w:t xml:space="preserve">The Law on Ministries (RS Official Gazette No. 44/14, 14/15, 54/15, 96/15 – as amended, and 62/17) stipulates the </w:t>
      </w:r>
      <w:r w:rsidR="007C0ADB">
        <w:rPr>
          <w:rFonts w:ascii="Times New Roman" w:hAnsi="Times New Roman"/>
          <w:bCs/>
          <w:iCs/>
          <w:sz w:val="24"/>
          <w:szCs w:val="24"/>
          <w:lang w:val="en-GB"/>
        </w:rPr>
        <w:t xml:space="preserve">mandate of </w:t>
      </w:r>
      <w:r w:rsidRPr="00D456B2">
        <w:rPr>
          <w:rFonts w:ascii="Times New Roman" w:hAnsi="Times New Roman"/>
          <w:bCs/>
          <w:iCs/>
          <w:sz w:val="24"/>
          <w:szCs w:val="24"/>
          <w:lang w:val="en-GB"/>
        </w:rPr>
        <w:t xml:space="preserve">the Ministry of Labour, Employment, Veteran and Social Affairs and the Department for the Protection of Persons with Disabilities, </w:t>
      </w:r>
      <w:r w:rsidR="00821026">
        <w:rPr>
          <w:rFonts w:ascii="Times New Roman" w:hAnsi="Times New Roman"/>
          <w:bCs/>
          <w:iCs/>
          <w:sz w:val="24"/>
          <w:szCs w:val="24"/>
          <w:lang w:val="en-GB"/>
        </w:rPr>
        <w:t xml:space="preserve">was established under </w:t>
      </w:r>
      <w:r w:rsidRPr="00D456B2">
        <w:rPr>
          <w:rFonts w:ascii="Times New Roman" w:hAnsi="Times New Roman"/>
          <w:bCs/>
          <w:iCs/>
          <w:sz w:val="24"/>
          <w:szCs w:val="24"/>
          <w:lang w:val="en-GB"/>
        </w:rPr>
        <w:t>the Ministry</w:t>
      </w:r>
      <w:r w:rsidR="00821026">
        <w:rPr>
          <w:rFonts w:ascii="Times New Roman" w:hAnsi="Times New Roman"/>
          <w:bCs/>
          <w:iCs/>
          <w:sz w:val="24"/>
          <w:szCs w:val="24"/>
          <w:lang w:val="en-GB"/>
        </w:rPr>
        <w:t xml:space="preserve"> </w:t>
      </w:r>
      <w:r w:rsidR="00821026" w:rsidRPr="00D456B2">
        <w:rPr>
          <w:rFonts w:ascii="Times New Roman" w:hAnsi="Times New Roman"/>
          <w:bCs/>
          <w:iCs/>
          <w:sz w:val="24"/>
          <w:szCs w:val="24"/>
          <w:lang w:val="en-GB"/>
        </w:rPr>
        <w:t>as a separate organisational unit</w:t>
      </w:r>
      <w:r w:rsidRPr="00D456B2">
        <w:rPr>
          <w:rFonts w:ascii="Times New Roman" w:hAnsi="Times New Roman"/>
          <w:bCs/>
          <w:iCs/>
          <w:sz w:val="24"/>
          <w:szCs w:val="24"/>
          <w:lang w:val="en-GB"/>
        </w:rPr>
        <w:t xml:space="preserve">, with the aim of promoting and protecting the rights and improving the position of persons with disabilities. </w:t>
      </w:r>
      <w:r w:rsidR="00FD5DA2">
        <w:rPr>
          <w:rFonts w:ascii="Times New Roman" w:hAnsi="Times New Roman"/>
          <w:bCs/>
          <w:iCs/>
          <w:sz w:val="24"/>
          <w:szCs w:val="24"/>
          <w:lang w:val="en-GB"/>
        </w:rPr>
        <w:t xml:space="preserve">The </w:t>
      </w:r>
      <w:r w:rsidRPr="00D456B2">
        <w:rPr>
          <w:rFonts w:ascii="Times New Roman" w:hAnsi="Times New Roman"/>
          <w:bCs/>
          <w:iCs/>
          <w:sz w:val="24"/>
          <w:szCs w:val="24"/>
          <w:lang w:val="en-GB"/>
        </w:rPr>
        <w:t xml:space="preserve">current Rulebook on internal organisation and job classification in the Ministry of Labour, Employment, Veteran and Social Affairs, </w:t>
      </w:r>
      <w:r w:rsidR="00FD5DA2">
        <w:rPr>
          <w:rFonts w:ascii="Times New Roman" w:hAnsi="Times New Roman"/>
          <w:bCs/>
          <w:iCs/>
          <w:sz w:val="24"/>
          <w:szCs w:val="24"/>
          <w:lang w:val="en-GB"/>
        </w:rPr>
        <w:t xml:space="preserve">envisages </w:t>
      </w:r>
      <w:r w:rsidR="00946EE4" w:rsidRPr="00D456B2">
        <w:rPr>
          <w:rFonts w:ascii="Times New Roman" w:hAnsi="Times New Roman"/>
          <w:bCs/>
          <w:iCs/>
          <w:sz w:val="24"/>
          <w:szCs w:val="24"/>
          <w:lang w:val="en-GB"/>
        </w:rPr>
        <w:t>seven</w:t>
      </w:r>
      <w:r w:rsidRPr="00D456B2">
        <w:rPr>
          <w:rFonts w:ascii="Times New Roman" w:hAnsi="Times New Roman"/>
          <w:bCs/>
          <w:iCs/>
          <w:sz w:val="24"/>
          <w:szCs w:val="24"/>
          <w:lang w:val="en-GB"/>
        </w:rPr>
        <w:t xml:space="preserve"> positions for civil servants with </w:t>
      </w:r>
      <w:r w:rsidR="00173A1E">
        <w:rPr>
          <w:rFonts w:ascii="Times New Roman" w:hAnsi="Times New Roman"/>
          <w:bCs/>
          <w:iCs/>
          <w:sz w:val="24"/>
          <w:szCs w:val="24"/>
          <w:lang w:val="en-GB"/>
        </w:rPr>
        <w:t>university</w:t>
      </w:r>
      <w:r w:rsidR="003F2294">
        <w:rPr>
          <w:rFonts w:ascii="Times New Roman" w:hAnsi="Times New Roman"/>
          <w:bCs/>
          <w:iCs/>
          <w:sz w:val="24"/>
          <w:szCs w:val="24"/>
          <w:lang w:val="en-GB"/>
        </w:rPr>
        <w:t xml:space="preserve"> degree</w:t>
      </w:r>
      <w:r w:rsidRPr="00D456B2">
        <w:rPr>
          <w:rFonts w:ascii="Times New Roman" w:hAnsi="Times New Roman"/>
          <w:bCs/>
          <w:iCs/>
          <w:sz w:val="24"/>
          <w:szCs w:val="24"/>
          <w:lang w:val="en-GB"/>
        </w:rPr>
        <w:t xml:space="preserve"> </w:t>
      </w:r>
      <w:r w:rsidR="00FD5DA2">
        <w:rPr>
          <w:rFonts w:ascii="Times New Roman" w:hAnsi="Times New Roman"/>
          <w:bCs/>
          <w:iCs/>
          <w:sz w:val="24"/>
          <w:szCs w:val="24"/>
          <w:lang w:val="en-GB"/>
        </w:rPr>
        <w:t xml:space="preserve">to perform </w:t>
      </w:r>
      <w:r w:rsidRPr="00D456B2">
        <w:rPr>
          <w:rFonts w:ascii="Times New Roman" w:hAnsi="Times New Roman"/>
          <w:bCs/>
          <w:iCs/>
          <w:sz w:val="24"/>
          <w:szCs w:val="24"/>
          <w:lang w:val="en-GB"/>
        </w:rPr>
        <w:t xml:space="preserve">tasks from the </w:t>
      </w:r>
      <w:r w:rsidR="00FD5DA2">
        <w:rPr>
          <w:rFonts w:ascii="Times New Roman" w:hAnsi="Times New Roman"/>
          <w:bCs/>
          <w:iCs/>
          <w:sz w:val="24"/>
          <w:szCs w:val="24"/>
          <w:lang w:val="en-GB"/>
        </w:rPr>
        <w:t xml:space="preserve">remit </w:t>
      </w:r>
      <w:r w:rsidRPr="00D456B2">
        <w:rPr>
          <w:rFonts w:ascii="Times New Roman" w:hAnsi="Times New Roman"/>
          <w:bCs/>
          <w:iCs/>
          <w:sz w:val="24"/>
          <w:szCs w:val="24"/>
          <w:lang w:val="en-GB"/>
        </w:rPr>
        <w:t>of the Department for the Protection of Perso</w:t>
      </w:r>
      <w:r w:rsidR="00B7423B" w:rsidRPr="00D456B2">
        <w:rPr>
          <w:rFonts w:ascii="Times New Roman" w:hAnsi="Times New Roman"/>
          <w:bCs/>
          <w:iCs/>
          <w:sz w:val="24"/>
          <w:szCs w:val="24"/>
          <w:lang w:val="en-GB"/>
        </w:rPr>
        <w:t xml:space="preserve">ns with Disabilities, of which </w:t>
      </w:r>
      <w:r w:rsidR="00F74002" w:rsidRPr="00D456B2">
        <w:rPr>
          <w:rFonts w:ascii="Times New Roman" w:hAnsi="Times New Roman"/>
          <w:bCs/>
          <w:iCs/>
          <w:sz w:val="24"/>
          <w:szCs w:val="24"/>
          <w:lang w:val="en-GB"/>
        </w:rPr>
        <w:t>six are filled</w:t>
      </w:r>
      <w:r w:rsidR="00BF079F" w:rsidRPr="00D456B2">
        <w:rPr>
          <w:rFonts w:ascii="Times New Roman" w:hAnsi="Times New Roman"/>
          <w:bCs/>
          <w:iCs/>
          <w:sz w:val="24"/>
          <w:szCs w:val="24"/>
          <w:lang w:val="en-GB"/>
        </w:rPr>
        <w:t xml:space="preserve">. The remaining vacancy is </w:t>
      </w:r>
      <w:r w:rsidRPr="00D456B2">
        <w:rPr>
          <w:rFonts w:ascii="Times New Roman" w:hAnsi="Times New Roman"/>
          <w:bCs/>
          <w:iCs/>
          <w:sz w:val="24"/>
          <w:szCs w:val="24"/>
          <w:lang w:val="en-GB"/>
        </w:rPr>
        <w:t xml:space="preserve">expected to be filled </w:t>
      </w:r>
      <w:r w:rsidR="00BF079F" w:rsidRPr="00D456B2">
        <w:rPr>
          <w:rFonts w:ascii="Times New Roman" w:hAnsi="Times New Roman"/>
          <w:bCs/>
          <w:iCs/>
          <w:sz w:val="24"/>
          <w:szCs w:val="24"/>
          <w:lang w:val="en-GB"/>
        </w:rPr>
        <w:t>by the end of 2021</w:t>
      </w:r>
      <w:r w:rsidRPr="00D456B2">
        <w:rPr>
          <w:rFonts w:ascii="Times New Roman" w:hAnsi="Times New Roman"/>
          <w:bCs/>
          <w:iCs/>
          <w:sz w:val="24"/>
          <w:szCs w:val="24"/>
          <w:lang w:val="en-GB"/>
        </w:rPr>
        <w:t>.</w:t>
      </w:r>
    </w:p>
    <w:p w14:paraId="0C1E554B" w14:textId="77777777" w:rsidR="00A55002" w:rsidRPr="00D456B2" w:rsidRDefault="00A55002" w:rsidP="000D4B75">
      <w:pPr>
        <w:spacing w:before="0" w:after="240"/>
        <w:ind w:firstLine="720"/>
        <w:jc w:val="both"/>
        <w:rPr>
          <w:rFonts w:ascii="Times New Roman" w:hAnsi="Times New Roman"/>
          <w:bCs/>
          <w:iCs/>
          <w:sz w:val="24"/>
          <w:szCs w:val="24"/>
          <w:lang w:val="en-GB"/>
        </w:rPr>
      </w:pPr>
      <w:r w:rsidRPr="00D456B2">
        <w:rPr>
          <w:rFonts w:ascii="Times New Roman" w:hAnsi="Times New Roman"/>
          <w:bCs/>
          <w:iCs/>
          <w:sz w:val="24"/>
          <w:szCs w:val="24"/>
          <w:lang w:val="en-GB"/>
        </w:rPr>
        <w:t>Department’s field of responsibility:</w:t>
      </w:r>
    </w:p>
    <w:p w14:paraId="02BAD0D4" w14:textId="14CFD049" w:rsidR="00A55002" w:rsidRPr="00D456B2" w:rsidRDefault="00A55002" w:rsidP="000D4B75">
      <w:pPr>
        <w:pStyle w:val="ListParagraph"/>
        <w:numPr>
          <w:ilvl w:val="0"/>
          <w:numId w:val="29"/>
        </w:numPr>
        <w:spacing w:before="0"/>
        <w:ind w:left="360" w:hanging="360"/>
        <w:jc w:val="both"/>
        <w:rPr>
          <w:rFonts w:ascii="Times New Roman" w:hAnsi="Times New Roman"/>
          <w:bCs/>
          <w:iCs/>
          <w:sz w:val="24"/>
          <w:szCs w:val="24"/>
          <w:lang w:val="en-GB"/>
        </w:rPr>
      </w:pPr>
      <w:r w:rsidRPr="00D456B2">
        <w:rPr>
          <w:rFonts w:ascii="Times New Roman" w:hAnsi="Times New Roman"/>
          <w:bCs/>
          <w:iCs/>
          <w:sz w:val="24"/>
          <w:szCs w:val="24"/>
          <w:lang w:val="en-GB"/>
        </w:rPr>
        <w:t>Strengthening partnership with all social and humanitarian organisations whose work is aimed at improving the position of persons with disabilities, with financial support to organisations focused on their activities throughou</w:t>
      </w:r>
      <w:r w:rsidR="00FD5DA2">
        <w:rPr>
          <w:rFonts w:ascii="Times New Roman" w:hAnsi="Times New Roman"/>
          <w:bCs/>
          <w:iCs/>
          <w:sz w:val="24"/>
          <w:szCs w:val="24"/>
          <w:lang w:val="en-GB"/>
        </w:rPr>
        <w:t xml:space="preserve">t the country, in the area of </w:t>
      </w:r>
      <w:r w:rsidRPr="00D456B2">
        <w:rPr>
          <w:rFonts w:ascii="Times New Roman" w:hAnsi="Times New Roman"/>
          <w:bCs/>
          <w:iCs/>
          <w:sz w:val="24"/>
          <w:szCs w:val="24"/>
          <w:lang w:val="en-GB"/>
        </w:rPr>
        <w:t xml:space="preserve">prevention of discrimination, inclusion and development of services at the local level provided by associations as service providers, in order to achieve a greater degree of involvement of persons with disabilities in the social and economic life of the society; </w:t>
      </w:r>
    </w:p>
    <w:p w14:paraId="47A98B29" w14:textId="77777777" w:rsidR="0036343A" w:rsidRPr="00D456B2" w:rsidRDefault="00A55002" w:rsidP="000D4B75">
      <w:pPr>
        <w:pStyle w:val="ListParagraph"/>
        <w:numPr>
          <w:ilvl w:val="0"/>
          <w:numId w:val="29"/>
        </w:numPr>
        <w:spacing w:before="0"/>
        <w:ind w:left="360" w:hanging="360"/>
        <w:jc w:val="both"/>
        <w:rPr>
          <w:rFonts w:ascii="Times New Roman" w:hAnsi="Times New Roman"/>
          <w:bCs/>
          <w:iCs/>
          <w:sz w:val="24"/>
          <w:szCs w:val="24"/>
          <w:lang w:val="en-GB"/>
        </w:rPr>
      </w:pPr>
      <w:r w:rsidRPr="00D456B2">
        <w:rPr>
          <w:rFonts w:ascii="Times New Roman" w:hAnsi="Times New Roman"/>
          <w:bCs/>
          <w:iCs/>
          <w:sz w:val="24"/>
          <w:szCs w:val="24"/>
          <w:lang w:val="en-GB"/>
        </w:rPr>
        <w:t>Implementing and monitoring the application of the Law on Vocational Rehabilitation and Employment of Persons with Disabilities, in particular:</w:t>
      </w:r>
    </w:p>
    <w:p w14:paraId="0B6C047E" w14:textId="62ADBF66" w:rsidR="0036343A" w:rsidRPr="00D456B2" w:rsidRDefault="0036343A" w:rsidP="000D4B75">
      <w:pPr>
        <w:pStyle w:val="ListParagraph"/>
        <w:numPr>
          <w:ilvl w:val="0"/>
          <w:numId w:val="30"/>
        </w:numPr>
        <w:spacing w:before="0" w:after="240"/>
        <w:ind w:left="446" w:firstLine="0"/>
        <w:jc w:val="both"/>
        <w:rPr>
          <w:rFonts w:ascii="Times New Roman" w:hAnsi="Times New Roman"/>
          <w:bCs/>
          <w:iCs/>
          <w:sz w:val="24"/>
          <w:szCs w:val="24"/>
          <w:lang w:val="en-GB"/>
        </w:rPr>
      </w:pPr>
      <w:r w:rsidRPr="00D456B2">
        <w:rPr>
          <w:rFonts w:ascii="Times New Roman" w:hAnsi="Times New Roman"/>
          <w:bCs/>
          <w:iCs/>
          <w:sz w:val="24"/>
          <w:szCs w:val="24"/>
          <w:lang w:val="en-GB"/>
        </w:rPr>
        <w:t xml:space="preserve"> Establishing new enterprises for </w:t>
      </w:r>
      <w:r w:rsidR="007B037F">
        <w:rPr>
          <w:rFonts w:ascii="Times New Roman" w:hAnsi="Times New Roman"/>
          <w:bCs/>
          <w:iCs/>
          <w:sz w:val="24"/>
          <w:szCs w:val="24"/>
          <w:lang w:val="en-GB"/>
        </w:rPr>
        <w:t xml:space="preserve">the </w:t>
      </w:r>
      <w:r w:rsidRPr="00D456B2">
        <w:rPr>
          <w:rFonts w:ascii="Times New Roman" w:hAnsi="Times New Roman"/>
          <w:bCs/>
          <w:iCs/>
          <w:sz w:val="24"/>
          <w:szCs w:val="24"/>
          <w:lang w:val="en-GB"/>
        </w:rPr>
        <w:t xml:space="preserve">vocational rehabilitation and employment of persons with disabilities </w:t>
      </w:r>
      <w:r w:rsidR="007B037F">
        <w:rPr>
          <w:rFonts w:ascii="Times New Roman" w:hAnsi="Times New Roman"/>
          <w:bCs/>
          <w:iCs/>
          <w:sz w:val="24"/>
          <w:szCs w:val="24"/>
          <w:lang w:val="en-GB"/>
        </w:rPr>
        <w:t>as well as</w:t>
      </w:r>
      <w:r w:rsidR="007B037F" w:rsidRPr="00D456B2">
        <w:rPr>
          <w:rFonts w:ascii="Times New Roman" w:hAnsi="Times New Roman"/>
          <w:bCs/>
          <w:iCs/>
          <w:sz w:val="24"/>
          <w:szCs w:val="24"/>
          <w:lang w:val="en-GB"/>
        </w:rPr>
        <w:t xml:space="preserve"> strengthening capacities of existing </w:t>
      </w:r>
      <w:r w:rsidR="007B037F">
        <w:rPr>
          <w:rFonts w:ascii="Times New Roman" w:hAnsi="Times New Roman"/>
          <w:bCs/>
          <w:iCs/>
          <w:sz w:val="24"/>
          <w:szCs w:val="24"/>
          <w:lang w:val="en-GB"/>
        </w:rPr>
        <w:t xml:space="preserve">ones, </w:t>
      </w:r>
      <w:r w:rsidRPr="00D456B2">
        <w:rPr>
          <w:rFonts w:ascii="Times New Roman" w:hAnsi="Times New Roman"/>
          <w:bCs/>
          <w:iCs/>
          <w:sz w:val="24"/>
          <w:szCs w:val="24"/>
          <w:lang w:val="en-GB"/>
        </w:rPr>
        <w:t xml:space="preserve">as a special </w:t>
      </w:r>
      <w:r w:rsidR="007B037F">
        <w:rPr>
          <w:rFonts w:ascii="Times New Roman" w:hAnsi="Times New Roman"/>
          <w:bCs/>
          <w:iCs/>
          <w:sz w:val="24"/>
          <w:szCs w:val="24"/>
          <w:lang w:val="en-GB"/>
        </w:rPr>
        <w:t xml:space="preserve">mechanism for the </w:t>
      </w:r>
      <w:r w:rsidRPr="00D456B2">
        <w:rPr>
          <w:rFonts w:ascii="Times New Roman" w:hAnsi="Times New Roman"/>
          <w:bCs/>
          <w:iCs/>
          <w:sz w:val="24"/>
          <w:szCs w:val="24"/>
          <w:lang w:val="en-GB"/>
        </w:rPr>
        <w:t xml:space="preserve">employment of this </w:t>
      </w:r>
      <w:r w:rsidR="0080299D">
        <w:rPr>
          <w:rFonts w:ascii="Times New Roman" w:hAnsi="Times New Roman"/>
          <w:bCs/>
          <w:iCs/>
          <w:sz w:val="24"/>
          <w:szCs w:val="24"/>
          <w:lang w:val="en-GB"/>
        </w:rPr>
        <w:t>group</w:t>
      </w:r>
      <w:r w:rsidRPr="00D456B2">
        <w:rPr>
          <w:rFonts w:ascii="Times New Roman" w:hAnsi="Times New Roman"/>
          <w:bCs/>
          <w:iCs/>
          <w:sz w:val="24"/>
          <w:szCs w:val="24"/>
          <w:lang w:val="en-GB"/>
        </w:rPr>
        <w:t xml:space="preserve"> of hard-to-place</w:t>
      </w:r>
      <w:r w:rsidR="0080299D">
        <w:rPr>
          <w:rFonts w:ascii="Times New Roman" w:hAnsi="Times New Roman"/>
          <w:bCs/>
          <w:iCs/>
          <w:sz w:val="24"/>
          <w:szCs w:val="24"/>
          <w:lang w:val="en-GB"/>
        </w:rPr>
        <w:t xml:space="preserve"> unemployed people</w:t>
      </w:r>
      <w:r w:rsidRPr="00D456B2">
        <w:rPr>
          <w:rFonts w:ascii="Times New Roman" w:hAnsi="Times New Roman"/>
          <w:bCs/>
          <w:iCs/>
          <w:sz w:val="24"/>
          <w:szCs w:val="24"/>
          <w:lang w:val="en-GB"/>
        </w:rPr>
        <w:t xml:space="preserve">, </w:t>
      </w:r>
      <w:r w:rsidR="00ED78F8">
        <w:rPr>
          <w:rFonts w:ascii="Times New Roman" w:hAnsi="Times New Roman"/>
          <w:bCs/>
          <w:iCs/>
          <w:sz w:val="24"/>
          <w:szCs w:val="24"/>
          <w:lang w:val="en-GB"/>
        </w:rPr>
        <w:t xml:space="preserve">with </w:t>
      </w:r>
      <w:r w:rsidR="005B5F41">
        <w:rPr>
          <w:rFonts w:ascii="Times New Roman" w:hAnsi="Times New Roman"/>
          <w:bCs/>
          <w:iCs/>
          <w:sz w:val="24"/>
          <w:szCs w:val="24"/>
          <w:lang w:val="en-GB"/>
        </w:rPr>
        <w:t xml:space="preserve">financial support </w:t>
      </w:r>
      <w:r w:rsidRPr="00D456B2">
        <w:rPr>
          <w:rFonts w:ascii="Times New Roman" w:hAnsi="Times New Roman"/>
          <w:bCs/>
          <w:iCs/>
          <w:sz w:val="24"/>
          <w:szCs w:val="24"/>
          <w:lang w:val="en-GB"/>
        </w:rPr>
        <w:t xml:space="preserve">to the enterprises </w:t>
      </w:r>
      <w:r w:rsidR="00ED78F8">
        <w:rPr>
          <w:rFonts w:ascii="Times New Roman" w:hAnsi="Times New Roman"/>
          <w:bCs/>
          <w:iCs/>
          <w:sz w:val="24"/>
          <w:szCs w:val="24"/>
          <w:lang w:val="en-GB"/>
        </w:rPr>
        <w:t xml:space="preserve">for </w:t>
      </w:r>
      <w:r w:rsidR="005B5F41">
        <w:rPr>
          <w:rFonts w:ascii="Times New Roman" w:hAnsi="Times New Roman"/>
          <w:bCs/>
          <w:iCs/>
          <w:sz w:val="24"/>
          <w:szCs w:val="24"/>
          <w:lang w:val="en-GB"/>
        </w:rPr>
        <w:t xml:space="preserve">subsidising </w:t>
      </w:r>
      <w:r w:rsidR="00BF23BF">
        <w:rPr>
          <w:rFonts w:ascii="Times New Roman" w:hAnsi="Times New Roman"/>
          <w:bCs/>
          <w:iCs/>
          <w:sz w:val="24"/>
          <w:szCs w:val="24"/>
          <w:lang w:val="en-GB"/>
        </w:rPr>
        <w:t xml:space="preserve">a </w:t>
      </w:r>
      <w:r w:rsidR="005B5F41">
        <w:rPr>
          <w:rFonts w:ascii="Times New Roman" w:hAnsi="Times New Roman"/>
          <w:bCs/>
          <w:iCs/>
          <w:sz w:val="24"/>
          <w:szCs w:val="24"/>
          <w:lang w:val="en-GB"/>
        </w:rPr>
        <w:t xml:space="preserve">part of the wages </w:t>
      </w:r>
      <w:r w:rsidR="00BF23BF">
        <w:rPr>
          <w:rFonts w:ascii="Times New Roman" w:hAnsi="Times New Roman"/>
          <w:bCs/>
          <w:iCs/>
          <w:sz w:val="24"/>
          <w:szCs w:val="24"/>
          <w:lang w:val="en-GB"/>
        </w:rPr>
        <w:t xml:space="preserve">of </w:t>
      </w:r>
      <w:r w:rsidRPr="00D456B2">
        <w:rPr>
          <w:rFonts w:ascii="Times New Roman" w:hAnsi="Times New Roman"/>
          <w:bCs/>
          <w:iCs/>
          <w:sz w:val="24"/>
          <w:szCs w:val="24"/>
          <w:lang w:val="en-GB"/>
        </w:rPr>
        <w:t xml:space="preserve">persons with disabilities </w:t>
      </w:r>
      <w:r w:rsidR="005B5F41">
        <w:rPr>
          <w:rFonts w:ascii="Times New Roman" w:hAnsi="Times New Roman"/>
          <w:bCs/>
          <w:iCs/>
          <w:sz w:val="24"/>
          <w:szCs w:val="24"/>
          <w:lang w:val="en-GB"/>
        </w:rPr>
        <w:t xml:space="preserve">employed in these enterprises, </w:t>
      </w:r>
      <w:r w:rsidRPr="00D456B2">
        <w:rPr>
          <w:rFonts w:ascii="Times New Roman" w:hAnsi="Times New Roman"/>
          <w:bCs/>
          <w:iCs/>
          <w:sz w:val="24"/>
          <w:szCs w:val="24"/>
          <w:lang w:val="en-GB"/>
        </w:rPr>
        <w:t>and improving working conditions in the</w:t>
      </w:r>
      <w:r w:rsidR="00BF23BF">
        <w:rPr>
          <w:rFonts w:ascii="Times New Roman" w:hAnsi="Times New Roman"/>
          <w:bCs/>
          <w:iCs/>
          <w:sz w:val="24"/>
          <w:szCs w:val="24"/>
          <w:lang w:val="en-GB"/>
        </w:rPr>
        <w:t>se</w:t>
      </w:r>
      <w:r w:rsidRPr="00D456B2">
        <w:rPr>
          <w:rFonts w:ascii="Times New Roman" w:hAnsi="Times New Roman"/>
          <w:bCs/>
          <w:iCs/>
          <w:sz w:val="24"/>
          <w:szCs w:val="24"/>
          <w:lang w:val="en-GB"/>
        </w:rPr>
        <w:t xml:space="preserve"> enterprises</w:t>
      </w:r>
      <w:r w:rsidR="00BF23BF">
        <w:rPr>
          <w:rFonts w:ascii="Times New Roman" w:hAnsi="Times New Roman"/>
          <w:bCs/>
          <w:iCs/>
          <w:sz w:val="24"/>
          <w:szCs w:val="24"/>
          <w:lang w:val="en-GB"/>
        </w:rPr>
        <w:t>,</w:t>
      </w:r>
      <w:r w:rsidRPr="00D456B2">
        <w:rPr>
          <w:rFonts w:ascii="Times New Roman" w:hAnsi="Times New Roman"/>
          <w:bCs/>
          <w:iCs/>
          <w:sz w:val="24"/>
          <w:szCs w:val="24"/>
          <w:lang w:val="en-GB"/>
        </w:rPr>
        <w:t xml:space="preserve"> in accordance with the rules for granting state aid </w:t>
      </w:r>
      <w:r w:rsidR="00705A12">
        <w:rPr>
          <w:rFonts w:ascii="Times New Roman" w:hAnsi="Times New Roman"/>
          <w:bCs/>
          <w:iCs/>
          <w:sz w:val="24"/>
          <w:szCs w:val="24"/>
          <w:lang w:val="en-GB"/>
        </w:rPr>
        <w:t>to boost</w:t>
      </w:r>
      <w:r w:rsidRPr="00D456B2">
        <w:rPr>
          <w:rFonts w:ascii="Times New Roman" w:hAnsi="Times New Roman"/>
          <w:bCs/>
          <w:iCs/>
          <w:sz w:val="24"/>
          <w:szCs w:val="24"/>
          <w:lang w:val="en-GB"/>
        </w:rPr>
        <w:t xml:space="preserve"> the employment of persons</w:t>
      </w:r>
      <w:r w:rsidR="008A277B">
        <w:rPr>
          <w:rFonts w:ascii="Times New Roman" w:hAnsi="Times New Roman"/>
          <w:bCs/>
          <w:iCs/>
          <w:sz w:val="24"/>
          <w:szCs w:val="24"/>
          <w:lang w:val="en-GB"/>
        </w:rPr>
        <w:t xml:space="preserve"> with disabilities and retain</w:t>
      </w:r>
      <w:r w:rsidRPr="00D456B2">
        <w:rPr>
          <w:rFonts w:ascii="Times New Roman" w:hAnsi="Times New Roman"/>
          <w:bCs/>
          <w:iCs/>
          <w:sz w:val="24"/>
          <w:szCs w:val="24"/>
          <w:lang w:val="en-GB"/>
        </w:rPr>
        <w:t xml:space="preserve"> them in employment; </w:t>
      </w:r>
    </w:p>
    <w:p w14:paraId="49F4FE16" w14:textId="43885AC7" w:rsidR="0036343A" w:rsidRPr="00D456B2" w:rsidRDefault="0036343A" w:rsidP="000D4B75">
      <w:pPr>
        <w:pStyle w:val="ListParagraph"/>
        <w:numPr>
          <w:ilvl w:val="0"/>
          <w:numId w:val="30"/>
        </w:numPr>
        <w:spacing w:before="0" w:after="240"/>
        <w:ind w:left="446" w:firstLine="0"/>
        <w:jc w:val="both"/>
        <w:rPr>
          <w:rFonts w:ascii="Times New Roman" w:hAnsi="Times New Roman"/>
          <w:bCs/>
          <w:iCs/>
          <w:sz w:val="24"/>
          <w:szCs w:val="24"/>
          <w:lang w:val="en-GB"/>
        </w:rPr>
      </w:pPr>
      <w:r w:rsidRPr="00D456B2">
        <w:rPr>
          <w:rFonts w:ascii="Times New Roman" w:hAnsi="Times New Roman"/>
          <w:bCs/>
          <w:iCs/>
          <w:sz w:val="24"/>
          <w:szCs w:val="24"/>
          <w:lang w:val="en-GB"/>
        </w:rPr>
        <w:t xml:space="preserve"> Strengthening the capacity of the providers of vocational rehabilitation measures and activities by increasing the number of accredited training programmes, in order for persons with disabilities to </w:t>
      </w:r>
      <w:r w:rsidR="00CA670B">
        <w:rPr>
          <w:rFonts w:ascii="Times New Roman" w:hAnsi="Times New Roman"/>
          <w:bCs/>
          <w:iCs/>
          <w:sz w:val="24"/>
          <w:szCs w:val="24"/>
          <w:lang w:val="en-GB"/>
        </w:rPr>
        <w:t>acquire</w:t>
      </w:r>
      <w:r w:rsidRPr="00D456B2">
        <w:rPr>
          <w:rFonts w:ascii="Times New Roman" w:hAnsi="Times New Roman"/>
          <w:bCs/>
          <w:iCs/>
          <w:sz w:val="24"/>
          <w:szCs w:val="24"/>
          <w:lang w:val="en-GB"/>
        </w:rPr>
        <w:t xml:space="preserve"> new knowledge and skills needed to perform specific tasks;</w:t>
      </w:r>
    </w:p>
    <w:p w14:paraId="56C4782F" w14:textId="4E8DAA3C" w:rsidR="0036343A" w:rsidRPr="00D456B2" w:rsidRDefault="0036343A" w:rsidP="000D4B75">
      <w:pPr>
        <w:pStyle w:val="ListParagraph"/>
        <w:numPr>
          <w:ilvl w:val="0"/>
          <w:numId w:val="30"/>
        </w:numPr>
        <w:spacing w:before="0" w:after="240"/>
        <w:ind w:left="446" w:firstLine="0"/>
        <w:jc w:val="both"/>
        <w:rPr>
          <w:rFonts w:ascii="Times New Roman" w:hAnsi="Times New Roman"/>
          <w:bCs/>
          <w:iCs/>
          <w:sz w:val="24"/>
          <w:szCs w:val="24"/>
          <w:lang w:val="en-GB"/>
        </w:rPr>
      </w:pPr>
      <w:r w:rsidRPr="00D456B2">
        <w:rPr>
          <w:rFonts w:ascii="Times New Roman" w:hAnsi="Times New Roman"/>
          <w:bCs/>
          <w:iCs/>
          <w:sz w:val="24"/>
          <w:szCs w:val="24"/>
          <w:lang w:val="en-GB"/>
        </w:rPr>
        <w:t xml:space="preserve"> Inspection oversight performed for the purpose of ensuring legal compliance of </w:t>
      </w:r>
      <w:r w:rsidR="00E07DAD">
        <w:rPr>
          <w:rFonts w:ascii="Times New Roman" w:hAnsi="Times New Roman"/>
          <w:bCs/>
          <w:iCs/>
          <w:sz w:val="24"/>
          <w:szCs w:val="24"/>
          <w:lang w:val="en-GB"/>
        </w:rPr>
        <w:t xml:space="preserve">the </w:t>
      </w:r>
      <w:r w:rsidRPr="00D456B2">
        <w:rPr>
          <w:rFonts w:ascii="Times New Roman" w:hAnsi="Times New Roman"/>
          <w:bCs/>
          <w:iCs/>
          <w:sz w:val="24"/>
          <w:szCs w:val="24"/>
          <w:lang w:val="en-GB"/>
        </w:rPr>
        <w:t>business operations and conduct of enterprises for vocational rehabilitation and employme</w:t>
      </w:r>
      <w:r w:rsidR="00E07DAD">
        <w:rPr>
          <w:rFonts w:ascii="Times New Roman" w:hAnsi="Times New Roman"/>
          <w:bCs/>
          <w:iCs/>
          <w:sz w:val="24"/>
          <w:szCs w:val="24"/>
          <w:lang w:val="en-GB"/>
        </w:rPr>
        <w:t xml:space="preserve">nt of persons with disabilities, </w:t>
      </w:r>
      <w:r w:rsidRPr="00D456B2">
        <w:rPr>
          <w:rFonts w:ascii="Times New Roman" w:hAnsi="Times New Roman"/>
          <w:bCs/>
          <w:iCs/>
          <w:sz w:val="24"/>
          <w:szCs w:val="24"/>
          <w:lang w:val="en-GB"/>
        </w:rPr>
        <w:t>and other providers of vocational rehabilitation measures and activities licensed to deliver training programmes;</w:t>
      </w:r>
    </w:p>
    <w:p w14:paraId="74B7D2D4" w14:textId="7EAD9C44" w:rsidR="00A55002" w:rsidRPr="00D456B2" w:rsidRDefault="00A55002" w:rsidP="000D4B75">
      <w:pPr>
        <w:pStyle w:val="ListParagraph"/>
        <w:numPr>
          <w:ilvl w:val="0"/>
          <w:numId w:val="29"/>
        </w:numPr>
        <w:spacing w:before="0" w:after="240"/>
        <w:ind w:left="360" w:hanging="360"/>
        <w:jc w:val="both"/>
        <w:rPr>
          <w:rFonts w:ascii="Times New Roman" w:hAnsi="Times New Roman"/>
          <w:bCs/>
          <w:iCs/>
          <w:sz w:val="24"/>
          <w:szCs w:val="24"/>
          <w:lang w:val="en-GB"/>
        </w:rPr>
      </w:pPr>
      <w:r w:rsidRPr="00D456B2">
        <w:rPr>
          <w:rFonts w:ascii="Times New Roman" w:hAnsi="Times New Roman"/>
          <w:bCs/>
          <w:iCs/>
          <w:sz w:val="24"/>
          <w:szCs w:val="24"/>
          <w:lang w:val="en-GB"/>
        </w:rPr>
        <w:t xml:space="preserve">Monitoring the implementation of regulations </w:t>
      </w:r>
      <w:r w:rsidR="00E07DAD">
        <w:rPr>
          <w:rFonts w:ascii="Times New Roman" w:hAnsi="Times New Roman"/>
          <w:bCs/>
          <w:iCs/>
          <w:sz w:val="24"/>
          <w:szCs w:val="24"/>
          <w:lang w:val="en-GB"/>
        </w:rPr>
        <w:t>governing</w:t>
      </w:r>
      <w:r w:rsidRPr="00D456B2">
        <w:rPr>
          <w:rFonts w:ascii="Times New Roman" w:hAnsi="Times New Roman"/>
          <w:bCs/>
          <w:iCs/>
          <w:sz w:val="24"/>
          <w:szCs w:val="24"/>
          <w:lang w:val="en-GB"/>
        </w:rPr>
        <w:t xml:space="preserve"> support to persons with disabilities, </w:t>
      </w:r>
      <w:r w:rsidR="0036343A" w:rsidRPr="00D456B2">
        <w:rPr>
          <w:rFonts w:ascii="Times New Roman" w:hAnsi="Times New Roman"/>
          <w:bCs/>
          <w:iCs/>
          <w:sz w:val="24"/>
          <w:szCs w:val="24"/>
          <w:lang w:val="en-GB"/>
        </w:rPr>
        <w:t xml:space="preserve">monitoring the implementation </w:t>
      </w:r>
      <w:r w:rsidRPr="00D456B2">
        <w:rPr>
          <w:rFonts w:ascii="Times New Roman" w:hAnsi="Times New Roman"/>
          <w:bCs/>
          <w:iCs/>
          <w:sz w:val="24"/>
          <w:szCs w:val="24"/>
          <w:lang w:val="en-GB"/>
        </w:rPr>
        <w:t>of international conventions, development and monitoring of the implementation of the Strategy for the Promotion of the Status of Persons with Disabilities in the Republic of Serbia</w:t>
      </w:r>
      <w:r w:rsidR="00606EE9">
        <w:rPr>
          <w:rFonts w:ascii="Times New Roman" w:hAnsi="Times New Roman"/>
          <w:bCs/>
          <w:iCs/>
          <w:sz w:val="24"/>
          <w:szCs w:val="24"/>
          <w:lang w:val="en-GB"/>
        </w:rPr>
        <w:t xml:space="preserve"> until</w:t>
      </w:r>
      <w:r w:rsidRPr="00D456B2">
        <w:rPr>
          <w:rFonts w:ascii="Times New Roman" w:hAnsi="Times New Roman"/>
          <w:bCs/>
          <w:iCs/>
          <w:sz w:val="24"/>
          <w:szCs w:val="24"/>
          <w:lang w:val="en-GB"/>
        </w:rPr>
        <w:t xml:space="preserve"> 2024 and the accompanying action plan.</w:t>
      </w:r>
    </w:p>
    <w:p w14:paraId="25A1A3CA" w14:textId="224AE5C1" w:rsidR="00A55002" w:rsidRPr="00D456B2" w:rsidRDefault="00A55002" w:rsidP="000D4B75">
      <w:pPr>
        <w:spacing w:before="0" w:after="240"/>
        <w:ind w:firstLine="720"/>
        <w:jc w:val="both"/>
        <w:rPr>
          <w:rFonts w:ascii="Times New Roman" w:hAnsi="Times New Roman"/>
          <w:bCs/>
          <w:iCs/>
          <w:sz w:val="24"/>
          <w:szCs w:val="24"/>
          <w:lang w:val="en-GB"/>
        </w:rPr>
      </w:pPr>
      <w:r w:rsidRPr="00D456B2">
        <w:rPr>
          <w:rFonts w:ascii="Times New Roman" w:hAnsi="Times New Roman"/>
          <w:bCs/>
          <w:iCs/>
          <w:sz w:val="24"/>
          <w:szCs w:val="24"/>
          <w:lang w:val="en-GB"/>
        </w:rPr>
        <w:t xml:space="preserve">In Serbia, </w:t>
      </w:r>
      <w:r w:rsidR="00EC3DC1">
        <w:rPr>
          <w:rFonts w:ascii="Times New Roman" w:hAnsi="Times New Roman"/>
          <w:bCs/>
          <w:iCs/>
          <w:sz w:val="24"/>
          <w:szCs w:val="24"/>
          <w:lang w:val="en-GB"/>
        </w:rPr>
        <w:t xml:space="preserve">there are </w:t>
      </w:r>
      <w:r w:rsidRPr="00D456B2">
        <w:rPr>
          <w:rFonts w:ascii="Times New Roman" w:hAnsi="Times New Roman"/>
          <w:bCs/>
          <w:iCs/>
          <w:sz w:val="24"/>
          <w:szCs w:val="24"/>
          <w:lang w:val="en-GB"/>
        </w:rPr>
        <w:t xml:space="preserve">52 enterprises for vocational rehabilitation and employment of persons with disabilities </w:t>
      </w:r>
      <w:r w:rsidR="00606EE9">
        <w:rPr>
          <w:rFonts w:ascii="Times New Roman" w:hAnsi="Times New Roman"/>
          <w:bCs/>
          <w:iCs/>
          <w:sz w:val="24"/>
          <w:szCs w:val="24"/>
          <w:lang w:val="en-GB"/>
        </w:rPr>
        <w:t>that</w:t>
      </w:r>
      <w:r w:rsidR="00EC3DC1">
        <w:rPr>
          <w:rFonts w:ascii="Times New Roman" w:hAnsi="Times New Roman"/>
          <w:bCs/>
          <w:iCs/>
          <w:sz w:val="24"/>
          <w:szCs w:val="24"/>
          <w:lang w:val="en-GB"/>
        </w:rPr>
        <w:t xml:space="preserve"> are accredited </w:t>
      </w:r>
      <w:r w:rsidRPr="00D456B2">
        <w:rPr>
          <w:rFonts w:ascii="Times New Roman" w:hAnsi="Times New Roman"/>
          <w:bCs/>
          <w:iCs/>
          <w:sz w:val="24"/>
          <w:szCs w:val="24"/>
          <w:lang w:val="en-GB"/>
        </w:rPr>
        <w:t>by the Ministry of Labour, Employment, Veteran and Social Affairs in accordance with the provisions of the Law on Vocational Rehabilitation and Employmen</w:t>
      </w:r>
      <w:r w:rsidR="00EC3DC1">
        <w:rPr>
          <w:rFonts w:ascii="Times New Roman" w:hAnsi="Times New Roman"/>
          <w:bCs/>
          <w:iCs/>
          <w:sz w:val="24"/>
          <w:szCs w:val="24"/>
          <w:lang w:val="en-GB"/>
        </w:rPr>
        <w:t xml:space="preserve">t of Persons with Disabilities. Fourteen </w:t>
      </w:r>
      <w:r w:rsidRPr="00D456B2">
        <w:rPr>
          <w:rFonts w:ascii="Times New Roman" w:hAnsi="Times New Roman"/>
          <w:bCs/>
          <w:iCs/>
          <w:sz w:val="24"/>
          <w:szCs w:val="24"/>
          <w:lang w:val="en-GB"/>
        </w:rPr>
        <w:t xml:space="preserve">other organisational forms fulfil </w:t>
      </w:r>
      <w:r w:rsidR="00606EE9">
        <w:rPr>
          <w:rFonts w:ascii="Times New Roman" w:hAnsi="Times New Roman"/>
          <w:bCs/>
          <w:iCs/>
          <w:sz w:val="24"/>
          <w:szCs w:val="24"/>
          <w:lang w:val="en-GB"/>
        </w:rPr>
        <w:t xml:space="preserve">the </w:t>
      </w:r>
      <w:r w:rsidRPr="00D456B2">
        <w:rPr>
          <w:rFonts w:ascii="Times New Roman" w:hAnsi="Times New Roman"/>
          <w:bCs/>
          <w:iCs/>
          <w:sz w:val="24"/>
          <w:szCs w:val="24"/>
          <w:lang w:val="en-GB"/>
        </w:rPr>
        <w:t xml:space="preserve">conditions, criteria and standards for the implementation of vocational rehabilitation measures and activities </w:t>
      </w:r>
      <w:r w:rsidR="009B6957">
        <w:rPr>
          <w:rFonts w:ascii="Times New Roman" w:hAnsi="Times New Roman"/>
          <w:bCs/>
          <w:iCs/>
          <w:sz w:val="24"/>
          <w:szCs w:val="24"/>
          <w:lang w:val="en-GB"/>
        </w:rPr>
        <w:t xml:space="preserve">and </w:t>
      </w:r>
      <w:r w:rsidRPr="00D456B2">
        <w:rPr>
          <w:rFonts w:ascii="Times New Roman" w:hAnsi="Times New Roman"/>
          <w:bCs/>
          <w:iCs/>
          <w:sz w:val="24"/>
          <w:szCs w:val="24"/>
          <w:lang w:val="en-GB"/>
        </w:rPr>
        <w:t xml:space="preserve">have been </w:t>
      </w:r>
      <w:r w:rsidR="00201019">
        <w:rPr>
          <w:rFonts w:ascii="Times New Roman" w:hAnsi="Times New Roman"/>
          <w:bCs/>
          <w:iCs/>
          <w:sz w:val="24"/>
          <w:szCs w:val="24"/>
          <w:lang w:val="en-GB"/>
        </w:rPr>
        <w:t xml:space="preserve">accredited </w:t>
      </w:r>
      <w:r w:rsidR="009B6957">
        <w:rPr>
          <w:rFonts w:ascii="Times New Roman" w:hAnsi="Times New Roman"/>
          <w:bCs/>
          <w:iCs/>
          <w:sz w:val="24"/>
          <w:szCs w:val="24"/>
          <w:lang w:val="en-GB"/>
        </w:rPr>
        <w:t xml:space="preserve">by the Ministry </w:t>
      </w:r>
      <w:r w:rsidRPr="00D456B2">
        <w:rPr>
          <w:rFonts w:ascii="Times New Roman" w:hAnsi="Times New Roman"/>
          <w:bCs/>
          <w:iCs/>
          <w:sz w:val="24"/>
          <w:szCs w:val="24"/>
          <w:lang w:val="en-GB"/>
        </w:rPr>
        <w:t>for the implementation of training program</w:t>
      </w:r>
      <w:r w:rsidR="00201019">
        <w:rPr>
          <w:rFonts w:ascii="Times New Roman" w:hAnsi="Times New Roman"/>
          <w:bCs/>
          <w:iCs/>
          <w:sz w:val="24"/>
          <w:szCs w:val="24"/>
          <w:lang w:val="en-GB"/>
        </w:rPr>
        <w:t>mes</w:t>
      </w:r>
      <w:r w:rsidRPr="00D456B2">
        <w:rPr>
          <w:rFonts w:ascii="Times New Roman" w:hAnsi="Times New Roman"/>
          <w:bCs/>
          <w:iCs/>
          <w:sz w:val="24"/>
          <w:szCs w:val="24"/>
          <w:lang w:val="en-GB"/>
        </w:rPr>
        <w:t>.</w:t>
      </w:r>
    </w:p>
    <w:p w14:paraId="476036F5" w14:textId="1595B36E" w:rsidR="00031591" w:rsidRPr="00D456B2" w:rsidRDefault="00A55002" w:rsidP="000D4B75">
      <w:pPr>
        <w:spacing w:before="0" w:after="240"/>
        <w:ind w:firstLine="720"/>
        <w:jc w:val="both"/>
        <w:rPr>
          <w:rFonts w:ascii="Times New Roman" w:hAnsi="Times New Roman"/>
          <w:bCs/>
          <w:iCs/>
          <w:sz w:val="24"/>
          <w:szCs w:val="24"/>
          <w:lang w:val="en-GB"/>
        </w:rPr>
      </w:pPr>
      <w:r w:rsidRPr="00D456B2">
        <w:rPr>
          <w:rFonts w:ascii="Times New Roman" w:hAnsi="Times New Roman"/>
          <w:bCs/>
          <w:iCs/>
          <w:sz w:val="24"/>
          <w:szCs w:val="24"/>
          <w:lang w:val="en-GB"/>
        </w:rPr>
        <w:t xml:space="preserve">The Strategy for </w:t>
      </w:r>
      <w:r w:rsidR="00A63E56">
        <w:rPr>
          <w:rFonts w:ascii="Times New Roman" w:hAnsi="Times New Roman"/>
          <w:bCs/>
          <w:iCs/>
          <w:sz w:val="24"/>
          <w:szCs w:val="24"/>
          <w:lang w:val="en-GB"/>
        </w:rPr>
        <w:t xml:space="preserve">Improving </w:t>
      </w:r>
      <w:r w:rsidRPr="00D456B2">
        <w:rPr>
          <w:rFonts w:ascii="Times New Roman" w:hAnsi="Times New Roman"/>
          <w:bCs/>
          <w:iCs/>
          <w:sz w:val="24"/>
          <w:szCs w:val="24"/>
          <w:lang w:val="en-GB"/>
        </w:rPr>
        <w:t xml:space="preserve">the </w:t>
      </w:r>
      <w:r w:rsidR="00A63E56">
        <w:rPr>
          <w:rFonts w:ascii="Times New Roman" w:hAnsi="Times New Roman"/>
          <w:bCs/>
          <w:iCs/>
          <w:sz w:val="24"/>
          <w:szCs w:val="24"/>
          <w:lang w:val="en-GB"/>
        </w:rPr>
        <w:t>Status</w:t>
      </w:r>
      <w:r w:rsidRPr="00D456B2">
        <w:rPr>
          <w:rFonts w:ascii="Times New Roman" w:hAnsi="Times New Roman"/>
          <w:bCs/>
          <w:iCs/>
          <w:sz w:val="24"/>
          <w:szCs w:val="24"/>
          <w:lang w:val="en-GB"/>
        </w:rPr>
        <w:t xml:space="preserve"> of Persons with Disabilities in the Republic of Serbia for the period </w:t>
      </w:r>
      <w:r w:rsidR="00031591" w:rsidRPr="00D456B2">
        <w:rPr>
          <w:rFonts w:ascii="Times New Roman" w:hAnsi="Times New Roman"/>
          <w:bCs/>
          <w:iCs/>
          <w:sz w:val="24"/>
          <w:szCs w:val="24"/>
          <w:lang w:val="en-GB"/>
        </w:rPr>
        <w:t xml:space="preserve">from 2020 to </w:t>
      </w:r>
      <w:r w:rsidRPr="00D456B2">
        <w:rPr>
          <w:rFonts w:ascii="Times New Roman" w:hAnsi="Times New Roman"/>
          <w:bCs/>
          <w:iCs/>
          <w:sz w:val="24"/>
          <w:szCs w:val="24"/>
          <w:lang w:val="en-GB"/>
        </w:rPr>
        <w:t xml:space="preserve">2024 </w:t>
      </w:r>
      <w:r w:rsidR="00031591" w:rsidRPr="00D456B2">
        <w:rPr>
          <w:rFonts w:ascii="Times New Roman" w:hAnsi="Times New Roman"/>
          <w:bCs/>
          <w:iCs/>
          <w:sz w:val="24"/>
          <w:szCs w:val="24"/>
          <w:lang w:val="en-GB"/>
        </w:rPr>
        <w:t xml:space="preserve">was adopted at the session of the Government of Serbia held on 5 March 2020 (RS Official Gazette No 44/2020). </w:t>
      </w:r>
    </w:p>
    <w:p w14:paraId="5A246DB8" w14:textId="3436E15C" w:rsidR="00A55002" w:rsidRPr="00D456B2" w:rsidRDefault="00031591" w:rsidP="000D4B75">
      <w:pPr>
        <w:spacing w:before="0" w:after="240"/>
        <w:ind w:firstLine="720"/>
        <w:jc w:val="both"/>
        <w:rPr>
          <w:rFonts w:ascii="Times New Roman" w:hAnsi="Times New Roman"/>
          <w:bCs/>
          <w:iCs/>
          <w:sz w:val="24"/>
          <w:szCs w:val="24"/>
          <w:lang w:val="en-GB"/>
        </w:rPr>
      </w:pPr>
      <w:r w:rsidRPr="00D456B2">
        <w:rPr>
          <w:rFonts w:ascii="Times New Roman" w:hAnsi="Times New Roman"/>
          <w:bCs/>
          <w:iCs/>
          <w:sz w:val="24"/>
          <w:szCs w:val="24"/>
          <w:lang w:val="en-GB"/>
        </w:rPr>
        <w:t xml:space="preserve">This strategic document </w:t>
      </w:r>
      <w:r w:rsidR="00A55002" w:rsidRPr="00D456B2">
        <w:rPr>
          <w:rFonts w:ascii="Times New Roman" w:hAnsi="Times New Roman"/>
          <w:bCs/>
          <w:iCs/>
          <w:sz w:val="24"/>
          <w:szCs w:val="24"/>
          <w:lang w:val="en-GB"/>
        </w:rPr>
        <w:t xml:space="preserve">aims to continuously implement activities </w:t>
      </w:r>
      <w:r w:rsidR="008642C4">
        <w:rPr>
          <w:rFonts w:ascii="Times New Roman" w:hAnsi="Times New Roman"/>
          <w:bCs/>
          <w:iCs/>
          <w:sz w:val="24"/>
          <w:szCs w:val="24"/>
          <w:lang w:val="en-GB"/>
        </w:rPr>
        <w:t xml:space="preserve">contributing </w:t>
      </w:r>
      <w:r w:rsidR="00A55002" w:rsidRPr="00D456B2">
        <w:rPr>
          <w:rFonts w:ascii="Times New Roman" w:hAnsi="Times New Roman"/>
          <w:bCs/>
          <w:iCs/>
          <w:sz w:val="24"/>
          <w:szCs w:val="24"/>
          <w:lang w:val="en-GB"/>
        </w:rPr>
        <w:t>to the improvement of the position of persons with disabilities by removing the obstacles they face in different</w:t>
      </w:r>
      <w:r w:rsidR="008642C4">
        <w:rPr>
          <w:rFonts w:ascii="Times New Roman" w:hAnsi="Times New Roman"/>
          <w:bCs/>
          <w:iCs/>
          <w:sz w:val="24"/>
          <w:szCs w:val="24"/>
          <w:lang w:val="en-GB"/>
        </w:rPr>
        <w:t xml:space="preserve"> spheres of social life, to enable </w:t>
      </w:r>
      <w:r w:rsidR="00A55002" w:rsidRPr="00D456B2">
        <w:rPr>
          <w:rFonts w:ascii="Times New Roman" w:hAnsi="Times New Roman"/>
          <w:bCs/>
          <w:iCs/>
          <w:sz w:val="24"/>
          <w:szCs w:val="24"/>
          <w:lang w:val="en-GB"/>
        </w:rPr>
        <w:t xml:space="preserve">them to exercise </w:t>
      </w:r>
      <w:r w:rsidR="008642C4">
        <w:rPr>
          <w:rFonts w:ascii="Times New Roman" w:hAnsi="Times New Roman"/>
          <w:bCs/>
          <w:iCs/>
          <w:sz w:val="24"/>
          <w:szCs w:val="24"/>
          <w:lang w:val="en-GB"/>
        </w:rPr>
        <w:t xml:space="preserve">universal </w:t>
      </w:r>
      <w:r w:rsidR="00A55002" w:rsidRPr="00D456B2">
        <w:rPr>
          <w:rFonts w:ascii="Times New Roman" w:hAnsi="Times New Roman"/>
          <w:bCs/>
          <w:iCs/>
          <w:sz w:val="24"/>
          <w:szCs w:val="24"/>
          <w:lang w:val="en-GB"/>
        </w:rPr>
        <w:t xml:space="preserve">rights on an equal footing. The Strategy defines key areas of </w:t>
      </w:r>
      <w:r w:rsidR="008642C4">
        <w:rPr>
          <w:rFonts w:ascii="Times New Roman" w:hAnsi="Times New Roman"/>
          <w:bCs/>
          <w:iCs/>
          <w:sz w:val="24"/>
          <w:szCs w:val="24"/>
          <w:lang w:val="en-GB"/>
        </w:rPr>
        <w:t xml:space="preserve">impact on </w:t>
      </w:r>
      <w:r w:rsidR="00A55002" w:rsidRPr="00D456B2">
        <w:rPr>
          <w:rFonts w:ascii="Times New Roman" w:hAnsi="Times New Roman"/>
          <w:bCs/>
          <w:iCs/>
          <w:sz w:val="24"/>
          <w:szCs w:val="24"/>
          <w:lang w:val="en-GB"/>
        </w:rPr>
        <w:t>the situation of persons with disabilities, provides a concise overview of the situation</w:t>
      </w:r>
      <w:r w:rsidR="0064028A">
        <w:rPr>
          <w:rFonts w:ascii="Times New Roman" w:hAnsi="Times New Roman"/>
          <w:bCs/>
          <w:iCs/>
          <w:sz w:val="24"/>
          <w:szCs w:val="24"/>
          <w:lang w:val="en-GB"/>
        </w:rPr>
        <w:t>,</w:t>
      </w:r>
      <w:r w:rsidR="00A55002" w:rsidRPr="00D456B2">
        <w:rPr>
          <w:rFonts w:ascii="Times New Roman" w:hAnsi="Times New Roman"/>
          <w:bCs/>
          <w:iCs/>
          <w:sz w:val="24"/>
          <w:szCs w:val="24"/>
          <w:lang w:val="en-GB"/>
        </w:rPr>
        <w:t xml:space="preserve"> and sets out the basic directions of action </w:t>
      </w:r>
      <w:r w:rsidR="0064028A">
        <w:rPr>
          <w:rFonts w:ascii="Times New Roman" w:hAnsi="Times New Roman"/>
          <w:bCs/>
          <w:iCs/>
          <w:sz w:val="24"/>
          <w:szCs w:val="24"/>
          <w:lang w:val="en-GB"/>
        </w:rPr>
        <w:t xml:space="preserve">the </w:t>
      </w:r>
      <w:r w:rsidR="00A55002" w:rsidRPr="00D456B2">
        <w:rPr>
          <w:rFonts w:ascii="Times New Roman" w:hAnsi="Times New Roman"/>
          <w:bCs/>
          <w:iCs/>
          <w:sz w:val="24"/>
          <w:szCs w:val="24"/>
          <w:lang w:val="en-GB"/>
        </w:rPr>
        <w:t xml:space="preserve">implementation </w:t>
      </w:r>
      <w:r w:rsidR="0064028A">
        <w:rPr>
          <w:rFonts w:ascii="Times New Roman" w:hAnsi="Times New Roman"/>
          <w:bCs/>
          <w:iCs/>
          <w:sz w:val="24"/>
          <w:szCs w:val="24"/>
          <w:lang w:val="en-GB"/>
        </w:rPr>
        <w:t xml:space="preserve">of which </w:t>
      </w:r>
      <w:r w:rsidR="00A55002" w:rsidRPr="00D456B2">
        <w:rPr>
          <w:rFonts w:ascii="Times New Roman" w:hAnsi="Times New Roman"/>
          <w:bCs/>
          <w:iCs/>
          <w:sz w:val="24"/>
          <w:szCs w:val="24"/>
          <w:lang w:val="en-GB"/>
        </w:rPr>
        <w:t>should lead to the empowerme</w:t>
      </w:r>
      <w:r w:rsidR="00997CAE">
        <w:rPr>
          <w:rFonts w:ascii="Times New Roman" w:hAnsi="Times New Roman"/>
          <w:bCs/>
          <w:iCs/>
          <w:sz w:val="24"/>
          <w:szCs w:val="24"/>
          <w:lang w:val="en-GB"/>
        </w:rPr>
        <w:t xml:space="preserve">nt of persons with disabilities, </w:t>
      </w:r>
      <w:r w:rsidR="00A55002" w:rsidRPr="00D456B2">
        <w:rPr>
          <w:rFonts w:ascii="Times New Roman" w:hAnsi="Times New Roman"/>
          <w:bCs/>
          <w:iCs/>
          <w:sz w:val="24"/>
          <w:szCs w:val="24"/>
          <w:lang w:val="en-GB"/>
        </w:rPr>
        <w:t>in terms of ensuring accessibility, participation, equality, employment, education and training, social protection, health care and other activiti</w:t>
      </w:r>
      <w:r w:rsidR="00997CAE">
        <w:rPr>
          <w:rFonts w:ascii="Times New Roman" w:hAnsi="Times New Roman"/>
          <w:bCs/>
          <w:iCs/>
          <w:sz w:val="24"/>
          <w:szCs w:val="24"/>
          <w:lang w:val="en-GB"/>
        </w:rPr>
        <w:t>es that contribute to equality</w:t>
      </w:r>
      <w:r w:rsidR="00A55002" w:rsidRPr="00D456B2">
        <w:rPr>
          <w:rFonts w:ascii="Times New Roman" w:hAnsi="Times New Roman"/>
          <w:bCs/>
          <w:iCs/>
          <w:sz w:val="24"/>
          <w:szCs w:val="24"/>
          <w:lang w:val="en-GB"/>
        </w:rPr>
        <w:t xml:space="preserve"> </w:t>
      </w:r>
      <w:r w:rsidR="00997CAE">
        <w:rPr>
          <w:rFonts w:ascii="Times New Roman" w:hAnsi="Times New Roman"/>
          <w:bCs/>
          <w:iCs/>
          <w:sz w:val="24"/>
          <w:szCs w:val="24"/>
          <w:lang w:val="en-GB"/>
        </w:rPr>
        <w:t xml:space="preserve">of </w:t>
      </w:r>
      <w:r w:rsidR="00A55002" w:rsidRPr="00D456B2">
        <w:rPr>
          <w:rFonts w:ascii="Times New Roman" w:hAnsi="Times New Roman"/>
          <w:bCs/>
          <w:iCs/>
          <w:sz w:val="24"/>
          <w:szCs w:val="24"/>
          <w:lang w:val="en-GB"/>
        </w:rPr>
        <w:t xml:space="preserve">opportunities for persons with disabilities. This strategic document </w:t>
      </w:r>
      <w:r w:rsidRPr="00D456B2">
        <w:rPr>
          <w:rFonts w:ascii="Times New Roman" w:hAnsi="Times New Roman"/>
          <w:bCs/>
          <w:iCs/>
          <w:sz w:val="24"/>
          <w:szCs w:val="24"/>
          <w:lang w:val="en-GB"/>
        </w:rPr>
        <w:t xml:space="preserve">is aligned </w:t>
      </w:r>
      <w:r w:rsidR="00A55002" w:rsidRPr="00D456B2">
        <w:rPr>
          <w:rFonts w:ascii="Times New Roman" w:hAnsi="Times New Roman"/>
          <w:bCs/>
          <w:iCs/>
          <w:sz w:val="24"/>
          <w:szCs w:val="24"/>
          <w:lang w:val="en-GB"/>
        </w:rPr>
        <w:t>with the European Strategy for Persons with Disabilities 2010-2020, and the Council of Europe's strategic documents in this area. When drafting the Strategy and the accompanying action plan for the improvement of the position of persons with disabilities by 2024, the provisions of the UN Convention on the Rights of</w:t>
      </w:r>
      <w:r w:rsidR="00EA4E25">
        <w:rPr>
          <w:rFonts w:ascii="Times New Roman" w:hAnsi="Times New Roman"/>
          <w:bCs/>
          <w:iCs/>
          <w:sz w:val="24"/>
          <w:szCs w:val="24"/>
          <w:lang w:val="en-GB"/>
        </w:rPr>
        <w:t xml:space="preserve"> Persons with Disabilities, the Observations and R</w:t>
      </w:r>
      <w:r w:rsidR="00A55002" w:rsidRPr="00D456B2">
        <w:rPr>
          <w:rFonts w:ascii="Times New Roman" w:hAnsi="Times New Roman"/>
          <w:bCs/>
          <w:iCs/>
          <w:sz w:val="24"/>
          <w:szCs w:val="24"/>
          <w:lang w:val="en-GB"/>
        </w:rPr>
        <w:t xml:space="preserve">ecommendations of the UN Committee on the Rights of Persons with Disabilities, </w:t>
      </w:r>
      <w:r w:rsidR="005001E8" w:rsidRPr="00D456B2">
        <w:rPr>
          <w:rFonts w:ascii="Times New Roman" w:hAnsi="Times New Roman"/>
          <w:bCs/>
          <w:iCs/>
          <w:sz w:val="24"/>
          <w:szCs w:val="24"/>
          <w:lang w:val="en-GB"/>
        </w:rPr>
        <w:t xml:space="preserve">were </w:t>
      </w:r>
      <w:r w:rsidR="00A55002" w:rsidRPr="00D456B2">
        <w:rPr>
          <w:rFonts w:ascii="Times New Roman" w:hAnsi="Times New Roman"/>
          <w:bCs/>
          <w:iCs/>
          <w:sz w:val="24"/>
          <w:szCs w:val="24"/>
          <w:lang w:val="en-GB"/>
        </w:rPr>
        <w:t xml:space="preserve">taken into account, </w:t>
      </w:r>
      <w:r w:rsidR="002329FE">
        <w:rPr>
          <w:rFonts w:ascii="Times New Roman" w:hAnsi="Times New Roman"/>
          <w:bCs/>
          <w:iCs/>
          <w:sz w:val="24"/>
          <w:szCs w:val="24"/>
          <w:lang w:val="en-GB"/>
        </w:rPr>
        <w:t>as well as</w:t>
      </w:r>
      <w:r w:rsidR="00A55002" w:rsidRPr="00D456B2">
        <w:rPr>
          <w:rFonts w:ascii="Times New Roman" w:hAnsi="Times New Roman"/>
          <w:bCs/>
          <w:iCs/>
          <w:sz w:val="24"/>
          <w:szCs w:val="24"/>
          <w:lang w:val="en-GB"/>
        </w:rPr>
        <w:t xml:space="preserve"> the </w:t>
      </w:r>
      <w:r w:rsidR="002329FE">
        <w:rPr>
          <w:rFonts w:ascii="Times New Roman" w:hAnsi="Times New Roman"/>
          <w:bCs/>
          <w:iCs/>
          <w:sz w:val="24"/>
          <w:szCs w:val="24"/>
          <w:lang w:val="en-GB"/>
        </w:rPr>
        <w:t xml:space="preserve">outcomes </w:t>
      </w:r>
      <w:r w:rsidR="00A55002" w:rsidRPr="00D456B2">
        <w:rPr>
          <w:rFonts w:ascii="Times New Roman" w:hAnsi="Times New Roman"/>
          <w:bCs/>
          <w:iCs/>
          <w:sz w:val="24"/>
          <w:szCs w:val="24"/>
          <w:lang w:val="en-GB"/>
        </w:rPr>
        <w:t>of the previous strategy</w:t>
      </w:r>
      <w:r w:rsidR="002329FE">
        <w:rPr>
          <w:rFonts w:ascii="Times New Roman" w:hAnsi="Times New Roman"/>
          <w:bCs/>
          <w:iCs/>
          <w:sz w:val="24"/>
          <w:szCs w:val="24"/>
          <w:lang w:val="en-GB"/>
        </w:rPr>
        <w:t>,</w:t>
      </w:r>
      <w:r w:rsidR="00A55002" w:rsidRPr="00D456B2">
        <w:rPr>
          <w:rFonts w:ascii="Times New Roman" w:hAnsi="Times New Roman"/>
          <w:bCs/>
          <w:iCs/>
          <w:sz w:val="24"/>
          <w:szCs w:val="24"/>
          <w:lang w:val="en-GB"/>
        </w:rPr>
        <w:t xml:space="preserve"> and available reports on the estimated effects of regulations</w:t>
      </w:r>
      <w:r w:rsidR="002329FE">
        <w:rPr>
          <w:rFonts w:ascii="Times New Roman" w:hAnsi="Times New Roman"/>
          <w:bCs/>
          <w:iCs/>
          <w:sz w:val="24"/>
          <w:szCs w:val="24"/>
          <w:lang w:val="en-GB"/>
        </w:rPr>
        <w:t xml:space="preserve">, because these </w:t>
      </w:r>
      <w:r w:rsidR="00A55002" w:rsidRPr="00D456B2">
        <w:rPr>
          <w:rFonts w:ascii="Times New Roman" w:hAnsi="Times New Roman"/>
          <w:bCs/>
          <w:iCs/>
          <w:sz w:val="24"/>
          <w:szCs w:val="24"/>
          <w:lang w:val="en-GB"/>
        </w:rPr>
        <w:t>documents provide an excellent basis for the comprehensive regulation of this area in line with the highest European standards.</w:t>
      </w:r>
    </w:p>
    <w:p w14:paraId="7A971236" w14:textId="5A523C6F"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In the field of employment, the National Employment Service </w:t>
      </w:r>
      <w:r w:rsidR="002329FE">
        <w:rPr>
          <w:rFonts w:ascii="Times New Roman" w:hAnsi="Times New Roman"/>
          <w:sz w:val="24"/>
          <w:szCs w:val="24"/>
          <w:lang w:val="en-GB"/>
        </w:rPr>
        <w:t xml:space="preserve">is </w:t>
      </w:r>
      <w:r w:rsidRPr="00D456B2">
        <w:rPr>
          <w:rFonts w:ascii="Times New Roman" w:hAnsi="Times New Roman"/>
          <w:sz w:val="24"/>
          <w:szCs w:val="24"/>
          <w:lang w:val="en-GB"/>
        </w:rPr>
        <w:t>im</w:t>
      </w:r>
      <w:r w:rsidR="002329FE">
        <w:rPr>
          <w:rFonts w:ascii="Times New Roman" w:hAnsi="Times New Roman"/>
          <w:sz w:val="24"/>
          <w:szCs w:val="24"/>
          <w:lang w:val="en-GB"/>
        </w:rPr>
        <w:t xml:space="preserve">plementing </w:t>
      </w:r>
      <w:r w:rsidRPr="00D456B2">
        <w:rPr>
          <w:rFonts w:ascii="Times New Roman" w:hAnsi="Times New Roman"/>
          <w:sz w:val="24"/>
          <w:szCs w:val="24"/>
          <w:lang w:val="en-GB"/>
        </w:rPr>
        <w:t>special programmes fo</w:t>
      </w:r>
      <w:r w:rsidR="00526242">
        <w:rPr>
          <w:rFonts w:ascii="Times New Roman" w:hAnsi="Times New Roman"/>
          <w:sz w:val="24"/>
          <w:szCs w:val="24"/>
          <w:lang w:val="en-GB"/>
        </w:rPr>
        <w:t>r persons with disabilities (PWD</w:t>
      </w:r>
      <w:r w:rsidR="001E1A45">
        <w:rPr>
          <w:rFonts w:ascii="Times New Roman" w:hAnsi="Times New Roman"/>
          <w:sz w:val="24"/>
          <w:szCs w:val="24"/>
          <w:lang w:val="en-GB"/>
        </w:rPr>
        <w:t>s</w:t>
      </w:r>
      <w:r w:rsidRPr="00D456B2">
        <w:rPr>
          <w:rFonts w:ascii="Times New Roman" w:hAnsi="Times New Roman"/>
          <w:sz w:val="24"/>
          <w:szCs w:val="24"/>
          <w:lang w:val="en-GB"/>
        </w:rPr>
        <w:t xml:space="preserve">), </w:t>
      </w:r>
      <w:r w:rsidR="001E1A45">
        <w:rPr>
          <w:rFonts w:ascii="Times New Roman" w:hAnsi="Times New Roman"/>
          <w:sz w:val="24"/>
          <w:szCs w:val="24"/>
          <w:lang w:val="en-GB"/>
        </w:rPr>
        <w:t xml:space="preserve">in addition, capacity-building </w:t>
      </w:r>
      <w:r w:rsidR="00526242">
        <w:rPr>
          <w:rFonts w:ascii="Times New Roman" w:hAnsi="Times New Roman"/>
          <w:sz w:val="24"/>
          <w:szCs w:val="24"/>
          <w:lang w:val="en-GB"/>
        </w:rPr>
        <w:t>of enterprises employing PW</w:t>
      </w:r>
      <w:r w:rsidRPr="00D456B2">
        <w:rPr>
          <w:rFonts w:ascii="Times New Roman" w:hAnsi="Times New Roman"/>
          <w:sz w:val="24"/>
          <w:szCs w:val="24"/>
          <w:lang w:val="en-GB"/>
        </w:rPr>
        <w:t>D</w:t>
      </w:r>
      <w:r w:rsidR="001E1A45">
        <w:rPr>
          <w:rFonts w:ascii="Times New Roman" w:hAnsi="Times New Roman"/>
          <w:sz w:val="24"/>
          <w:szCs w:val="24"/>
          <w:lang w:val="en-GB"/>
        </w:rPr>
        <w:t>s</w:t>
      </w:r>
      <w:r w:rsidRPr="00D456B2">
        <w:rPr>
          <w:rFonts w:ascii="Times New Roman" w:hAnsi="Times New Roman"/>
          <w:sz w:val="24"/>
          <w:szCs w:val="24"/>
          <w:lang w:val="en-GB"/>
        </w:rPr>
        <w:t xml:space="preserve"> is financed </w:t>
      </w:r>
      <w:r w:rsidR="001E1A45">
        <w:rPr>
          <w:rFonts w:ascii="Times New Roman" w:hAnsi="Times New Roman"/>
          <w:sz w:val="24"/>
          <w:szCs w:val="24"/>
          <w:lang w:val="en-GB"/>
        </w:rPr>
        <w:t xml:space="preserve">under the </w:t>
      </w:r>
      <w:r w:rsidRPr="00D456B2">
        <w:rPr>
          <w:rFonts w:ascii="Times New Roman" w:hAnsi="Times New Roman"/>
          <w:sz w:val="24"/>
          <w:szCs w:val="24"/>
          <w:lang w:val="en-GB"/>
        </w:rPr>
        <w:t xml:space="preserve">IPA </w:t>
      </w:r>
      <w:r w:rsidR="005001E8" w:rsidRPr="00D456B2">
        <w:rPr>
          <w:rFonts w:ascii="Times New Roman" w:hAnsi="Times New Roman"/>
          <w:sz w:val="24"/>
          <w:szCs w:val="24"/>
          <w:lang w:val="en-GB"/>
        </w:rPr>
        <w:t>20</w:t>
      </w:r>
      <w:r w:rsidR="001E1A45">
        <w:rPr>
          <w:rFonts w:ascii="Times New Roman" w:hAnsi="Times New Roman"/>
          <w:sz w:val="24"/>
          <w:szCs w:val="24"/>
          <w:lang w:val="en-GB"/>
        </w:rPr>
        <w:t>13 programme</w:t>
      </w:r>
      <w:r w:rsidRPr="00D456B2">
        <w:rPr>
          <w:rFonts w:ascii="Times New Roman" w:hAnsi="Times New Roman"/>
          <w:sz w:val="24"/>
          <w:szCs w:val="24"/>
          <w:lang w:val="en-GB"/>
        </w:rPr>
        <w:t xml:space="preserve">. </w:t>
      </w:r>
    </w:p>
    <w:p w14:paraId="33012A84" w14:textId="77777777" w:rsidR="007C0AF6" w:rsidRPr="00D456B2" w:rsidRDefault="007C0AF6" w:rsidP="000D4B75">
      <w:pPr>
        <w:spacing w:before="0" w:after="240"/>
        <w:ind w:firstLine="720"/>
        <w:jc w:val="both"/>
        <w:rPr>
          <w:lang w:val="en-GB"/>
        </w:rPr>
      </w:pPr>
    </w:p>
    <w:p w14:paraId="196B863D" w14:textId="77777777" w:rsidR="00A55002" w:rsidRPr="00D456B2" w:rsidRDefault="00A55002" w:rsidP="000D4B75">
      <w:pPr>
        <w:pStyle w:val="Heading2"/>
        <w:spacing w:after="240"/>
        <w:ind w:firstLine="720"/>
      </w:pPr>
      <w:bookmarkStart w:id="30" w:name="_Toc10727766"/>
      <w:bookmarkStart w:id="31" w:name="_Toc42876929"/>
      <w:r w:rsidRPr="00D456B2">
        <w:t>Non-discrimination</w:t>
      </w:r>
      <w:bookmarkEnd w:id="30"/>
      <w:bookmarkEnd w:id="31"/>
    </w:p>
    <w:p w14:paraId="1653DC83" w14:textId="4FEF6F71"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The Republic of Serbia has ratified all of the major international human rights conventions prohibiting discrimination in respect of certain rights or certain categories of persons, as well as numerous international treaties, adopted under the auspices of the Council of Europe, such as the Framework Convention for the Protection of National Minorities and the Convention on Preventing and Combating Violence against Women and </w:t>
      </w:r>
      <w:r w:rsidR="00825AC1">
        <w:rPr>
          <w:rFonts w:ascii="Times New Roman" w:hAnsi="Times New Roman"/>
          <w:sz w:val="24"/>
          <w:szCs w:val="24"/>
          <w:lang w:val="en-GB"/>
        </w:rPr>
        <w:t>Domestic violence</w:t>
      </w:r>
      <w:r w:rsidRPr="00D456B2">
        <w:rPr>
          <w:rFonts w:ascii="Times New Roman" w:hAnsi="Times New Roman"/>
          <w:sz w:val="24"/>
          <w:szCs w:val="24"/>
          <w:lang w:val="en-GB"/>
        </w:rPr>
        <w:t xml:space="preserve"> (CEDAW) The principle of equality and non-discrimination proclaimed by the Constitution of the Republic of Serbia and relevant international norms are further elaborated in several anti-discrimination laws. The first anti-discrimination</w:t>
      </w:r>
      <w:r w:rsidR="00526242">
        <w:rPr>
          <w:rFonts w:ascii="Times New Roman" w:hAnsi="Times New Roman"/>
          <w:sz w:val="24"/>
          <w:szCs w:val="24"/>
          <w:lang w:val="en-GB"/>
        </w:rPr>
        <w:t xml:space="preserve"> law was adopted in April 2006 –</w:t>
      </w:r>
      <w:r w:rsidRPr="00D456B2">
        <w:rPr>
          <w:rFonts w:ascii="Times New Roman" w:hAnsi="Times New Roman"/>
          <w:sz w:val="24"/>
          <w:szCs w:val="24"/>
          <w:lang w:val="en-GB"/>
        </w:rPr>
        <w:t xml:space="preserve"> the Law on the Prevention of Discrimination against Persons with Disabilities. </w:t>
      </w:r>
    </w:p>
    <w:p w14:paraId="57C42571" w14:textId="076F9931" w:rsidR="00A55002"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sz w:val="24"/>
          <w:szCs w:val="24"/>
          <w:lang w:val="en-GB"/>
        </w:rPr>
        <w:t xml:space="preserve">The Law </w:t>
      </w:r>
      <w:r w:rsidR="005001E8" w:rsidRPr="00D456B2">
        <w:rPr>
          <w:rFonts w:ascii="Times New Roman" w:hAnsi="Times New Roman"/>
          <w:sz w:val="24"/>
          <w:szCs w:val="24"/>
          <w:lang w:val="en-GB"/>
        </w:rPr>
        <w:t>Prohibiting</w:t>
      </w:r>
      <w:r w:rsidRPr="00D456B2">
        <w:rPr>
          <w:rFonts w:ascii="Times New Roman" w:hAnsi="Times New Roman"/>
          <w:sz w:val="24"/>
          <w:szCs w:val="24"/>
          <w:lang w:val="en-GB"/>
        </w:rPr>
        <w:t xml:space="preserve"> Discrimination</w:t>
      </w:r>
      <w:r w:rsidR="005001E8" w:rsidRPr="00D456B2">
        <w:rPr>
          <w:rFonts w:ascii="Times New Roman" w:hAnsi="Times New Roman"/>
          <w:sz w:val="24"/>
          <w:szCs w:val="24"/>
          <w:lang w:val="en-GB"/>
        </w:rPr>
        <w:t xml:space="preserve"> (RS Official Gazette No 22/09)</w:t>
      </w:r>
      <w:r w:rsidRPr="00D456B2">
        <w:rPr>
          <w:rFonts w:ascii="Times New Roman" w:hAnsi="Times New Roman"/>
          <w:sz w:val="24"/>
          <w:szCs w:val="24"/>
          <w:lang w:val="en-GB"/>
        </w:rPr>
        <w:t>, a comprehensive anti-discrimination act, was adopted in March 2009. The law prohibits direct and indirect discrimination, violation of the principle of equal rights and obligations, non-retaliation, conspiracy to commit discrimination, hate speech, harassment and degrading treatment, and it also addresses sever</w:t>
      </w:r>
      <w:r w:rsidR="00E21701">
        <w:rPr>
          <w:rFonts w:ascii="Times New Roman" w:hAnsi="Times New Roman"/>
          <w:sz w:val="24"/>
          <w:szCs w:val="24"/>
          <w:lang w:val="en-GB"/>
        </w:rPr>
        <w:t>e forms of discrimination. The L</w:t>
      </w:r>
      <w:r w:rsidRPr="00D456B2">
        <w:rPr>
          <w:rFonts w:ascii="Times New Roman" w:hAnsi="Times New Roman"/>
          <w:sz w:val="24"/>
          <w:szCs w:val="24"/>
          <w:lang w:val="en-GB"/>
        </w:rPr>
        <w:t xml:space="preserve">aw also recognises special </w:t>
      </w:r>
      <w:r w:rsidR="001E0ECE">
        <w:rPr>
          <w:rFonts w:ascii="Times New Roman" w:hAnsi="Times New Roman"/>
          <w:sz w:val="24"/>
          <w:szCs w:val="24"/>
          <w:lang w:val="en-GB"/>
        </w:rPr>
        <w:t xml:space="preserve">affirmative </w:t>
      </w:r>
      <w:r w:rsidRPr="00D456B2">
        <w:rPr>
          <w:rFonts w:ascii="Times New Roman" w:hAnsi="Times New Roman"/>
          <w:sz w:val="24"/>
          <w:szCs w:val="24"/>
          <w:lang w:val="en-GB"/>
        </w:rPr>
        <w:t xml:space="preserve">measures </w:t>
      </w:r>
      <w:r w:rsidR="001E0ECE">
        <w:rPr>
          <w:rFonts w:ascii="Times New Roman" w:hAnsi="Times New Roman"/>
          <w:sz w:val="24"/>
          <w:szCs w:val="24"/>
          <w:lang w:val="en-GB"/>
        </w:rPr>
        <w:t xml:space="preserve">introduced with a view to achieve of </w:t>
      </w:r>
      <w:r w:rsidRPr="00D456B2">
        <w:rPr>
          <w:rFonts w:ascii="Times New Roman" w:hAnsi="Times New Roman"/>
          <w:sz w:val="24"/>
          <w:szCs w:val="24"/>
          <w:lang w:val="en-GB"/>
        </w:rPr>
        <w:t xml:space="preserve">full equality, protection and progress of </w:t>
      </w:r>
      <w:r w:rsidR="005109E6">
        <w:rPr>
          <w:rFonts w:ascii="Times New Roman" w:hAnsi="Times New Roman"/>
          <w:sz w:val="24"/>
          <w:szCs w:val="24"/>
          <w:lang w:val="en-GB"/>
        </w:rPr>
        <w:t>disadvantaged individuals or groups</w:t>
      </w:r>
      <w:r w:rsidR="009F1A31">
        <w:rPr>
          <w:rFonts w:ascii="Times New Roman" w:hAnsi="Times New Roman"/>
          <w:sz w:val="24"/>
          <w:szCs w:val="24"/>
          <w:lang w:val="en-GB"/>
        </w:rPr>
        <w:t>. The L</w:t>
      </w:r>
      <w:r w:rsidRPr="00D456B2">
        <w:rPr>
          <w:rFonts w:ascii="Times New Roman" w:hAnsi="Times New Roman"/>
          <w:sz w:val="24"/>
          <w:szCs w:val="24"/>
          <w:lang w:val="en-GB"/>
        </w:rPr>
        <w:t>aw also regulates special cases of discrimination, such as discrimination in proceedings before public administ</w:t>
      </w:r>
      <w:r w:rsidR="0022740E">
        <w:rPr>
          <w:rFonts w:ascii="Times New Roman" w:hAnsi="Times New Roman"/>
          <w:sz w:val="24"/>
          <w:szCs w:val="24"/>
          <w:lang w:val="en-GB"/>
        </w:rPr>
        <w:t xml:space="preserve">ration bodies, in the area of </w:t>
      </w:r>
      <w:r w:rsidR="004735ED">
        <w:rPr>
          <w:rFonts w:ascii="Times New Roman" w:hAnsi="Times New Roman"/>
          <w:sz w:val="24"/>
          <w:szCs w:val="24"/>
          <w:lang w:val="en-GB"/>
        </w:rPr>
        <w:t>employment</w:t>
      </w:r>
      <w:r w:rsidRPr="00D456B2">
        <w:rPr>
          <w:rFonts w:ascii="Times New Roman" w:hAnsi="Times New Roman"/>
          <w:sz w:val="24"/>
          <w:szCs w:val="24"/>
          <w:lang w:val="en-GB"/>
        </w:rPr>
        <w:t xml:space="preserve">, delivery of public services, </w:t>
      </w:r>
      <w:r w:rsidR="004735ED">
        <w:rPr>
          <w:rFonts w:ascii="Times New Roman" w:hAnsi="Times New Roman"/>
          <w:sz w:val="24"/>
          <w:szCs w:val="24"/>
          <w:lang w:val="en-GB"/>
        </w:rPr>
        <w:t xml:space="preserve">or in </w:t>
      </w:r>
      <w:r w:rsidRPr="00D456B2">
        <w:rPr>
          <w:rFonts w:ascii="Times New Roman" w:hAnsi="Times New Roman"/>
          <w:sz w:val="24"/>
          <w:szCs w:val="24"/>
          <w:lang w:val="en-GB"/>
        </w:rPr>
        <w:t>the use of facilities and spaces.</w:t>
      </w:r>
    </w:p>
    <w:p w14:paraId="3C6CCF59" w14:textId="40F6652B" w:rsidR="00A55002" w:rsidRPr="00D456B2" w:rsidRDefault="004735ED" w:rsidP="000D4B75">
      <w:pPr>
        <w:spacing w:before="0" w:after="240"/>
        <w:ind w:firstLine="720"/>
        <w:jc w:val="both"/>
        <w:rPr>
          <w:rFonts w:ascii="Times New Roman" w:hAnsi="Times New Roman"/>
          <w:sz w:val="24"/>
          <w:szCs w:val="24"/>
          <w:lang w:val="en-GB"/>
        </w:rPr>
      </w:pPr>
      <w:r>
        <w:rPr>
          <w:rFonts w:ascii="Times New Roman" w:hAnsi="Times New Roman"/>
          <w:sz w:val="24"/>
          <w:szCs w:val="24"/>
          <w:lang w:val="en-GB"/>
        </w:rPr>
        <w:t>An important feature of this L</w:t>
      </w:r>
      <w:r w:rsidR="00A55002" w:rsidRPr="00D456B2">
        <w:rPr>
          <w:rFonts w:ascii="Times New Roman" w:hAnsi="Times New Roman"/>
          <w:sz w:val="24"/>
          <w:szCs w:val="24"/>
          <w:lang w:val="en-GB"/>
        </w:rPr>
        <w:t xml:space="preserve">aw is the introduction of a special, </w:t>
      </w:r>
      <w:r w:rsidR="00E46F02">
        <w:rPr>
          <w:rFonts w:ascii="Times New Roman" w:hAnsi="Times New Roman"/>
          <w:sz w:val="24"/>
          <w:szCs w:val="24"/>
          <w:lang w:val="en-GB"/>
        </w:rPr>
        <w:t>expedited</w:t>
      </w:r>
      <w:r w:rsidR="00A55002" w:rsidRPr="00D456B2">
        <w:rPr>
          <w:rFonts w:ascii="Times New Roman" w:hAnsi="Times New Roman"/>
          <w:sz w:val="24"/>
          <w:szCs w:val="24"/>
          <w:lang w:val="en-GB"/>
        </w:rPr>
        <w:t xml:space="preserve"> civil procedure for protection against discrimination. </w:t>
      </w:r>
    </w:p>
    <w:p w14:paraId="0FEF6A07" w14:textId="66A84C39" w:rsidR="00A55002" w:rsidRPr="00D456B2" w:rsidRDefault="000139BE" w:rsidP="000D4B75">
      <w:pPr>
        <w:spacing w:before="0" w:after="240"/>
        <w:ind w:firstLine="720"/>
        <w:jc w:val="both"/>
        <w:rPr>
          <w:rFonts w:ascii="Times New Roman" w:hAnsi="Times New Roman"/>
          <w:sz w:val="24"/>
          <w:szCs w:val="24"/>
          <w:lang w:val="en-GB"/>
        </w:rPr>
      </w:pPr>
      <w:r>
        <w:rPr>
          <w:rFonts w:ascii="Times New Roman" w:hAnsi="Times New Roman"/>
          <w:bCs/>
          <w:sz w:val="24"/>
          <w:szCs w:val="24"/>
          <w:lang w:val="en-GB"/>
        </w:rPr>
        <w:t xml:space="preserve">In addition to </w:t>
      </w:r>
      <w:r w:rsidR="00A55002" w:rsidRPr="00D456B2">
        <w:rPr>
          <w:rFonts w:ascii="Times New Roman" w:hAnsi="Times New Roman"/>
          <w:bCs/>
          <w:sz w:val="24"/>
          <w:szCs w:val="24"/>
          <w:lang w:val="en-GB"/>
        </w:rPr>
        <w:t>the Commissioner</w:t>
      </w:r>
      <w:r>
        <w:rPr>
          <w:rFonts w:ascii="Times New Roman" w:hAnsi="Times New Roman"/>
          <w:bCs/>
          <w:sz w:val="24"/>
          <w:szCs w:val="24"/>
          <w:lang w:val="en-GB"/>
        </w:rPr>
        <w:t xml:space="preserve"> for the Protection of Equality </w:t>
      </w:r>
      <w:r w:rsidR="00A55002" w:rsidRPr="00D456B2">
        <w:rPr>
          <w:rFonts w:ascii="Times New Roman" w:hAnsi="Times New Roman"/>
          <w:bCs/>
          <w:sz w:val="24"/>
          <w:szCs w:val="24"/>
          <w:lang w:val="en-GB"/>
        </w:rPr>
        <w:t xml:space="preserve">established in accordance with the </w:t>
      </w:r>
      <w:r w:rsidR="00FE1764">
        <w:rPr>
          <w:rFonts w:ascii="Times New Roman" w:hAnsi="Times New Roman"/>
          <w:bCs/>
          <w:sz w:val="24"/>
          <w:szCs w:val="24"/>
          <w:lang w:val="en-GB"/>
        </w:rPr>
        <w:t xml:space="preserve">Law Prohibiting Discrimination </w:t>
      </w:r>
      <w:r>
        <w:rPr>
          <w:rFonts w:ascii="Times New Roman" w:hAnsi="Times New Roman"/>
          <w:bCs/>
          <w:sz w:val="24"/>
          <w:szCs w:val="24"/>
          <w:lang w:val="en-GB"/>
        </w:rPr>
        <w:t>of</w:t>
      </w:r>
      <w:r w:rsidR="00A55002" w:rsidRPr="00D456B2">
        <w:rPr>
          <w:rFonts w:ascii="Times New Roman" w:hAnsi="Times New Roman"/>
          <w:bCs/>
          <w:sz w:val="24"/>
          <w:szCs w:val="24"/>
          <w:lang w:val="en-GB"/>
        </w:rPr>
        <w:t xml:space="preserve"> 2009</w:t>
      </w:r>
      <w:r>
        <w:rPr>
          <w:rFonts w:ascii="Times New Roman" w:hAnsi="Times New Roman"/>
          <w:bCs/>
          <w:sz w:val="24"/>
          <w:szCs w:val="24"/>
          <w:lang w:val="en-GB"/>
        </w:rPr>
        <w:t>,</w:t>
      </w:r>
      <w:r w:rsidRPr="000139BE">
        <w:rPr>
          <w:rFonts w:ascii="Times New Roman" w:hAnsi="Times New Roman"/>
          <w:bCs/>
          <w:sz w:val="24"/>
          <w:szCs w:val="24"/>
          <w:lang w:val="en-GB"/>
        </w:rPr>
        <w:t xml:space="preserve"> </w:t>
      </w:r>
      <w:r w:rsidRPr="00D456B2">
        <w:rPr>
          <w:rFonts w:ascii="Times New Roman" w:hAnsi="Times New Roman"/>
          <w:bCs/>
          <w:sz w:val="24"/>
          <w:szCs w:val="24"/>
          <w:lang w:val="en-GB"/>
        </w:rPr>
        <w:t>as an independent, autono</w:t>
      </w:r>
      <w:r>
        <w:rPr>
          <w:rFonts w:ascii="Times New Roman" w:hAnsi="Times New Roman"/>
          <w:bCs/>
          <w:sz w:val="24"/>
          <w:szCs w:val="24"/>
          <w:lang w:val="en-GB"/>
        </w:rPr>
        <w:t>mous and specialised state body</w:t>
      </w:r>
      <w:r w:rsidR="00A55002" w:rsidRPr="00D456B2">
        <w:rPr>
          <w:rFonts w:ascii="Times New Roman" w:hAnsi="Times New Roman"/>
          <w:bCs/>
          <w:sz w:val="24"/>
          <w:szCs w:val="24"/>
          <w:lang w:val="en-GB"/>
        </w:rPr>
        <w:t xml:space="preserve"> with two key roles: preventing discrimination and protecting persons from discrimination, as addressed under Chapter 23, in 2012, the Government </w:t>
      </w:r>
      <w:r w:rsidR="00C554FB" w:rsidRPr="00D456B2">
        <w:rPr>
          <w:rFonts w:ascii="Times New Roman" w:hAnsi="Times New Roman"/>
          <w:bCs/>
          <w:sz w:val="24"/>
          <w:szCs w:val="24"/>
          <w:lang w:val="en-GB"/>
        </w:rPr>
        <w:t xml:space="preserve">of Serbia </w:t>
      </w:r>
      <w:r>
        <w:rPr>
          <w:rFonts w:ascii="Times New Roman" w:hAnsi="Times New Roman"/>
          <w:bCs/>
          <w:sz w:val="24"/>
          <w:szCs w:val="24"/>
          <w:lang w:val="en-GB"/>
        </w:rPr>
        <w:t xml:space="preserve">also </w:t>
      </w:r>
      <w:r w:rsidR="00A55002" w:rsidRPr="00D456B2">
        <w:rPr>
          <w:rFonts w:ascii="Times New Roman" w:hAnsi="Times New Roman"/>
          <w:bCs/>
          <w:sz w:val="24"/>
          <w:szCs w:val="24"/>
          <w:lang w:val="en-GB"/>
        </w:rPr>
        <w:t>established the Office for Human and Minority Rights</w:t>
      </w:r>
      <w:r>
        <w:rPr>
          <w:rFonts w:ascii="Times New Roman" w:hAnsi="Times New Roman"/>
          <w:bCs/>
          <w:sz w:val="24"/>
          <w:szCs w:val="24"/>
          <w:lang w:val="en-GB"/>
        </w:rPr>
        <w:t>,</w:t>
      </w:r>
      <w:r w:rsidR="00A55002" w:rsidRPr="00D456B2">
        <w:rPr>
          <w:rFonts w:ascii="Times New Roman" w:hAnsi="Times New Roman"/>
          <w:bCs/>
          <w:sz w:val="24"/>
          <w:szCs w:val="24"/>
          <w:lang w:val="en-GB"/>
        </w:rPr>
        <w:t xml:space="preserve"> as a special </w:t>
      </w:r>
      <w:r w:rsidR="00F1766D">
        <w:rPr>
          <w:rFonts w:ascii="Times New Roman" w:hAnsi="Times New Roman"/>
          <w:bCs/>
          <w:sz w:val="24"/>
          <w:szCs w:val="24"/>
          <w:lang w:val="en-GB"/>
        </w:rPr>
        <w:t xml:space="preserve">office </w:t>
      </w:r>
      <w:r w:rsidR="00A55002" w:rsidRPr="00D456B2">
        <w:rPr>
          <w:rFonts w:ascii="Times New Roman" w:hAnsi="Times New Roman"/>
          <w:bCs/>
          <w:sz w:val="24"/>
          <w:szCs w:val="24"/>
          <w:lang w:val="en-GB"/>
        </w:rPr>
        <w:t xml:space="preserve">tasked with addressing issues </w:t>
      </w:r>
      <w:r w:rsidR="00F1766D">
        <w:rPr>
          <w:rFonts w:ascii="Times New Roman" w:hAnsi="Times New Roman"/>
          <w:bCs/>
          <w:sz w:val="24"/>
          <w:szCs w:val="24"/>
          <w:lang w:val="en-GB"/>
        </w:rPr>
        <w:t xml:space="preserve">relevant </w:t>
      </w:r>
      <w:r w:rsidR="00A55002" w:rsidRPr="00D456B2">
        <w:rPr>
          <w:rFonts w:ascii="Times New Roman" w:hAnsi="Times New Roman"/>
          <w:bCs/>
          <w:sz w:val="24"/>
          <w:szCs w:val="24"/>
          <w:lang w:val="en-GB"/>
        </w:rPr>
        <w:t xml:space="preserve">to human and minority rights.. </w:t>
      </w:r>
    </w:p>
    <w:p w14:paraId="6EF072B4" w14:textId="77777777" w:rsidR="00906D3C" w:rsidRPr="00D456B2" w:rsidRDefault="008D1D29" w:rsidP="000D4B75">
      <w:pPr>
        <w:spacing w:before="0" w:after="240"/>
        <w:ind w:firstLine="720"/>
        <w:jc w:val="both"/>
        <w:rPr>
          <w:rFonts w:ascii="Times New Roman" w:hAnsi="Times New Roman"/>
          <w:sz w:val="24"/>
          <w:szCs w:val="24"/>
          <w:lang w:val="en-GB"/>
        </w:rPr>
      </w:pPr>
      <w:r w:rsidRPr="00D456B2">
        <w:rPr>
          <w:rFonts w:ascii="Times New Roman" w:hAnsi="Times New Roman"/>
          <w:bCs/>
          <w:sz w:val="24"/>
          <w:szCs w:val="24"/>
          <w:lang w:val="en-GB"/>
        </w:rPr>
        <w:t xml:space="preserve">In accordance with the applicable regulations, </w:t>
      </w:r>
      <w:r w:rsidR="00A55002" w:rsidRPr="00D456B2">
        <w:rPr>
          <w:rFonts w:ascii="Times New Roman" w:hAnsi="Times New Roman"/>
          <w:bCs/>
          <w:sz w:val="24"/>
          <w:szCs w:val="24"/>
          <w:lang w:val="en-GB"/>
        </w:rPr>
        <w:t xml:space="preserve">the </w:t>
      </w:r>
      <w:r w:rsidRPr="00D456B2">
        <w:rPr>
          <w:rFonts w:ascii="Times New Roman" w:hAnsi="Times New Roman"/>
          <w:bCs/>
          <w:sz w:val="24"/>
          <w:szCs w:val="24"/>
          <w:lang w:val="en-GB"/>
        </w:rPr>
        <w:t xml:space="preserve">remit of </w:t>
      </w:r>
      <w:r w:rsidR="007E552A" w:rsidRPr="00D456B2">
        <w:rPr>
          <w:rFonts w:ascii="Times New Roman" w:hAnsi="Times New Roman"/>
          <w:bCs/>
          <w:sz w:val="24"/>
          <w:szCs w:val="24"/>
          <w:lang w:val="en-GB"/>
        </w:rPr>
        <w:t xml:space="preserve">the </w:t>
      </w:r>
      <w:r w:rsidR="00A55002" w:rsidRPr="00D456B2">
        <w:rPr>
          <w:rFonts w:ascii="Times New Roman" w:hAnsi="Times New Roman"/>
          <w:bCs/>
          <w:sz w:val="24"/>
          <w:szCs w:val="24"/>
          <w:lang w:val="en-GB"/>
        </w:rPr>
        <w:t>Ministry of Labour,</w:t>
      </w:r>
      <w:r w:rsidR="003633EC" w:rsidRPr="00D456B2">
        <w:rPr>
          <w:rFonts w:ascii="Times New Roman" w:hAnsi="Times New Roman"/>
          <w:bCs/>
          <w:sz w:val="24"/>
          <w:szCs w:val="24"/>
          <w:lang w:val="en-GB"/>
        </w:rPr>
        <w:t xml:space="preserve"> </w:t>
      </w:r>
      <w:r w:rsidR="00792CB3" w:rsidRPr="00D456B2">
        <w:rPr>
          <w:rFonts w:ascii="Times New Roman" w:hAnsi="Times New Roman"/>
          <w:bCs/>
          <w:sz w:val="24"/>
          <w:szCs w:val="24"/>
          <w:lang w:val="en-GB"/>
        </w:rPr>
        <w:t xml:space="preserve">Employment, Veteran and Social covers, among other, anti-discrimination policy related to </w:t>
      </w:r>
      <w:r w:rsidR="003633EC" w:rsidRPr="00D456B2">
        <w:rPr>
          <w:rFonts w:ascii="Times New Roman" w:hAnsi="Times New Roman"/>
          <w:bCs/>
          <w:sz w:val="24"/>
          <w:szCs w:val="24"/>
          <w:lang w:val="en-GB"/>
        </w:rPr>
        <w:t xml:space="preserve">the </w:t>
      </w:r>
      <w:r w:rsidR="00A55002" w:rsidRPr="00D456B2">
        <w:rPr>
          <w:rFonts w:ascii="Times New Roman" w:hAnsi="Times New Roman"/>
          <w:bCs/>
          <w:sz w:val="24"/>
          <w:szCs w:val="24"/>
          <w:lang w:val="en-GB"/>
        </w:rPr>
        <w:t>protection of persons with disabilities, protection of veterans with disabilities, gender equality, family and children, population policy, exercise of rights and integration of refugees and displaced persons, returnees under readmission agreements, protection of Roma population and other socially vulnerable groups.</w:t>
      </w:r>
    </w:p>
    <w:p w14:paraId="3F3BD29D" w14:textId="5E252FDB" w:rsidR="00906D3C" w:rsidRPr="00D456B2" w:rsidRDefault="00A55002" w:rsidP="000D4B75">
      <w:pPr>
        <w:spacing w:before="0" w:after="240"/>
        <w:ind w:firstLine="720"/>
        <w:jc w:val="both"/>
        <w:rPr>
          <w:rFonts w:ascii="Times New Roman" w:hAnsi="Times New Roman"/>
          <w:sz w:val="24"/>
          <w:szCs w:val="24"/>
          <w:lang w:val="en-GB"/>
        </w:rPr>
      </w:pPr>
      <w:r w:rsidRPr="00D456B2">
        <w:rPr>
          <w:rFonts w:ascii="Times New Roman" w:hAnsi="Times New Roman"/>
          <w:bCs/>
          <w:sz w:val="24"/>
          <w:szCs w:val="24"/>
          <w:lang w:val="en-GB"/>
        </w:rPr>
        <w:t xml:space="preserve">Given the need to harmonise the provisions of the Law </w:t>
      </w:r>
      <w:r w:rsidR="00A52BE8" w:rsidRPr="00D456B2">
        <w:rPr>
          <w:rFonts w:ascii="Times New Roman" w:hAnsi="Times New Roman"/>
          <w:bCs/>
          <w:sz w:val="24"/>
          <w:szCs w:val="24"/>
          <w:lang w:val="en-GB"/>
        </w:rPr>
        <w:t xml:space="preserve">Prohibiting </w:t>
      </w:r>
      <w:r w:rsidRPr="00D456B2">
        <w:rPr>
          <w:rFonts w:ascii="Times New Roman" w:hAnsi="Times New Roman"/>
          <w:bCs/>
          <w:sz w:val="24"/>
          <w:szCs w:val="24"/>
          <w:lang w:val="en-GB"/>
        </w:rPr>
        <w:t>Discrimination</w:t>
      </w:r>
      <w:r w:rsidR="00A52BE8" w:rsidRPr="00D456B2">
        <w:rPr>
          <w:rFonts w:ascii="Times New Roman" w:hAnsi="Times New Roman"/>
          <w:bCs/>
          <w:sz w:val="24"/>
          <w:szCs w:val="24"/>
          <w:lang w:val="en-GB"/>
        </w:rPr>
        <w:t xml:space="preserve"> </w:t>
      </w:r>
      <w:r w:rsidR="00A52BE8" w:rsidRPr="00D456B2">
        <w:rPr>
          <w:rStyle w:val="FootnoteReference"/>
          <w:bCs/>
          <w:lang w:val="en-GB"/>
        </w:rPr>
        <w:footnoteReference w:id="8"/>
      </w:r>
      <w:r w:rsidRPr="00D456B2">
        <w:rPr>
          <w:rFonts w:ascii="Times New Roman" w:hAnsi="Times New Roman"/>
          <w:bCs/>
          <w:sz w:val="24"/>
          <w:szCs w:val="24"/>
          <w:lang w:val="en-GB"/>
        </w:rPr>
        <w:t xml:space="preserve"> with the  EU </w:t>
      </w:r>
      <w:r w:rsidRPr="00D456B2">
        <w:rPr>
          <w:rFonts w:ascii="Times New Roman" w:hAnsi="Times New Roman"/>
          <w:bCs/>
          <w:i/>
          <w:sz w:val="24"/>
          <w:szCs w:val="24"/>
          <w:lang w:val="en-GB"/>
        </w:rPr>
        <w:t>acquis</w:t>
      </w:r>
      <w:r w:rsidRPr="00D456B2">
        <w:rPr>
          <w:rFonts w:ascii="Times New Roman" w:hAnsi="Times New Roman"/>
          <w:bCs/>
          <w:sz w:val="24"/>
          <w:szCs w:val="24"/>
          <w:lang w:val="en-GB"/>
        </w:rPr>
        <w:t xml:space="preserve">, and, first and foremost, with Directive 2000/43/EC of 29 June 2000 on the implementation of the principle of equal treatment, irrespective of racial or ethnic origin and the Directive 2000/78/EC of 27 November 2000 establishing a general framework for equal treatment in employment and occupation, a Draft Law on Amendments to the </w:t>
      </w:r>
      <w:r w:rsidR="00FE1764">
        <w:rPr>
          <w:rFonts w:ascii="Times New Roman" w:hAnsi="Times New Roman"/>
          <w:bCs/>
          <w:sz w:val="24"/>
          <w:szCs w:val="24"/>
          <w:lang w:val="en-GB"/>
        </w:rPr>
        <w:t xml:space="preserve">Law Prohibiting Discrimination </w:t>
      </w:r>
      <w:r w:rsidRPr="00D456B2">
        <w:rPr>
          <w:rFonts w:ascii="Times New Roman" w:hAnsi="Times New Roman"/>
          <w:bCs/>
          <w:sz w:val="24"/>
          <w:szCs w:val="24"/>
          <w:lang w:val="en-GB"/>
        </w:rPr>
        <w:t>was prepared in 2018, which not only addresses the said directives, but also proposes to regulate the efficiency of the Commissioner for the Protection of Equality and harmonise the penalty provisions with the norms contained in the Law on Misdemeanours (RS Official Gazette No 65/13, 13/16, 98/16 – amended by Constitutional Court decision).</w:t>
      </w:r>
      <w:r w:rsidR="00906D3C" w:rsidRPr="00D456B2">
        <w:rPr>
          <w:rFonts w:ascii="Times New Roman" w:hAnsi="Times New Roman"/>
          <w:bCs/>
          <w:sz w:val="24"/>
          <w:szCs w:val="24"/>
          <w:lang w:val="en-GB"/>
        </w:rPr>
        <w:t xml:space="preserve"> In 2019, </w:t>
      </w:r>
      <w:r w:rsidR="00892DA3" w:rsidRPr="00D456B2">
        <w:rPr>
          <w:rFonts w:ascii="Times New Roman" w:hAnsi="Times New Roman"/>
          <w:bCs/>
          <w:sz w:val="24"/>
          <w:szCs w:val="24"/>
          <w:lang w:val="en-GB"/>
        </w:rPr>
        <w:t>a public review was conducted on the Draft with public hearings held in seven cities in Serbia, after which a report was prepared and posted on the website of the Ministry of Labour, Employment, Veteran and Social Affairs to allow public access</w:t>
      </w:r>
      <w:r w:rsidR="00906D3C" w:rsidRPr="00D456B2">
        <w:rPr>
          <w:rFonts w:ascii="Times New Roman" w:hAnsi="Times New Roman"/>
          <w:bCs/>
          <w:sz w:val="24"/>
          <w:szCs w:val="24"/>
          <w:lang w:val="en-GB"/>
        </w:rPr>
        <w:t xml:space="preserve">. </w:t>
      </w:r>
      <w:r w:rsidR="00892DA3" w:rsidRPr="00D456B2">
        <w:rPr>
          <w:rFonts w:ascii="Times New Roman" w:hAnsi="Times New Roman"/>
          <w:bCs/>
          <w:sz w:val="24"/>
          <w:szCs w:val="24"/>
          <w:lang w:val="en-GB"/>
        </w:rPr>
        <w:t xml:space="preserve">Subsequently, in the fourth quarter of 2019, opinions on the </w:t>
      </w:r>
      <w:r w:rsidR="00526242" w:rsidRPr="00D456B2">
        <w:rPr>
          <w:rFonts w:ascii="Times New Roman" w:hAnsi="Times New Roman"/>
          <w:bCs/>
          <w:sz w:val="24"/>
          <w:szCs w:val="24"/>
          <w:lang w:val="en-GB"/>
        </w:rPr>
        <w:t>draft</w:t>
      </w:r>
      <w:r w:rsidR="00892DA3" w:rsidRPr="00D456B2">
        <w:rPr>
          <w:rFonts w:ascii="Times New Roman" w:hAnsi="Times New Roman"/>
          <w:bCs/>
          <w:sz w:val="24"/>
          <w:szCs w:val="24"/>
          <w:lang w:val="en-GB"/>
        </w:rPr>
        <w:t xml:space="preserve"> text of relevant state agencies were collected </w:t>
      </w:r>
      <w:r w:rsidR="006F7E4D" w:rsidRPr="00D456B2">
        <w:rPr>
          <w:rFonts w:ascii="Times New Roman" w:hAnsi="Times New Roman"/>
          <w:bCs/>
          <w:sz w:val="24"/>
          <w:szCs w:val="24"/>
          <w:lang w:val="en-GB"/>
        </w:rPr>
        <w:t xml:space="preserve">and, pursuant to the procedure </w:t>
      </w:r>
      <w:r w:rsidR="00526242" w:rsidRPr="00D456B2">
        <w:rPr>
          <w:rFonts w:ascii="Times New Roman" w:hAnsi="Times New Roman"/>
          <w:bCs/>
          <w:sz w:val="24"/>
          <w:szCs w:val="24"/>
          <w:lang w:val="en-GB"/>
        </w:rPr>
        <w:t>regulated</w:t>
      </w:r>
      <w:r w:rsidR="006F7E4D" w:rsidRPr="00D456B2">
        <w:rPr>
          <w:rFonts w:ascii="Times New Roman" w:hAnsi="Times New Roman"/>
          <w:bCs/>
          <w:sz w:val="24"/>
          <w:szCs w:val="24"/>
          <w:lang w:val="en-GB"/>
        </w:rPr>
        <w:t xml:space="preserve"> by the Government’s Rules of Procedure, this material was submitted to the Government December of the </w:t>
      </w:r>
      <w:r w:rsidR="00526242" w:rsidRPr="00D456B2">
        <w:rPr>
          <w:rFonts w:ascii="Times New Roman" w:hAnsi="Times New Roman"/>
          <w:bCs/>
          <w:sz w:val="24"/>
          <w:szCs w:val="24"/>
          <w:lang w:val="en-GB"/>
        </w:rPr>
        <w:t>same year</w:t>
      </w:r>
      <w:r w:rsidR="006F7E4D" w:rsidRPr="00D456B2">
        <w:rPr>
          <w:rFonts w:ascii="Times New Roman" w:hAnsi="Times New Roman"/>
          <w:bCs/>
          <w:sz w:val="24"/>
          <w:szCs w:val="24"/>
          <w:lang w:val="en-GB"/>
        </w:rPr>
        <w:t xml:space="preserve"> for </w:t>
      </w:r>
      <w:r w:rsidR="009D7139" w:rsidRPr="00D456B2">
        <w:rPr>
          <w:rFonts w:ascii="Times New Roman" w:hAnsi="Times New Roman"/>
          <w:bCs/>
          <w:sz w:val="24"/>
          <w:szCs w:val="24"/>
          <w:lang w:val="en-GB"/>
        </w:rPr>
        <w:t>consideration</w:t>
      </w:r>
      <w:r w:rsidR="00906D3C" w:rsidRPr="00D456B2">
        <w:rPr>
          <w:rFonts w:ascii="Times New Roman" w:hAnsi="Times New Roman"/>
          <w:bCs/>
          <w:sz w:val="24"/>
          <w:szCs w:val="24"/>
          <w:lang w:val="en-GB"/>
        </w:rPr>
        <w:t>.</w:t>
      </w:r>
    </w:p>
    <w:p w14:paraId="719DB13C" w14:textId="62B8AB3A" w:rsidR="00A55002" w:rsidRPr="00D456B2" w:rsidRDefault="00A55002" w:rsidP="000D4B75">
      <w:pPr>
        <w:spacing w:before="0" w:after="240"/>
        <w:ind w:firstLine="720"/>
        <w:jc w:val="both"/>
        <w:rPr>
          <w:rFonts w:ascii="Times New Roman" w:hAnsi="Times New Roman"/>
          <w:bCs/>
          <w:sz w:val="24"/>
          <w:szCs w:val="24"/>
          <w:lang w:val="en-GB"/>
        </w:rPr>
      </w:pPr>
    </w:p>
    <w:p w14:paraId="14A210F5" w14:textId="77777777" w:rsidR="00A55002" w:rsidRPr="00D456B2" w:rsidRDefault="00A55002" w:rsidP="000D4B75">
      <w:pPr>
        <w:pStyle w:val="Heading2"/>
        <w:spacing w:after="240"/>
        <w:ind w:firstLine="720"/>
      </w:pPr>
      <w:bookmarkStart w:id="32" w:name="_Toc10727767"/>
      <w:bookmarkStart w:id="33" w:name="_Toc42876930"/>
      <w:r w:rsidRPr="00D456B2">
        <w:t>Equal Opportunities</w:t>
      </w:r>
      <w:bookmarkEnd w:id="32"/>
      <w:bookmarkEnd w:id="33"/>
      <w:r w:rsidRPr="00D456B2">
        <w:t xml:space="preserve"> </w:t>
      </w:r>
    </w:p>
    <w:p w14:paraId="1EDCA451" w14:textId="0A0AE7E2" w:rsidR="00A55002" w:rsidRPr="00D456B2" w:rsidRDefault="00A55002" w:rsidP="000D4B75">
      <w:pPr>
        <w:spacing w:before="0" w:after="240"/>
        <w:ind w:firstLine="720"/>
        <w:jc w:val="both"/>
        <w:rPr>
          <w:rFonts w:ascii="Times New Roman" w:eastAsiaTheme="minorHAnsi" w:hAnsi="Times New Roman" w:cstheme="minorBidi"/>
          <w:sz w:val="24"/>
          <w:szCs w:val="24"/>
          <w:lang w:val="en-GB" w:eastAsia="hr-HR"/>
        </w:rPr>
      </w:pPr>
      <w:r w:rsidRPr="00D456B2">
        <w:rPr>
          <w:rFonts w:ascii="Times New Roman" w:eastAsiaTheme="minorHAnsi" w:hAnsi="Times New Roman" w:cstheme="minorBidi"/>
          <w:sz w:val="24"/>
          <w:szCs w:val="24"/>
          <w:lang w:val="en-GB" w:eastAsia="hr-HR"/>
        </w:rPr>
        <w:t>By decision of the Government of Serbia</w:t>
      </w:r>
      <w:r w:rsidR="00381E2D">
        <w:rPr>
          <w:rStyle w:val="FootnoteReference"/>
          <w:rFonts w:ascii="Times New Roman" w:eastAsiaTheme="minorHAnsi" w:hAnsi="Times New Roman" w:cstheme="minorBidi"/>
          <w:sz w:val="24"/>
          <w:szCs w:val="24"/>
          <w:lang w:val="en-GB" w:eastAsia="hr-HR"/>
        </w:rPr>
        <w:footnoteReference w:id="9"/>
      </w:r>
      <w:r w:rsidRPr="00D456B2">
        <w:rPr>
          <w:rFonts w:ascii="Times New Roman" w:eastAsiaTheme="minorHAnsi" w:hAnsi="Times New Roman" w:cstheme="minorBidi"/>
          <w:sz w:val="24"/>
          <w:szCs w:val="24"/>
          <w:lang w:val="en-GB" w:eastAsia="hr-HR"/>
        </w:rPr>
        <w:t xml:space="preserve">, the Coordination Body for Gender Equality </w:t>
      </w:r>
      <w:r w:rsidR="009712EB">
        <w:rPr>
          <w:rFonts w:ascii="Times New Roman" w:eastAsiaTheme="minorHAnsi" w:hAnsi="Times New Roman" w:cstheme="minorBidi"/>
          <w:sz w:val="24"/>
          <w:szCs w:val="24"/>
          <w:lang w:val="en-GB" w:eastAsia="hr-HR"/>
        </w:rPr>
        <w:t xml:space="preserve">(CBGE) </w:t>
      </w:r>
      <w:r w:rsidRPr="00D456B2">
        <w:rPr>
          <w:rFonts w:ascii="Times New Roman" w:eastAsiaTheme="minorHAnsi" w:hAnsi="Times New Roman" w:cstheme="minorBidi"/>
          <w:sz w:val="24"/>
          <w:szCs w:val="24"/>
          <w:lang w:val="en-GB" w:eastAsia="hr-HR"/>
        </w:rPr>
        <w:t xml:space="preserve">was established to address all gender equality-related issues and coordinate the work of state administration bodies in this field, with the aim of promoting gender equality in the Republic of Serbia. Expert and administrative-technical support to this Body is provided by the Office of the Deputy Prime Minister and Minister of Construction, Infrastructure and Transport. The Coordination Body has so far initiated the adoption of the National Strategy for Gender Equality 2016-2020 with Action Plan for 2016-2018. </w:t>
      </w:r>
    </w:p>
    <w:p w14:paraId="6192F893" w14:textId="22815A18" w:rsidR="004E4284" w:rsidRPr="00D456B2" w:rsidRDefault="00A55002" w:rsidP="000D4B75">
      <w:pPr>
        <w:spacing w:before="0"/>
        <w:jc w:val="both"/>
        <w:rPr>
          <w:rFonts w:ascii="Times New Roman" w:eastAsiaTheme="minorHAnsi" w:hAnsi="Times New Roman" w:cstheme="minorBidi"/>
          <w:sz w:val="24"/>
          <w:szCs w:val="24"/>
          <w:lang w:val="en-GB" w:eastAsia="hr-HR"/>
        </w:rPr>
      </w:pPr>
      <w:r w:rsidRPr="00D456B2">
        <w:rPr>
          <w:rFonts w:ascii="Times New Roman" w:eastAsiaTheme="minorHAnsi" w:hAnsi="Times New Roman" w:cstheme="minorBidi"/>
          <w:sz w:val="24"/>
          <w:szCs w:val="24"/>
          <w:lang w:val="en-GB" w:eastAsia="hr-HR"/>
        </w:rPr>
        <w:t>Pursuant to Article 16</w:t>
      </w:r>
      <w:r w:rsidR="007B17C1">
        <w:rPr>
          <w:rFonts w:ascii="Times New Roman" w:eastAsiaTheme="minorHAnsi" w:hAnsi="Times New Roman" w:cstheme="minorBidi"/>
          <w:sz w:val="24"/>
          <w:szCs w:val="24"/>
          <w:lang w:val="en-GB" w:eastAsia="hr-HR"/>
        </w:rPr>
        <w:t xml:space="preserve">(1) </w:t>
      </w:r>
      <w:r w:rsidRPr="00D456B2">
        <w:rPr>
          <w:rFonts w:ascii="Times New Roman" w:eastAsiaTheme="minorHAnsi" w:hAnsi="Times New Roman" w:cstheme="minorBidi"/>
          <w:sz w:val="24"/>
          <w:szCs w:val="24"/>
          <w:lang w:val="en-GB" w:eastAsia="hr-HR"/>
        </w:rPr>
        <w:t>of the Law on Ministries (RS Official Gazette No. 44/14, 14/15, 54/15, 96/15</w:t>
      </w:r>
      <w:r w:rsidR="003A6A9F">
        <w:rPr>
          <w:rFonts w:ascii="Times New Roman" w:eastAsiaTheme="minorHAnsi" w:hAnsi="Times New Roman" w:cstheme="minorBidi"/>
          <w:sz w:val="24"/>
          <w:szCs w:val="24"/>
          <w:lang w:val="en-GB" w:eastAsia="hr-HR"/>
        </w:rPr>
        <w:t xml:space="preserve"> – </w:t>
      </w:r>
      <w:r w:rsidRPr="00D456B2">
        <w:rPr>
          <w:rFonts w:ascii="Times New Roman" w:eastAsiaTheme="minorHAnsi" w:hAnsi="Times New Roman" w:cstheme="minorBidi"/>
          <w:sz w:val="24"/>
          <w:szCs w:val="24"/>
          <w:lang w:val="en-GB" w:eastAsia="hr-HR"/>
        </w:rPr>
        <w:t>as amended and 62/17), state administration affairs relating</w:t>
      </w:r>
      <w:r w:rsidR="00981BB1">
        <w:rPr>
          <w:rFonts w:ascii="Times New Roman" w:eastAsiaTheme="minorHAnsi" w:hAnsi="Times New Roman" w:cstheme="minorBidi"/>
          <w:sz w:val="24"/>
          <w:szCs w:val="24"/>
          <w:lang w:val="en-GB" w:eastAsia="hr-HR"/>
        </w:rPr>
        <w:t xml:space="preserve"> to</w:t>
      </w:r>
      <w:r w:rsidRPr="00D456B2">
        <w:rPr>
          <w:rFonts w:ascii="Times New Roman" w:eastAsiaTheme="minorHAnsi" w:hAnsi="Times New Roman" w:cstheme="minorBidi"/>
          <w:sz w:val="24"/>
          <w:szCs w:val="24"/>
          <w:lang w:val="en-GB" w:eastAsia="hr-HR"/>
        </w:rPr>
        <w:t xml:space="preserve">, </w:t>
      </w:r>
      <w:r w:rsidR="007B17C1" w:rsidRPr="007B17C1">
        <w:rPr>
          <w:rFonts w:ascii="Times New Roman" w:eastAsiaTheme="minorHAnsi" w:hAnsi="Times New Roman" w:cstheme="minorBidi"/>
          <w:sz w:val="24"/>
          <w:szCs w:val="24"/>
          <w:lang w:val="en-GB" w:eastAsia="hr-HR"/>
        </w:rPr>
        <w:t>among other</w:t>
      </w:r>
      <w:r w:rsidRPr="00D456B2">
        <w:rPr>
          <w:rFonts w:ascii="Times New Roman" w:eastAsiaTheme="minorHAnsi" w:hAnsi="Times New Roman" w:cstheme="minorBidi"/>
          <w:sz w:val="24"/>
          <w:szCs w:val="24"/>
          <w:lang w:val="en-GB" w:eastAsia="hr-HR"/>
        </w:rPr>
        <w:t>, gender equality and</w:t>
      </w:r>
      <w:r w:rsidR="00981BB1">
        <w:rPr>
          <w:rFonts w:ascii="Times New Roman" w:eastAsiaTheme="minorHAnsi" w:hAnsi="Times New Roman" w:cstheme="minorBidi"/>
          <w:sz w:val="24"/>
          <w:szCs w:val="24"/>
          <w:lang w:val="en-GB" w:eastAsia="hr-HR"/>
        </w:rPr>
        <w:t xml:space="preserve"> anti-discrimination, </w:t>
      </w:r>
      <w:r w:rsidRPr="00D456B2">
        <w:rPr>
          <w:rFonts w:ascii="Times New Roman" w:eastAsiaTheme="minorHAnsi" w:hAnsi="Times New Roman" w:cstheme="minorBidi"/>
          <w:sz w:val="24"/>
          <w:szCs w:val="24"/>
          <w:lang w:val="en-GB" w:eastAsia="hr-HR"/>
        </w:rPr>
        <w:t xml:space="preserve">also fall </w:t>
      </w:r>
      <w:r w:rsidR="00FF6C82">
        <w:rPr>
          <w:rFonts w:ascii="Times New Roman" w:eastAsiaTheme="minorHAnsi" w:hAnsi="Times New Roman" w:cstheme="minorBidi"/>
          <w:sz w:val="24"/>
          <w:szCs w:val="24"/>
          <w:lang w:val="en-GB" w:eastAsia="hr-HR"/>
        </w:rPr>
        <w:t>under</w:t>
      </w:r>
      <w:r w:rsidRPr="00D456B2">
        <w:rPr>
          <w:rFonts w:ascii="Times New Roman" w:eastAsiaTheme="minorHAnsi" w:hAnsi="Times New Roman" w:cstheme="minorBidi"/>
          <w:sz w:val="24"/>
          <w:szCs w:val="24"/>
          <w:lang w:val="en-GB" w:eastAsia="hr-HR"/>
        </w:rPr>
        <w:t xml:space="preserve"> the </w:t>
      </w:r>
      <w:r w:rsidR="00FF6C82">
        <w:rPr>
          <w:rFonts w:ascii="Times New Roman" w:eastAsiaTheme="minorHAnsi" w:hAnsi="Times New Roman" w:cstheme="minorBidi"/>
          <w:sz w:val="24"/>
          <w:szCs w:val="24"/>
          <w:lang w:val="en-GB" w:eastAsia="hr-HR"/>
        </w:rPr>
        <w:t xml:space="preserve">remit </w:t>
      </w:r>
      <w:r w:rsidRPr="00D456B2">
        <w:rPr>
          <w:rFonts w:ascii="Times New Roman" w:eastAsiaTheme="minorHAnsi" w:hAnsi="Times New Roman" w:cstheme="minorBidi"/>
          <w:sz w:val="24"/>
          <w:szCs w:val="24"/>
          <w:lang w:val="en-GB" w:eastAsia="hr-HR"/>
        </w:rPr>
        <w:t xml:space="preserve">of the Ministry of Labour, Employment, Veteran and Social Affairs. To that end, a Department for anti-discrimination policy and the promotion of gender equality was established </w:t>
      </w:r>
      <w:r w:rsidR="00F038E7">
        <w:rPr>
          <w:rFonts w:ascii="Times New Roman" w:eastAsiaTheme="minorHAnsi" w:hAnsi="Times New Roman" w:cstheme="minorBidi"/>
          <w:sz w:val="24"/>
          <w:szCs w:val="24"/>
          <w:lang w:val="en-GB" w:eastAsia="hr-HR"/>
        </w:rPr>
        <w:t>under</w:t>
      </w:r>
      <w:r w:rsidRPr="00D456B2">
        <w:rPr>
          <w:rFonts w:ascii="Times New Roman" w:eastAsiaTheme="minorHAnsi" w:hAnsi="Times New Roman" w:cstheme="minorBidi"/>
          <w:sz w:val="24"/>
          <w:szCs w:val="24"/>
          <w:lang w:val="en-GB" w:eastAsia="hr-HR"/>
        </w:rPr>
        <w:t xml:space="preserve"> </w:t>
      </w:r>
      <w:r w:rsidR="00F038E7">
        <w:rPr>
          <w:rFonts w:ascii="Times New Roman" w:eastAsiaTheme="minorHAnsi" w:hAnsi="Times New Roman" w:cstheme="minorBidi"/>
          <w:sz w:val="24"/>
          <w:szCs w:val="24"/>
          <w:lang w:val="en-GB" w:eastAsia="hr-HR"/>
        </w:rPr>
        <w:t xml:space="preserve">this </w:t>
      </w:r>
      <w:r w:rsidRPr="00D456B2">
        <w:rPr>
          <w:rFonts w:ascii="Times New Roman" w:eastAsiaTheme="minorHAnsi" w:hAnsi="Times New Roman" w:cstheme="minorBidi"/>
          <w:sz w:val="24"/>
          <w:szCs w:val="24"/>
          <w:lang w:val="en-GB" w:eastAsia="hr-HR"/>
        </w:rPr>
        <w:t xml:space="preserve">Ministry, at the end of May 2017. From 2018, this Department has provided, administrative, technical and professional support to the Government Council for monitoring the realisation of the Action Plan for the implementation of the Strategy for the Prevention of and Protection against Discrimination for the period 2014-2018, and was engaged in the adoption of a new </w:t>
      </w:r>
      <w:r w:rsidR="008F2C39">
        <w:rPr>
          <w:rFonts w:ascii="Times New Roman" w:eastAsiaTheme="minorHAnsi" w:hAnsi="Times New Roman" w:cstheme="minorBidi"/>
          <w:sz w:val="24"/>
          <w:szCs w:val="24"/>
          <w:lang w:val="en-GB" w:eastAsia="hr-HR"/>
        </w:rPr>
        <w:t>policy</w:t>
      </w:r>
      <w:r w:rsidRPr="00D456B2">
        <w:rPr>
          <w:rFonts w:ascii="Times New Roman" w:eastAsiaTheme="minorHAnsi" w:hAnsi="Times New Roman" w:cstheme="minorBidi"/>
          <w:sz w:val="24"/>
          <w:szCs w:val="24"/>
          <w:lang w:val="en-GB" w:eastAsia="hr-HR"/>
        </w:rPr>
        <w:t xml:space="preserve"> document aimed at preventing and protecting against discrimination. </w:t>
      </w:r>
      <w:r w:rsidR="00592755">
        <w:rPr>
          <w:rFonts w:ascii="Times New Roman" w:eastAsiaTheme="minorHAnsi" w:hAnsi="Times New Roman" w:cstheme="minorBidi"/>
          <w:sz w:val="24"/>
          <w:szCs w:val="24"/>
          <w:lang w:val="en-GB" w:eastAsia="hr-HR"/>
        </w:rPr>
        <w:t>This Department</w:t>
      </w:r>
      <w:r w:rsidRPr="00D456B2">
        <w:rPr>
          <w:rFonts w:ascii="Times New Roman" w:eastAsiaTheme="minorHAnsi" w:hAnsi="Times New Roman" w:cstheme="minorBidi"/>
          <w:sz w:val="24"/>
          <w:szCs w:val="24"/>
          <w:lang w:val="en-GB" w:eastAsia="hr-HR"/>
        </w:rPr>
        <w:t xml:space="preserve"> is also responsible for preparing a new action plan for the implementation of the Strategy for </w:t>
      </w:r>
      <w:r w:rsidR="00592755">
        <w:rPr>
          <w:rFonts w:ascii="Times New Roman" w:eastAsiaTheme="minorHAnsi" w:hAnsi="Times New Roman" w:cstheme="minorBidi"/>
          <w:sz w:val="24"/>
          <w:szCs w:val="24"/>
          <w:lang w:val="en-GB" w:eastAsia="hr-HR"/>
        </w:rPr>
        <w:t xml:space="preserve">Roma </w:t>
      </w:r>
      <w:r w:rsidRPr="00D456B2">
        <w:rPr>
          <w:rFonts w:ascii="Times New Roman" w:eastAsiaTheme="minorHAnsi" w:hAnsi="Times New Roman" w:cstheme="minorBidi"/>
          <w:sz w:val="24"/>
          <w:szCs w:val="24"/>
          <w:lang w:val="en-GB" w:eastAsia="hr-HR"/>
        </w:rPr>
        <w:t xml:space="preserve">Social Inclusion 2016-2025, (RS Official Gazette No. 26/16). Five positions within the Department requiring </w:t>
      </w:r>
      <w:r w:rsidR="00FB25C5">
        <w:rPr>
          <w:rFonts w:ascii="Times New Roman" w:eastAsiaTheme="minorHAnsi" w:hAnsi="Times New Roman" w:cstheme="minorBidi"/>
          <w:sz w:val="24"/>
          <w:szCs w:val="24"/>
          <w:lang w:val="en-GB" w:eastAsia="hr-HR"/>
        </w:rPr>
        <w:t xml:space="preserve">a </w:t>
      </w:r>
      <w:r w:rsidRPr="00D456B2">
        <w:rPr>
          <w:rFonts w:ascii="Times New Roman" w:eastAsiaTheme="minorHAnsi" w:hAnsi="Times New Roman" w:cstheme="minorBidi"/>
          <w:sz w:val="24"/>
          <w:szCs w:val="24"/>
          <w:lang w:val="en-GB" w:eastAsia="hr-HR"/>
        </w:rPr>
        <w:t xml:space="preserve">university </w:t>
      </w:r>
      <w:r w:rsidR="00FB25C5">
        <w:rPr>
          <w:rFonts w:ascii="Times New Roman" w:eastAsiaTheme="minorHAnsi" w:hAnsi="Times New Roman" w:cstheme="minorBidi"/>
          <w:sz w:val="24"/>
          <w:szCs w:val="24"/>
          <w:lang w:val="en-GB" w:eastAsia="hr-HR"/>
        </w:rPr>
        <w:t xml:space="preserve">degree </w:t>
      </w:r>
      <w:r w:rsidRPr="00D456B2">
        <w:rPr>
          <w:rFonts w:ascii="Times New Roman" w:eastAsiaTheme="minorHAnsi" w:hAnsi="Times New Roman" w:cstheme="minorBidi"/>
          <w:sz w:val="24"/>
          <w:szCs w:val="24"/>
          <w:lang w:val="en-GB" w:eastAsia="hr-HR"/>
        </w:rPr>
        <w:t xml:space="preserve">are reserved for officials responsible for gender equality issues and the implementation of anti-discrimination policies. </w:t>
      </w:r>
      <w:r w:rsidR="00D92E81" w:rsidRPr="00D456B2">
        <w:rPr>
          <w:rFonts w:ascii="Times New Roman" w:eastAsiaTheme="minorHAnsi" w:hAnsi="Times New Roman" w:cstheme="minorBidi"/>
          <w:sz w:val="24"/>
          <w:szCs w:val="24"/>
          <w:lang w:val="en-GB" w:eastAsia="hr-HR"/>
        </w:rPr>
        <w:t xml:space="preserve">Capacities </w:t>
      </w:r>
      <w:r w:rsidR="00FB25C5">
        <w:rPr>
          <w:rFonts w:ascii="Times New Roman" w:eastAsiaTheme="minorHAnsi" w:hAnsi="Times New Roman" w:cstheme="minorBidi"/>
          <w:sz w:val="24"/>
          <w:szCs w:val="24"/>
          <w:lang w:val="en-GB" w:eastAsia="hr-HR"/>
        </w:rPr>
        <w:t xml:space="preserve">were </w:t>
      </w:r>
      <w:r w:rsidR="00D92E81" w:rsidRPr="00D456B2">
        <w:rPr>
          <w:rFonts w:ascii="Times New Roman" w:eastAsiaTheme="minorHAnsi" w:hAnsi="Times New Roman" w:cstheme="minorBidi"/>
          <w:sz w:val="24"/>
          <w:szCs w:val="24"/>
          <w:lang w:val="en-GB" w:eastAsia="hr-HR"/>
        </w:rPr>
        <w:t xml:space="preserve">strengthened </w:t>
      </w:r>
      <w:r w:rsidR="00FB25C5">
        <w:rPr>
          <w:rFonts w:ascii="Times New Roman" w:eastAsiaTheme="minorHAnsi" w:hAnsi="Times New Roman" w:cstheme="minorBidi"/>
          <w:sz w:val="24"/>
          <w:szCs w:val="24"/>
          <w:lang w:val="en-GB" w:eastAsia="hr-HR"/>
        </w:rPr>
        <w:t xml:space="preserve">with the recruitment of one staff member </w:t>
      </w:r>
      <w:r w:rsidRPr="00D456B2">
        <w:rPr>
          <w:rFonts w:ascii="Times New Roman" w:eastAsiaTheme="minorHAnsi" w:hAnsi="Times New Roman" w:cstheme="minorBidi"/>
          <w:sz w:val="24"/>
          <w:szCs w:val="24"/>
          <w:lang w:val="en-GB" w:eastAsia="hr-HR"/>
        </w:rPr>
        <w:t xml:space="preserve">with </w:t>
      </w:r>
      <w:r w:rsidR="003F2294">
        <w:rPr>
          <w:rFonts w:ascii="Times New Roman" w:eastAsiaTheme="minorHAnsi" w:hAnsi="Times New Roman" w:cstheme="minorBidi"/>
          <w:sz w:val="24"/>
          <w:szCs w:val="24"/>
          <w:lang w:val="en-GB" w:eastAsia="hr-HR"/>
        </w:rPr>
        <w:t>academic degree</w:t>
      </w:r>
      <w:r w:rsidR="00FB25C5">
        <w:rPr>
          <w:rFonts w:ascii="Times New Roman" w:eastAsiaTheme="minorHAnsi" w:hAnsi="Times New Roman" w:cstheme="minorBidi"/>
          <w:sz w:val="24"/>
          <w:szCs w:val="24"/>
          <w:lang w:val="en-GB" w:eastAsia="hr-HR"/>
        </w:rPr>
        <w:t xml:space="preserve">, following a recruitment process in April 2019, </w:t>
      </w:r>
      <w:r w:rsidRPr="00D456B2">
        <w:rPr>
          <w:rFonts w:ascii="Times New Roman" w:eastAsiaTheme="minorHAnsi" w:hAnsi="Times New Roman" w:cstheme="minorBidi"/>
          <w:sz w:val="24"/>
          <w:szCs w:val="24"/>
          <w:lang w:val="en-GB" w:eastAsia="hr-HR"/>
        </w:rPr>
        <w:t>tasked with supervising and monitoring the new Law on Gender E</w:t>
      </w:r>
      <w:r w:rsidR="00FB25C5">
        <w:rPr>
          <w:rFonts w:ascii="Times New Roman" w:eastAsiaTheme="minorHAnsi" w:hAnsi="Times New Roman" w:cstheme="minorBidi"/>
          <w:sz w:val="24"/>
          <w:szCs w:val="24"/>
          <w:lang w:val="en-GB" w:eastAsia="hr-HR"/>
        </w:rPr>
        <w:t xml:space="preserve">quality. The </w:t>
      </w:r>
      <w:r w:rsidRPr="00D456B2">
        <w:rPr>
          <w:rFonts w:ascii="Times New Roman" w:eastAsiaTheme="minorHAnsi" w:hAnsi="Times New Roman" w:cstheme="minorBidi"/>
          <w:sz w:val="24"/>
          <w:szCs w:val="24"/>
          <w:lang w:val="en-GB" w:eastAsia="hr-HR"/>
        </w:rPr>
        <w:t xml:space="preserve">provisions </w:t>
      </w:r>
      <w:r w:rsidR="00FB25C5">
        <w:rPr>
          <w:rFonts w:ascii="Times New Roman" w:eastAsiaTheme="minorHAnsi" w:hAnsi="Times New Roman" w:cstheme="minorBidi"/>
          <w:sz w:val="24"/>
          <w:szCs w:val="24"/>
          <w:lang w:val="en-GB" w:eastAsia="hr-HR"/>
        </w:rPr>
        <w:t xml:space="preserve">of this Law are to </w:t>
      </w:r>
      <w:r w:rsidRPr="00D456B2">
        <w:rPr>
          <w:rFonts w:ascii="Times New Roman" w:eastAsiaTheme="minorHAnsi" w:hAnsi="Times New Roman" w:cstheme="minorBidi"/>
          <w:sz w:val="24"/>
          <w:szCs w:val="24"/>
          <w:lang w:val="en-GB" w:eastAsia="hr-HR"/>
        </w:rPr>
        <w:t>be harmonised with the relevant EU legislation, i.e. the Directive 2006/54/EC of the European Parliament and of the Council of 5 July 2006 on the implementation of the principle of equal opportunities and equal treatment of men and women in matters of employment and occupation, Directive 2010/41/ EU of 7 July 2010 on the application of the principle of equal treatment between men and women engaged in an activ</w:t>
      </w:r>
      <w:r w:rsidR="00D92E81" w:rsidRPr="00D456B2">
        <w:rPr>
          <w:rFonts w:ascii="Times New Roman" w:eastAsiaTheme="minorHAnsi" w:hAnsi="Times New Roman" w:cstheme="minorBidi"/>
          <w:sz w:val="24"/>
          <w:szCs w:val="24"/>
          <w:lang w:val="en-GB" w:eastAsia="hr-HR"/>
        </w:rPr>
        <w:t>ity in a self-employed capacity.</w:t>
      </w:r>
      <w:r w:rsidR="004E4284" w:rsidRPr="00D456B2">
        <w:rPr>
          <w:rFonts w:ascii="Times New Roman" w:eastAsiaTheme="minorHAnsi" w:hAnsi="Times New Roman" w:cstheme="minorBidi"/>
          <w:sz w:val="24"/>
          <w:szCs w:val="24"/>
          <w:lang w:val="en-GB" w:eastAsia="hr-HR"/>
        </w:rPr>
        <w:t xml:space="preserve"> </w:t>
      </w:r>
    </w:p>
    <w:p w14:paraId="29DD9C67" w14:textId="16A9685E" w:rsidR="00FB25C5" w:rsidRDefault="00FB25C5">
      <w:pPr>
        <w:rPr>
          <w:rFonts w:ascii="Times New Roman" w:eastAsiaTheme="minorHAnsi" w:hAnsi="Times New Roman" w:cstheme="minorBidi"/>
          <w:sz w:val="24"/>
          <w:szCs w:val="24"/>
          <w:lang w:val="en-GB" w:eastAsia="hr-HR"/>
        </w:rPr>
      </w:pPr>
      <w:r>
        <w:rPr>
          <w:rFonts w:ascii="Times New Roman" w:eastAsiaTheme="minorHAnsi" w:hAnsi="Times New Roman" w:cstheme="minorBidi"/>
          <w:sz w:val="24"/>
          <w:szCs w:val="24"/>
          <w:lang w:val="en-GB" w:eastAsia="hr-HR"/>
        </w:rPr>
        <w:br w:type="page"/>
      </w:r>
    </w:p>
    <w:p w14:paraId="7C159272" w14:textId="77777777" w:rsidR="004E4284" w:rsidRPr="00D456B2" w:rsidRDefault="004E4284" w:rsidP="000D4B75">
      <w:pPr>
        <w:rPr>
          <w:rFonts w:ascii="Times New Roman" w:eastAsiaTheme="minorHAnsi" w:hAnsi="Times New Roman" w:cstheme="minorBidi"/>
          <w:sz w:val="24"/>
          <w:szCs w:val="24"/>
          <w:lang w:val="en-GB" w:eastAsia="hr-HR"/>
        </w:rPr>
      </w:pPr>
    </w:p>
    <w:p w14:paraId="1BEE677F" w14:textId="77777777" w:rsidR="004E4284" w:rsidRPr="00D456B2" w:rsidRDefault="004E4284" w:rsidP="000D4B75">
      <w:pPr>
        <w:spacing w:before="0"/>
        <w:jc w:val="both"/>
        <w:rPr>
          <w:rFonts w:ascii="Times New Roman" w:eastAsiaTheme="minorHAnsi" w:hAnsi="Times New Roman" w:cstheme="minorBidi"/>
          <w:sz w:val="24"/>
          <w:szCs w:val="24"/>
          <w:lang w:val="en-GB" w:eastAsia="hr-HR"/>
        </w:rPr>
      </w:pPr>
    </w:p>
    <w:p w14:paraId="35C5F542" w14:textId="74A9557C" w:rsidR="004E4284" w:rsidRPr="00D456B2" w:rsidRDefault="004E4284" w:rsidP="000D4B75">
      <w:pPr>
        <w:spacing w:before="0"/>
        <w:jc w:val="center"/>
        <w:rPr>
          <w:rFonts w:ascii="Times New Roman" w:eastAsiaTheme="minorHAnsi" w:hAnsi="Times New Roman" w:cstheme="minorBidi"/>
          <w:b/>
          <w:sz w:val="24"/>
          <w:szCs w:val="24"/>
          <w:lang w:val="en-GB"/>
        </w:rPr>
      </w:pPr>
      <w:r w:rsidRPr="00D456B2">
        <w:rPr>
          <w:rFonts w:ascii="Times New Roman" w:eastAsiaTheme="minorHAnsi" w:hAnsi="Times New Roman" w:cstheme="minorBidi"/>
          <w:b/>
          <w:sz w:val="24"/>
          <w:szCs w:val="24"/>
          <w:lang w:val="en-GB" w:eastAsia="hr-HR"/>
        </w:rPr>
        <w:t>ACTION PLAN TABLE</w:t>
      </w:r>
    </w:p>
    <w:p w14:paraId="65BA3B0C" w14:textId="6B8CDFA1" w:rsidR="005B3B12" w:rsidRPr="00D456B2" w:rsidRDefault="005B3B12" w:rsidP="000D4B75">
      <w:pPr>
        <w:spacing w:before="0" w:after="240"/>
        <w:ind w:firstLine="720"/>
        <w:jc w:val="both"/>
        <w:rPr>
          <w:rFonts w:ascii="Times New Roman" w:eastAsiaTheme="minorHAnsi" w:hAnsi="Times New Roman" w:cstheme="minorBidi"/>
          <w:sz w:val="24"/>
          <w:szCs w:val="24"/>
          <w:lang w:val="en-GB"/>
        </w:rPr>
      </w:pPr>
    </w:p>
    <w:p w14:paraId="2B6124D1" w14:textId="77777777" w:rsidR="00513E61" w:rsidRPr="00D456B2" w:rsidRDefault="00513E61" w:rsidP="000D4B75">
      <w:pPr>
        <w:spacing w:before="0"/>
        <w:jc w:val="center"/>
        <w:rPr>
          <w:rFonts w:ascii="Times New Roman" w:eastAsiaTheme="minorHAnsi" w:hAnsi="Times New Roman" w:cstheme="minorBidi"/>
          <w:b/>
          <w:bCs/>
          <w:sz w:val="28"/>
          <w:szCs w:val="28"/>
          <w:u w:val="single"/>
          <w:lang w:val="en-GB"/>
        </w:rPr>
      </w:pPr>
    </w:p>
    <w:p w14:paraId="651005AF" w14:textId="77777777" w:rsidR="00710268" w:rsidRPr="00D456B2" w:rsidRDefault="00710268" w:rsidP="000D4B75">
      <w:pPr>
        <w:framePr w:w="9810" w:wrap="auto" w:hAnchor="text" w:x="1530"/>
        <w:spacing w:before="0"/>
        <w:rPr>
          <w:rFonts w:ascii="Times New Roman" w:hAnsi="Times New Roman"/>
          <w:b/>
          <w:sz w:val="20"/>
          <w:szCs w:val="20"/>
          <w:lang w:val="en-GB"/>
        </w:rPr>
        <w:sectPr w:rsidR="00710268" w:rsidRPr="00D456B2" w:rsidSect="00265DCC">
          <w:footerReference w:type="default" r:id="rId9"/>
          <w:pgSz w:w="11907" w:h="16839" w:code="9"/>
          <w:pgMar w:top="1260" w:right="1197" w:bottom="1440" w:left="540" w:header="706" w:footer="706" w:gutter="0"/>
          <w:cols w:space="708"/>
          <w:docGrid w:linePitch="360"/>
        </w:sectPr>
      </w:pPr>
    </w:p>
    <w:tbl>
      <w:tblPr>
        <w:tblpPr w:leftFromText="180" w:rightFromText="180" w:vertAnchor="text" w:horzAnchor="margin" w:tblpXSpec="center" w:tblpY="-120"/>
        <w:tblOverlap w:val="never"/>
        <w:tblW w:w="16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41"/>
        <w:gridCol w:w="1689"/>
        <w:gridCol w:w="21"/>
        <w:gridCol w:w="969"/>
        <w:gridCol w:w="2250"/>
        <w:gridCol w:w="2880"/>
        <w:gridCol w:w="1080"/>
        <w:gridCol w:w="1980"/>
        <w:gridCol w:w="1980"/>
      </w:tblGrid>
      <w:tr w:rsidR="00255667" w:rsidRPr="00D456B2" w14:paraId="77AFB901" w14:textId="77777777" w:rsidTr="000B5279">
        <w:trPr>
          <w:trHeight w:val="153"/>
        </w:trPr>
        <w:tc>
          <w:tcPr>
            <w:tcW w:w="16218" w:type="dxa"/>
            <w:gridSpan w:val="10"/>
            <w:tcBorders>
              <w:top w:val="double" w:sz="4" w:space="0" w:color="auto"/>
              <w:left w:val="double" w:sz="4" w:space="0" w:color="auto"/>
              <w:bottom w:val="double" w:sz="4" w:space="0" w:color="auto"/>
              <w:right w:val="double" w:sz="4" w:space="0" w:color="auto"/>
            </w:tcBorders>
            <w:shd w:val="clear" w:color="auto" w:fill="FFFFFF"/>
            <w:vAlign w:val="center"/>
          </w:tcPr>
          <w:p w14:paraId="03CD57D8" w14:textId="77777777" w:rsidR="00255667" w:rsidRPr="00D456B2" w:rsidRDefault="00255667" w:rsidP="000D4B75">
            <w:pPr>
              <w:spacing w:before="0"/>
              <w:rPr>
                <w:rFonts w:ascii="Times New Roman" w:hAnsi="Times New Roman"/>
                <w:b/>
                <w:sz w:val="20"/>
                <w:szCs w:val="20"/>
                <w:lang w:val="en-GB"/>
              </w:rPr>
            </w:pPr>
          </w:p>
        </w:tc>
      </w:tr>
      <w:tr w:rsidR="00255667" w:rsidRPr="00D456B2" w14:paraId="1E48995B" w14:textId="77777777" w:rsidTr="000B5279">
        <w:trPr>
          <w:trHeight w:val="675"/>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2B595CC4" w14:textId="7C30CAFA" w:rsidR="00255667" w:rsidRPr="00D456B2" w:rsidRDefault="002A39D4" w:rsidP="000D4B75">
            <w:pPr>
              <w:pStyle w:val="Heading1"/>
              <w:spacing w:before="0"/>
              <w:jc w:val="center"/>
              <w:rPr>
                <w:lang w:val="en-GB"/>
              </w:rPr>
            </w:pPr>
            <w:bookmarkStart w:id="34" w:name="_Toc10727768"/>
            <w:bookmarkStart w:id="35" w:name="_Toc42876931"/>
            <w:r w:rsidRPr="00D456B2">
              <w:rPr>
                <w:lang w:val="en-GB"/>
              </w:rPr>
              <w:t xml:space="preserve">1. </w:t>
            </w:r>
            <w:r w:rsidR="00255667" w:rsidRPr="00D456B2">
              <w:rPr>
                <w:lang w:val="en-GB"/>
              </w:rPr>
              <w:t>LABOUR LAW</w:t>
            </w:r>
            <w:bookmarkEnd w:id="34"/>
            <w:bookmarkEnd w:id="35"/>
          </w:p>
        </w:tc>
      </w:tr>
      <w:tr w:rsidR="00255667" w:rsidRPr="00D456B2" w14:paraId="6603BA91" w14:textId="77777777" w:rsidTr="000B5279">
        <w:trPr>
          <w:trHeight w:val="423"/>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622FFCD7" w14:textId="77777777" w:rsidR="00255667" w:rsidRPr="00D456B2" w:rsidRDefault="00255667" w:rsidP="000D4B75">
            <w:pPr>
              <w:pStyle w:val="Heading2"/>
              <w:rPr>
                <w:rFonts w:eastAsia="Times New Roman"/>
                <w:bCs/>
              </w:rPr>
            </w:pPr>
            <w:bookmarkStart w:id="36" w:name="_Toc10727769"/>
            <w:bookmarkStart w:id="37" w:name="_Toc42876932"/>
            <w:r w:rsidRPr="00D456B2">
              <w:t>1.1 WORKING TIME</w:t>
            </w:r>
            <w:bookmarkEnd w:id="36"/>
            <w:bookmarkEnd w:id="37"/>
          </w:p>
        </w:tc>
      </w:tr>
      <w:tr w:rsidR="00255667" w:rsidRPr="00D456B2" w14:paraId="19FA0EC9" w14:textId="77777777" w:rsidTr="000B5279">
        <w:trPr>
          <w:trHeight w:val="679"/>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1D27804E" w14:textId="77777777" w:rsidR="00225FAE" w:rsidRPr="00D456B2" w:rsidRDefault="004E4284" w:rsidP="000D4B75">
            <w:pPr>
              <w:tabs>
                <w:tab w:val="center" w:pos="4536"/>
                <w:tab w:val="right" w:pos="9072"/>
              </w:tabs>
              <w:spacing w:before="0"/>
              <w:rPr>
                <w:rFonts w:ascii="Times New Roman" w:hAnsi="Times New Roman"/>
                <w:b/>
                <w:bCs/>
                <w:sz w:val="20"/>
                <w:szCs w:val="20"/>
                <w:lang w:val="en-GB"/>
              </w:rPr>
            </w:pPr>
            <w:r w:rsidRPr="00D456B2">
              <w:rPr>
                <w:rFonts w:ascii="Times New Roman" w:hAnsi="Times New Roman"/>
                <w:b/>
                <w:bCs/>
                <w:sz w:val="20"/>
                <w:szCs w:val="20"/>
                <w:lang w:val="en-GB"/>
              </w:rPr>
              <w:t xml:space="preserve">1.1.1 </w:t>
            </w:r>
          </w:p>
          <w:p w14:paraId="38E73C1E" w14:textId="331AF442" w:rsidR="00255667" w:rsidRPr="00D456B2" w:rsidRDefault="00255667" w:rsidP="000D4B75">
            <w:pPr>
              <w:tabs>
                <w:tab w:val="center" w:pos="4536"/>
                <w:tab w:val="right" w:pos="9072"/>
              </w:tabs>
              <w:spacing w:before="0"/>
              <w:rPr>
                <w:rFonts w:ascii="Times New Roman" w:hAnsi="Times New Roman"/>
                <w:b/>
                <w:bCs/>
                <w:sz w:val="20"/>
                <w:szCs w:val="20"/>
                <w:lang w:val="en-GB"/>
              </w:rPr>
            </w:pPr>
            <w:r w:rsidRPr="00D456B2">
              <w:rPr>
                <w:rFonts w:ascii="Times New Roman" w:hAnsi="Times New Roman"/>
                <w:b/>
                <w:bCs/>
                <w:sz w:val="20"/>
                <w:szCs w:val="20"/>
                <w:lang w:val="en-GB"/>
              </w:rPr>
              <w:t xml:space="preserve">Directive 2003/88/EC </w:t>
            </w:r>
            <w:r w:rsidRPr="00D456B2">
              <w:rPr>
                <w:rFonts w:ascii="Times New Roman" w:hAnsi="Times New Roman"/>
                <w:bCs/>
                <w:sz w:val="20"/>
                <w:szCs w:val="20"/>
                <w:lang w:val="en-GB"/>
              </w:rPr>
              <w:t xml:space="preserve">of the European Parliament and Council of 4 November 2003 concerning certain aspects of the organisation of working time, </w:t>
            </w:r>
            <w:r w:rsidRPr="00D456B2">
              <w:rPr>
                <w:rFonts w:ascii="Times New Roman" w:hAnsi="Times New Roman"/>
                <w:bCs/>
                <w:i/>
                <w:sz w:val="20"/>
                <w:szCs w:val="20"/>
                <w:lang w:val="en-GB"/>
              </w:rPr>
              <w:t xml:space="preserve">OJ </w:t>
            </w:r>
            <w:r w:rsidR="00257B3D" w:rsidRPr="00D456B2">
              <w:rPr>
                <w:rFonts w:ascii="Times New Roman" w:hAnsi="Times New Roman"/>
                <w:bCs/>
                <w:i/>
                <w:sz w:val="20"/>
                <w:szCs w:val="20"/>
                <w:lang w:val="en-GB"/>
              </w:rPr>
              <w:t xml:space="preserve">L </w:t>
            </w:r>
            <w:r w:rsidR="001F5020">
              <w:rPr>
                <w:rFonts w:ascii="Times New Roman" w:hAnsi="Times New Roman"/>
                <w:bCs/>
                <w:i/>
                <w:sz w:val="20"/>
                <w:szCs w:val="20"/>
                <w:lang w:val="en-GB"/>
              </w:rPr>
              <w:t>299, 18</w:t>
            </w:r>
            <w:r w:rsidR="001F5020">
              <w:rPr>
                <w:rFonts w:ascii="Times New Roman" w:hAnsi="Times New Roman"/>
                <w:bCs/>
                <w:i/>
                <w:sz w:val="20"/>
                <w:szCs w:val="20"/>
              </w:rPr>
              <w:t>/11/</w:t>
            </w:r>
            <w:r w:rsidRPr="00D456B2">
              <w:rPr>
                <w:rFonts w:ascii="Times New Roman" w:hAnsi="Times New Roman"/>
                <w:bCs/>
                <w:i/>
                <w:sz w:val="20"/>
                <w:szCs w:val="20"/>
                <w:lang w:val="en-GB"/>
              </w:rPr>
              <w:t>2003, p. 9.</w:t>
            </w:r>
            <w:r w:rsidRPr="00D456B2">
              <w:rPr>
                <w:rFonts w:ascii="Times New Roman" w:hAnsi="Times New Roman"/>
                <w:bCs/>
                <w:sz w:val="20"/>
                <w:szCs w:val="20"/>
                <w:lang w:val="en-GB"/>
              </w:rPr>
              <w:t xml:space="preserve"> This Directive connects Directives 2000/34/EC and 93/104/EC.</w:t>
            </w:r>
          </w:p>
        </w:tc>
      </w:tr>
      <w:tr w:rsidR="00255667" w:rsidRPr="00D456B2" w14:paraId="4BC6BC4E" w14:textId="77777777" w:rsidTr="000B5279">
        <w:trPr>
          <w:trHeight w:val="265"/>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2915FE3A" w14:textId="6B7AB9D9" w:rsidR="00255667" w:rsidRPr="00D456B2" w:rsidRDefault="000B5279" w:rsidP="000D4B75">
            <w:pPr>
              <w:tabs>
                <w:tab w:val="center" w:pos="4536"/>
                <w:tab w:val="right" w:pos="9072"/>
              </w:tabs>
              <w:spacing w:before="0"/>
              <w:rPr>
                <w:rFonts w:ascii="Times New Roman" w:hAnsi="Times New Roman"/>
                <w:b/>
                <w:bCs/>
                <w:sz w:val="20"/>
                <w:szCs w:val="20"/>
                <w:lang w:val="en-GB"/>
              </w:rPr>
            </w:pPr>
            <w:r w:rsidRPr="00D456B2">
              <w:rPr>
                <w:rFonts w:ascii="Times New Roman" w:hAnsi="Times New Roman"/>
                <w:b/>
                <w:sz w:val="20"/>
                <w:szCs w:val="20"/>
                <w:lang w:val="en-GB"/>
              </w:rPr>
              <w:t>CURRENT STATE OF PLAY</w:t>
            </w:r>
          </w:p>
        </w:tc>
      </w:tr>
      <w:tr w:rsidR="00255667" w:rsidRPr="00D456B2" w14:paraId="468B4172" w14:textId="77777777" w:rsidTr="000B5279">
        <w:trPr>
          <w:trHeight w:val="1831"/>
        </w:trPr>
        <w:tc>
          <w:tcPr>
            <w:tcW w:w="16218" w:type="dxa"/>
            <w:gridSpan w:val="10"/>
            <w:tcBorders>
              <w:top w:val="double" w:sz="4" w:space="0" w:color="auto"/>
              <w:left w:val="double" w:sz="4" w:space="0" w:color="auto"/>
              <w:bottom w:val="double" w:sz="4" w:space="0" w:color="auto"/>
              <w:right w:val="double" w:sz="4" w:space="0" w:color="auto"/>
            </w:tcBorders>
            <w:shd w:val="clear" w:color="auto" w:fill="FFFFFF"/>
          </w:tcPr>
          <w:p w14:paraId="2232CFE2" w14:textId="0F53B31D" w:rsidR="00255667" w:rsidRPr="00D456B2" w:rsidRDefault="00255667" w:rsidP="000D4B75">
            <w:pPr>
              <w:pStyle w:val="CommentText"/>
              <w:spacing w:before="0" w:after="120"/>
              <w:jc w:val="both"/>
              <w:rPr>
                <w:lang w:val="en-GB"/>
              </w:rPr>
            </w:pPr>
            <w:r w:rsidRPr="00D456B2">
              <w:rPr>
                <w:lang w:val="en-GB"/>
              </w:rPr>
              <w:t xml:space="preserve">The </w:t>
            </w:r>
            <w:r w:rsidRPr="00D456B2">
              <w:rPr>
                <w:b/>
                <w:lang w:val="en-GB"/>
              </w:rPr>
              <w:t xml:space="preserve">Labour Law </w:t>
            </w:r>
            <w:r w:rsidRPr="00D456B2">
              <w:rPr>
                <w:lang w:val="en-GB"/>
              </w:rPr>
              <w:t xml:space="preserve">(RS Official Gazette No. 24/05, 61/05, 54/09, 32/13, 75/13 and 13/17) regulates working </w:t>
            </w:r>
            <w:r w:rsidR="00A90AA6">
              <w:rPr>
                <w:lang w:val="en-GB"/>
              </w:rPr>
              <w:t>times and vacations in detail (A</w:t>
            </w:r>
            <w:r w:rsidRPr="00D456B2">
              <w:rPr>
                <w:lang w:val="en-GB"/>
              </w:rPr>
              <w:t>rt. 50-76) and is partially harmon</w:t>
            </w:r>
            <w:r w:rsidR="00CE08CF">
              <w:rPr>
                <w:lang w:val="en-GB"/>
              </w:rPr>
              <w:t>ised</w:t>
            </w:r>
            <w:r w:rsidRPr="00D456B2">
              <w:rPr>
                <w:lang w:val="en-GB"/>
              </w:rPr>
              <w:t xml:space="preserve"> with this directive. Further harmoni</w:t>
            </w:r>
            <w:r w:rsidR="00CE08CF">
              <w:rPr>
                <w:lang w:val="en-GB"/>
              </w:rPr>
              <w:t>sation</w:t>
            </w:r>
            <w:r w:rsidRPr="00D456B2">
              <w:rPr>
                <w:lang w:val="en-GB"/>
              </w:rPr>
              <w:t xml:space="preserve"> is required for: duration of night work (Article 8 of the Directive), health assessment of night workers (Article 9.1.a), notification of competent authorities (Article 11 of the Directive), the reference period for calculating the average working time and duration of night work (Article 16 b and c of the Directive), and partially Article 22 of the Directive.</w:t>
            </w:r>
          </w:p>
          <w:p w14:paraId="125DD8E3" w14:textId="08C2D138" w:rsidR="00255667" w:rsidRPr="00D456B2" w:rsidRDefault="00255667"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The </w:t>
            </w:r>
            <w:r w:rsidRPr="00D456B2">
              <w:rPr>
                <w:rFonts w:ascii="Times New Roman" w:hAnsi="Times New Roman"/>
                <w:b/>
                <w:sz w:val="20"/>
                <w:szCs w:val="20"/>
                <w:lang w:val="en-GB"/>
              </w:rPr>
              <w:t>Labour Law does not regulate exceptions</w:t>
            </w:r>
            <w:r w:rsidRPr="00D456B2">
              <w:rPr>
                <w:rFonts w:ascii="Times New Roman" w:hAnsi="Times New Roman"/>
                <w:sz w:val="20"/>
                <w:szCs w:val="20"/>
                <w:lang w:val="en-GB"/>
              </w:rPr>
              <w:t xml:space="preserve"> to Article 17 of the Directive, Article 20</w:t>
            </w:r>
            <w:r w:rsidR="007D257C">
              <w:rPr>
                <w:rFonts w:ascii="Times New Roman" w:hAnsi="Times New Roman"/>
                <w:sz w:val="20"/>
                <w:szCs w:val="20"/>
                <w:lang w:val="en-GB"/>
              </w:rPr>
              <w:t xml:space="preserve"> –</w:t>
            </w:r>
            <w:r w:rsidRPr="00D456B2">
              <w:rPr>
                <w:rFonts w:ascii="Times New Roman" w:hAnsi="Times New Roman"/>
                <w:sz w:val="20"/>
                <w:szCs w:val="20"/>
                <w:lang w:val="en-GB"/>
              </w:rPr>
              <w:t xml:space="preserve"> working time of mobile workers and offshore work, Article 21</w:t>
            </w:r>
            <w:r w:rsidR="007D257C">
              <w:rPr>
                <w:rFonts w:ascii="Times New Roman" w:hAnsi="Times New Roman"/>
                <w:sz w:val="20"/>
                <w:szCs w:val="20"/>
                <w:lang w:val="en-GB"/>
              </w:rPr>
              <w:t xml:space="preserve"> –</w:t>
            </w:r>
            <w:r w:rsidRPr="00D456B2">
              <w:rPr>
                <w:rFonts w:ascii="Times New Roman" w:hAnsi="Times New Roman"/>
                <w:sz w:val="20"/>
                <w:szCs w:val="20"/>
                <w:lang w:val="en-GB"/>
              </w:rPr>
              <w:t xml:space="preserve"> w</w:t>
            </w:r>
            <w:r w:rsidR="007D257C">
              <w:rPr>
                <w:rFonts w:ascii="Times New Roman" w:hAnsi="Times New Roman"/>
                <w:sz w:val="20"/>
                <w:szCs w:val="20"/>
                <w:lang w:val="en-GB"/>
              </w:rPr>
              <w:t xml:space="preserve">orking time </w:t>
            </w:r>
            <w:r w:rsidRPr="00D456B2">
              <w:rPr>
                <w:rFonts w:ascii="Times New Roman" w:hAnsi="Times New Roman"/>
                <w:sz w:val="20"/>
                <w:szCs w:val="20"/>
                <w:lang w:val="en-GB"/>
              </w:rPr>
              <w:t xml:space="preserve">of workers on long-haul fishing vessels, </w:t>
            </w:r>
            <w:r w:rsidRPr="00D456B2">
              <w:rPr>
                <w:rFonts w:ascii="Times New Roman" w:hAnsi="Times New Roman"/>
                <w:b/>
                <w:sz w:val="20"/>
                <w:szCs w:val="20"/>
                <w:lang w:val="en-GB"/>
              </w:rPr>
              <w:t>instead leaving the regulation of these issues to special laws.</w:t>
            </w:r>
          </w:p>
          <w:p w14:paraId="35563064" w14:textId="312CC531" w:rsidR="00255667" w:rsidRPr="00D456B2" w:rsidRDefault="00255667"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The Law on Maritime Navigation (RS Official Gazette No. 87/11, 104/13, 13/15, 113/17 (</w:t>
            </w:r>
            <w:r w:rsidR="007B7358">
              <w:rPr>
                <w:rFonts w:ascii="Times New Roman" w:hAnsi="Times New Roman"/>
                <w:sz w:val="20"/>
                <w:szCs w:val="20"/>
                <w:lang w:val="en-GB"/>
              </w:rPr>
              <w:t>as amended</w:t>
            </w:r>
            <w:r w:rsidRPr="00D456B2">
              <w:rPr>
                <w:rFonts w:ascii="Times New Roman" w:hAnsi="Times New Roman"/>
                <w:sz w:val="20"/>
                <w:szCs w:val="20"/>
                <w:lang w:val="en-GB"/>
              </w:rPr>
              <w:t>) and 83/18) regula</w:t>
            </w:r>
            <w:r w:rsidR="006A3500">
              <w:rPr>
                <w:rFonts w:ascii="Times New Roman" w:hAnsi="Times New Roman"/>
                <w:sz w:val="20"/>
                <w:szCs w:val="20"/>
                <w:lang w:val="en-GB"/>
              </w:rPr>
              <w:t>tes working time</w:t>
            </w:r>
            <w:r w:rsidRPr="00D456B2">
              <w:rPr>
                <w:rFonts w:ascii="Times New Roman" w:hAnsi="Times New Roman"/>
                <w:sz w:val="20"/>
                <w:szCs w:val="20"/>
                <w:lang w:val="en-GB"/>
              </w:rPr>
              <w:t xml:space="preserve"> and </w:t>
            </w:r>
            <w:r w:rsidR="006A3500">
              <w:rPr>
                <w:rFonts w:ascii="Times New Roman" w:hAnsi="Times New Roman"/>
                <w:sz w:val="20"/>
                <w:szCs w:val="20"/>
                <w:lang w:val="en-GB"/>
              </w:rPr>
              <w:t xml:space="preserve">rest time </w:t>
            </w:r>
            <w:r w:rsidRPr="00D456B2">
              <w:rPr>
                <w:rFonts w:ascii="Times New Roman" w:hAnsi="Times New Roman"/>
                <w:sz w:val="20"/>
                <w:szCs w:val="20"/>
                <w:lang w:val="en-GB"/>
              </w:rPr>
              <w:t>for maritime</w:t>
            </w:r>
            <w:r w:rsidR="006A3500">
              <w:rPr>
                <w:rFonts w:ascii="Times New Roman" w:hAnsi="Times New Roman"/>
                <w:sz w:val="20"/>
                <w:szCs w:val="20"/>
                <w:lang w:val="en-GB"/>
              </w:rPr>
              <w:t xml:space="preserve"> vessel crews (</w:t>
            </w:r>
            <w:r w:rsidR="00316D2F">
              <w:rPr>
                <w:rFonts w:ascii="Times New Roman" w:hAnsi="Times New Roman"/>
                <w:sz w:val="20"/>
                <w:szCs w:val="20"/>
                <w:lang w:val="en-GB"/>
              </w:rPr>
              <w:t xml:space="preserve">Art. </w:t>
            </w:r>
            <w:r w:rsidR="006A3500">
              <w:rPr>
                <w:rFonts w:ascii="Times New Roman" w:hAnsi="Times New Roman"/>
                <w:sz w:val="20"/>
                <w:szCs w:val="20"/>
                <w:lang w:val="en-GB"/>
              </w:rPr>
              <w:t xml:space="preserve">55 to 63). </w:t>
            </w:r>
            <w:r w:rsidRPr="00D456B2">
              <w:rPr>
                <w:rFonts w:ascii="Times New Roman" w:hAnsi="Times New Roman"/>
                <w:sz w:val="20"/>
                <w:szCs w:val="20"/>
                <w:lang w:val="en-GB"/>
              </w:rPr>
              <w:t>The Law on</w:t>
            </w:r>
            <w:r w:rsidR="006E3164">
              <w:rPr>
                <w:rFonts w:ascii="Times New Roman" w:hAnsi="Times New Roman"/>
                <w:sz w:val="20"/>
                <w:szCs w:val="20"/>
                <w:lang w:val="en-GB"/>
              </w:rPr>
              <w:t xml:space="preserve"> Inland</w:t>
            </w:r>
            <w:r w:rsidRPr="00D456B2">
              <w:rPr>
                <w:rFonts w:ascii="Times New Roman" w:hAnsi="Times New Roman"/>
                <w:sz w:val="20"/>
                <w:szCs w:val="20"/>
                <w:lang w:val="en-GB"/>
              </w:rPr>
              <w:t xml:space="preserve"> </w:t>
            </w:r>
            <w:r w:rsidR="006E3164">
              <w:rPr>
                <w:rFonts w:ascii="Times New Roman" w:hAnsi="Times New Roman"/>
                <w:sz w:val="20"/>
                <w:szCs w:val="20"/>
                <w:lang w:val="en-GB"/>
              </w:rPr>
              <w:t xml:space="preserve">Waterways </w:t>
            </w:r>
            <w:r w:rsidRPr="00D456B2">
              <w:rPr>
                <w:rFonts w:ascii="Times New Roman" w:hAnsi="Times New Roman"/>
                <w:sz w:val="20"/>
                <w:szCs w:val="20"/>
                <w:lang w:val="en-GB"/>
              </w:rPr>
              <w:t>Navigation and Ports (RS Official Gazette No. 73/2010, 121/2012, 18/2015, 96/2015 (</w:t>
            </w:r>
            <w:r w:rsidR="007B7358">
              <w:rPr>
                <w:rFonts w:ascii="Times New Roman" w:hAnsi="Times New Roman"/>
                <w:sz w:val="20"/>
                <w:szCs w:val="20"/>
                <w:lang w:val="en-GB"/>
              </w:rPr>
              <w:t>as amended</w:t>
            </w:r>
            <w:r w:rsidRPr="00D456B2">
              <w:rPr>
                <w:rFonts w:ascii="Times New Roman" w:hAnsi="Times New Roman"/>
                <w:sz w:val="20"/>
                <w:szCs w:val="20"/>
                <w:lang w:val="en-GB"/>
              </w:rPr>
              <w:t>), 92/2016, 104/2016 (</w:t>
            </w:r>
            <w:r w:rsidR="007B7358">
              <w:rPr>
                <w:rFonts w:ascii="Times New Roman" w:hAnsi="Times New Roman"/>
                <w:sz w:val="20"/>
                <w:szCs w:val="20"/>
                <w:lang w:val="en-GB"/>
              </w:rPr>
              <w:t>as amended</w:t>
            </w:r>
            <w:r w:rsidRPr="00D456B2">
              <w:rPr>
                <w:rFonts w:ascii="Times New Roman" w:hAnsi="Times New Roman"/>
                <w:sz w:val="20"/>
                <w:szCs w:val="20"/>
                <w:lang w:val="en-GB"/>
              </w:rPr>
              <w:t>), 113/2017 (</w:t>
            </w:r>
            <w:r w:rsidR="007B7358">
              <w:rPr>
                <w:rFonts w:ascii="Times New Roman" w:hAnsi="Times New Roman"/>
                <w:sz w:val="20"/>
                <w:szCs w:val="20"/>
                <w:lang w:val="en-GB"/>
              </w:rPr>
              <w:t>as amended</w:t>
            </w:r>
            <w:r w:rsidRPr="00D456B2">
              <w:rPr>
                <w:rFonts w:ascii="Times New Roman" w:hAnsi="Times New Roman"/>
                <w:sz w:val="20"/>
                <w:szCs w:val="20"/>
                <w:lang w:val="en-GB"/>
              </w:rPr>
              <w:t>), 41/2018) regulates the issue of working times and vacations of crew members of inland navigation vessels (</w:t>
            </w:r>
            <w:r w:rsidR="00316D2F">
              <w:rPr>
                <w:rFonts w:ascii="Times New Roman" w:hAnsi="Times New Roman"/>
                <w:sz w:val="20"/>
                <w:szCs w:val="20"/>
                <w:lang w:val="en-GB"/>
              </w:rPr>
              <w:t xml:space="preserve">Art. </w:t>
            </w:r>
            <w:r w:rsidRPr="00D456B2">
              <w:rPr>
                <w:rFonts w:ascii="Times New Roman" w:hAnsi="Times New Roman"/>
                <w:sz w:val="20"/>
                <w:szCs w:val="20"/>
                <w:lang w:val="en-GB"/>
              </w:rPr>
              <w:t>130a-130j).</w:t>
            </w:r>
          </w:p>
        </w:tc>
      </w:tr>
      <w:tr w:rsidR="000B5279" w:rsidRPr="00D456B2" w14:paraId="26AB88B8" w14:textId="77777777" w:rsidTr="000B5279">
        <w:trPr>
          <w:trHeight w:val="474"/>
        </w:trPr>
        <w:tc>
          <w:tcPr>
            <w:tcW w:w="3369"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675A9970" w14:textId="1DAEC5B0"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689"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9BD5487" w14:textId="18624A4F"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gridSpan w:val="2"/>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0F6075AB" w14:textId="0447A083"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028EE490" w14:textId="623E6286"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3EE307B5" w14:textId="2B696957"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038D7794" w14:textId="77777777" w:rsidTr="000B5279">
        <w:trPr>
          <w:cantSplit/>
          <w:trHeight w:val="1232"/>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1DA8BCC8" w14:textId="77777777" w:rsidR="00255667" w:rsidRPr="00D456B2" w:rsidRDefault="00255667" w:rsidP="000D4B75">
            <w:pPr>
              <w:spacing w:before="0"/>
              <w:jc w:val="center"/>
              <w:rPr>
                <w:rFonts w:ascii="Times New Roman" w:hAnsi="Times New Roman"/>
                <w:b/>
                <w:sz w:val="20"/>
                <w:szCs w:val="20"/>
                <w:lang w:val="en-GB"/>
              </w:rPr>
            </w:pPr>
          </w:p>
        </w:tc>
        <w:tc>
          <w:tcPr>
            <w:tcW w:w="1689"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6D5F1880" w14:textId="77777777" w:rsidR="00255667" w:rsidRPr="00D456B2" w:rsidRDefault="00255667" w:rsidP="000D4B75">
            <w:pPr>
              <w:spacing w:before="0"/>
              <w:jc w:val="center"/>
              <w:rPr>
                <w:rFonts w:ascii="Times New Roman" w:hAnsi="Times New Roman"/>
                <w:b/>
                <w:sz w:val="20"/>
                <w:szCs w:val="20"/>
                <w:lang w:val="en-GB"/>
              </w:rPr>
            </w:pP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43BCA27"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34C72A7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57B5BBA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1EDB383" w14:textId="77777777" w:rsidR="00255667" w:rsidRPr="00D456B2" w:rsidRDefault="00255667"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470C965C"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48F1254F"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66311207"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650558" w:rsidRPr="00D456B2" w14:paraId="4BF24512" w14:textId="77777777" w:rsidTr="000B5279">
        <w:trPr>
          <w:trHeight w:val="2150"/>
        </w:trPr>
        <w:tc>
          <w:tcPr>
            <w:tcW w:w="828" w:type="dxa"/>
            <w:tcBorders>
              <w:top w:val="single" w:sz="4" w:space="0" w:color="auto"/>
              <w:left w:val="single" w:sz="4" w:space="0" w:color="auto"/>
              <w:bottom w:val="single" w:sz="4" w:space="0" w:color="auto"/>
              <w:right w:val="single" w:sz="4" w:space="0" w:color="auto"/>
            </w:tcBorders>
            <w:shd w:val="clear" w:color="auto" w:fill="auto"/>
          </w:tcPr>
          <w:p w14:paraId="653124DB" w14:textId="77777777"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1.1.1.1</w:t>
            </w:r>
          </w:p>
        </w:tc>
        <w:tc>
          <w:tcPr>
            <w:tcW w:w="2541" w:type="dxa"/>
            <w:tcBorders>
              <w:top w:val="single" w:sz="4" w:space="0" w:color="auto"/>
              <w:left w:val="single" w:sz="4" w:space="0" w:color="auto"/>
              <w:bottom w:val="single" w:sz="4" w:space="0" w:color="auto"/>
              <w:right w:val="single" w:sz="4" w:space="0" w:color="auto"/>
            </w:tcBorders>
            <w:shd w:val="clear" w:color="auto" w:fill="auto"/>
          </w:tcPr>
          <w:p w14:paraId="295FD953" w14:textId="2A49B252"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Review of th</w:t>
            </w:r>
            <w:r w:rsidR="007D636E">
              <w:rPr>
                <w:rFonts w:ascii="Times New Roman" w:hAnsi="Times New Roman"/>
                <w:sz w:val="16"/>
                <w:szCs w:val="16"/>
                <w:lang w:val="en-GB"/>
              </w:rPr>
              <w:t>e Labour Law and preparation of a w</w:t>
            </w:r>
            <w:r w:rsidRPr="00D456B2">
              <w:rPr>
                <w:rFonts w:ascii="Times New Roman" w:hAnsi="Times New Roman"/>
                <w:sz w:val="16"/>
                <w:szCs w:val="16"/>
                <w:lang w:val="en-GB"/>
              </w:rPr>
              <w:t>orking version of the draft Law (the segment related to the organi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of working time from the aspect of harmoni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w:t>
            </w:r>
            <w:r w:rsidR="00470DF0">
              <w:rPr>
                <w:rFonts w:ascii="Times New Roman" w:hAnsi="Times New Roman"/>
                <w:sz w:val="16"/>
                <w:szCs w:val="16"/>
                <w:lang w:val="en-GB"/>
              </w:rPr>
              <w:t xml:space="preserve">of Serbia’s legislation </w:t>
            </w:r>
            <w:r w:rsidRPr="00D456B2">
              <w:rPr>
                <w:rFonts w:ascii="Times New Roman" w:hAnsi="Times New Roman"/>
                <w:sz w:val="16"/>
                <w:szCs w:val="16"/>
                <w:lang w:val="en-GB"/>
              </w:rPr>
              <w:t xml:space="preserve"> in this field </w:t>
            </w:r>
            <w:r w:rsidR="00470DF0">
              <w:rPr>
                <w:rFonts w:ascii="Times New Roman" w:hAnsi="Times New Roman"/>
                <w:sz w:val="16"/>
                <w:szCs w:val="16"/>
                <w:lang w:val="en-GB"/>
              </w:rPr>
              <w:t>with the Directive</w:t>
            </w:r>
            <w:r w:rsidRPr="00D456B2">
              <w:rPr>
                <w:rFonts w:ascii="Times New Roman" w:hAnsi="Times New Roman"/>
                <w:sz w:val="16"/>
                <w:szCs w:val="16"/>
                <w:lang w:val="en-GB"/>
              </w:rPr>
              <w:t>).</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54FFF0AE" w14:textId="77777777" w:rsidR="004E4284" w:rsidRPr="00D456B2" w:rsidRDefault="004E4284"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5D2110FA" w14:textId="7A7E2936"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58954021" w14:textId="77777777"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12A4B0A6" w14:textId="717BDB18"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MPALSG, MESTD, Ministry of Health, MCTI, </w:t>
            </w:r>
            <w:r w:rsidR="004E4284" w:rsidRPr="00D456B2">
              <w:rPr>
                <w:rFonts w:ascii="Times New Roman" w:hAnsi="Times New Roman"/>
                <w:sz w:val="16"/>
                <w:szCs w:val="16"/>
                <w:lang w:val="en-GB"/>
              </w:rPr>
              <w:t xml:space="preserve">and the </w:t>
            </w:r>
            <w:r w:rsidRPr="00D456B2">
              <w:rPr>
                <w:rFonts w:ascii="Times New Roman" w:hAnsi="Times New Roman"/>
                <w:sz w:val="16"/>
                <w:szCs w:val="16"/>
                <w:lang w:val="en-GB"/>
              </w:rPr>
              <w:t>Labour Inspectorate</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53197C23" w14:textId="1FFE33B9"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F</w:t>
            </w:r>
            <w:r w:rsidR="00286FF6" w:rsidRPr="00D456B2">
              <w:rPr>
                <w:rFonts w:ascii="Times New Roman" w:hAnsi="Times New Roman"/>
                <w:sz w:val="16"/>
                <w:szCs w:val="16"/>
                <w:lang w:val="en-GB"/>
              </w:rPr>
              <w:t>rom Q3 2019 - Q3 2020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13BC2E86" w14:textId="2446F580"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Labour and Employment </w:t>
            </w:r>
            <w:r w:rsidRPr="00D456B2">
              <w:rPr>
                <w:lang w:val="en-GB"/>
              </w:rPr>
              <w:t xml:space="preserve"> </w:t>
            </w:r>
          </w:p>
          <w:p w14:paraId="35517C0F" w14:textId="3C9FC584"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The Department for Normative and Study-Analytical Affairs in the Field of Labour:</w:t>
            </w:r>
            <w:r w:rsidRPr="00D456B2">
              <w:rPr>
                <w:rFonts w:ascii="Times New Roman" w:hAnsi="Times New Roman"/>
                <w:sz w:val="16"/>
                <w:szCs w:val="16"/>
                <w:lang w:val="en-GB"/>
              </w:rPr>
              <w:br/>
              <w:t xml:space="preserve"> – Normative affairs employs 4 lawyers,</w:t>
            </w:r>
            <w:r w:rsidR="00750A12" w:rsidRPr="00D456B2">
              <w:rPr>
                <w:rFonts w:ascii="Times New Roman" w:hAnsi="Times New Roman"/>
                <w:sz w:val="16"/>
                <w:szCs w:val="16"/>
                <w:lang w:val="en-GB"/>
              </w:rPr>
              <w:t xml:space="preserve"> 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(1 senior advisor, 2 independent advisors, 1 advisor)</w:t>
            </w:r>
            <w:r w:rsidRPr="00D456B2">
              <w:rPr>
                <w:rFonts w:ascii="Times New Roman" w:hAnsi="Times New Roman"/>
                <w:sz w:val="16"/>
                <w:szCs w:val="16"/>
                <w:lang w:val="en-GB"/>
              </w:rPr>
              <w:br/>
              <w:t xml:space="preserve"> - Study-Analytical Affairs employs 1 economist,</w:t>
            </w:r>
            <w:r w:rsidR="00EB36DC" w:rsidRPr="00D456B2">
              <w:rPr>
                <w:rFonts w:ascii="Times New Roman" w:hAnsi="Times New Roman"/>
                <w:sz w:val="16"/>
                <w:szCs w:val="16"/>
                <w:lang w:val="en-GB"/>
              </w:rPr>
              <w:t xml:space="preserve"> AD </w:t>
            </w:r>
            <w:r w:rsidRPr="00D456B2">
              <w:rPr>
                <w:rFonts w:ascii="Times New Roman" w:hAnsi="Times New Roman"/>
                <w:sz w:val="16"/>
                <w:szCs w:val="16"/>
                <w:lang w:val="en-GB"/>
              </w:rPr>
              <w:t>(independent advisor)</w:t>
            </w:r>
          </w:p>
          <w:p w14:paraId="121119D4" w14:textId="7F815D7F"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 Administrative-Technical and Other Ancillary Affairs employs 1 layer,</w:t>
            </w:r>
            <w:r w:rsidR="00EB36DC" w:rsidRPr="00D456B2">
              <w:rPr>
                <w:rFonts w:ascii="Times New Roman" w:hAnsi="Times New Roman"/>
                <w:sz w:val="16"/>
                <w:szCs w:val="16"/>
                <w:lang w:val="en-GB"/>
              </w:rPr>
              <w:t xml:space="preserve"> AD </w:t>
            </w:r>
            <w:r w:rsidRPr="00D456B2">
              <w:rPr>
                <w:rFonts w:ascii="Times New Roman" w:hAnsi="Times New Roman"/>
                <w:sz w:val="16"/>
                <w:szCs w:val="16"/>
                <w:lang w:val="en-GB"/>
              </w:rPr>
              <w:t>(junior advisor - intern)</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5188D58" w14:textId="2DB0DE92"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Department for Normative and Study-Analytical Activities in the Field of Labour of the MLEVSA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Labour and Employment, plans to increase capacities, n</w:t>
            </w:r>
            <w:r w:rsidR="00286FF6" w:rsidRPr="00D456B2">
              <w:rPr>
                <w:rFonts w:ascii="Times New Roman" w:hAnsi="Times New Roman"/>
                <w:sz w:val="16"/>
                <w:szCs w:val="16"/>
                <w:lang w:val="en-GB"/>
              </w:rPr>
              <w:t xml:space="preserve">amely: </w:t>
            </w:r>
            <w:r w:rsidR="00286FF6" w:rsidRPr="00D456B2">
              <w:rPr>
                <w:rFonts w:ascii="Times New Roman" w:hAnsi="Times New Roman"/>
                <w:sz w:val="16"/>
                <w:szCs w:val="16"/>
                <w:lang w:val="en-GB"/>
              </w:rPr>
              <w:br/>
            </w:r>
            <w:r w:rsidR="00286FF6" w:rsidRPr="00D456B2">
              <w:rPr>
                <w:rFonts w:ascii="Times New Roman" w:hAnsi="Times New Roman"/>
                <w:sz w:val="16"/>
                <w:szCs w:val="16"/>
                <w:lang w:val="en-GB"/>
              </w:rPr>
              <w:br/>
              <w:t>- By the end of Q2 2020</w:t>
            </w:r>
            <w:r w:rsidRPr="00D456B2">
              <w:rPr>
                <w:rFonts w:ascii="Times New Roman" w:hAnsi="Times New Roman"/>
                <w:sz w:val="16"/>
                <w:szCs w:val="16"/>
                <w:lang w:val="en-GB"/>
              </w:rPr>
              <w:t xml:space="preserve"> - hiring of 1 lawyer, </w:t>
            </w:r>
            <w:r w:rsidR="00750A12" w:rsidRPr="00D456B2">
              <w:rPr>
                <w:rFonts w:ascii="Times New Roman" w:hAnsi="Times New Roman"/>
                <w:sz w:val="16"/>
                <w:szCs w:val="16"/>
                <w:lang w:val="en-GB"/>
              </w:rPr>
              <w:t>academic degree</w:t>
            </w:r>
            <w:r w:rsidRPr="00D456B2">
              <w:rPr>
                <w:rFonts w:ascii="Times New Roman" w:hAnsi="Times New Roman"/>
                <w:sz w:val="16"/>
                <w:szCs w:val="16"/>
                <w:lang w:val="en-GB"/>
              </w:rPr>
              <w:t xml:space="preserve"> (independent advisor) for normative affairs, based on the current Rulebook on the internal organi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and systemati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of jobs at MLEVSA,</w:t>
            </w:r>
          </w:p>
          <w:p w14:paraId="09F32CB5" w14:textId="39E0A82E" w:rsidR="00650558" w:rsidRPr="00D456B2" w:rsidRDefault="00286FF6" w:rsidP="000D4B75">
            <w:pPr>
              <w:spacing w:before="0"/>
              <w:rPr>
                <w:rFonts w:ascii="Times New Roman" w:hAnsi="Times New Roman"/>
                <w:sz w:val="16"/>
                <w:szCs w:val="16"/>
                <w:lang w:val="en-GB"/>
              </w:rPr>
            </w:pPr>
            <w:r w:rsidRPr="00D456B2">
              <w:rPr>
                <w:rFonts w:ascii="Times New Roman" w:hAnsi="Times New Roman"/>
                <w:sz w:val="16"/>
                <w:szCs w:val="16"/>
                <w:lang w:val="en-GB"/>
              </w:rPr>
              <w:t>- During Q2</w:t>
            </w:r>
            <w:r w:rsidR="00650558" w:rsidRPr="00D456B2">
              <w:rPr>
                <w:rFonts w:ascii="Times New Roman" w:hAnsi="Times New Roman"/>
                <w:sz w:val="16"/>
                <w:szCs w:val="16"/>
                <w:lang w:val="en-GB"/>
              </w:rPr>
              <w:t xml:space="preserve"> 2020 -  hiring of 2 lawyers,</w:t>
            </w:r>
            <w:r w:rsidR="00EB36DC" w:rsidRPr="00D456B2">
              <w:rPr>
                <w:rFonts w:ascii="Times New Roman" w:hAnsi="Times New Roman"/>
                <w:sz w:val="16"/>
                <w:szCs w:val="16"/>
                <w:lang w:val="en-GB"/>
              </w:rPr>
              <w:t xml:space="preserve"> AD </w:t>
            </w:r>
            <w:r w:rsidR="00650558" w:rsidRPr="00D456B2">
              <w:rPr>
                <w:rFonts w:ascii="Times New Roman" w:hAnsi="Times New Roman"/>
                <w:sz w:val="16"/>
                <w:szCs w:val="16"/>
                <w:lang w:val="en-GB"/>
              </w:rPr>
              <w:t>(at least to the post of independent advisor) based on the previously amended Rulebook on the internal organi</w:t>
            </w:r>
            <w:r w:rsidR="00CE08CF">
              <w:rPr>
                <w:rFonts w:ascii="Times New Roman" w:hAnsi="Times New Roman"/>
                <w:sz w:val="16"/>
                <w:szCs w:val="16"/>
                <w:lang w:val="en-GB"/>
              </w:rPr>
              <w:t>sation</w:t>
            </w:r>
            <w:r w:rsidR="00650558" w:rsidRPr="00D456B2">
              <w:rPr>
                <w:rFonts w:ascii="Times New Roman" w:hAnsi="Times New Roman"/>
                <w:sz w:val="16"/>
                <w:szCs w:val="16"/>
                <w:lang w:val="en-GB"/>
              </w:rPr>
              <w:t xml:space="preserve"> and systemati</w:t>
            </w:r>
            <w:r w:rsidR="00CE08CF">
              <w:rPr>
                <w:rFonts w:ascii="Times New Roman" w:hAnsi="Times New Roman"/>
                <w:sz w:val="16"/>
                <w:szCs w:val="16"/>
                <w:lang w:val="en-GB"/>
              </w:rPr>
              <w:t>sation</w:t>
            </w:r>
            <w:r w:rsidR="00650558" w:rsidRPr="00D456B2">
              <w:rPr>
                <w:rFonts w:ascii="Times New Roman" w:hAnsi="Times New Roman"/>
                <w:sz w:val="16"/>
                <w:szCs w:val="16"/>
                <w:lang w:val="en-GB"/>
              </w:rPr>
              <w:t xml:space="preserve"> of jobs at MLEVSA and the staffing plan for 2020,</w:t>
            </w:r>
          </w:p>
          <w:p w14:paraId="5106D705" w14:textId="77777777"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 Large working group for drafting the review of up to 15 members working up to 30 working days in 2019 and 2020</w:t>
            </w:r>
          </w:p>
          <w:p w14:paraId="0E73CEA9" w14:textId="77777777" w:rsidR="00650558" w:rsidRPr="00D456B2" w:rsidRDefault="00650558" w:rsidP="000D4B75">
            <w:pPr>
              <w:spacing w:before="0"/>
              <w:rPr>
                <w:lang w:val="en-GB"/>
              </w:rPr>
            </w:pPr>
            <w:r w:rsidRPr="00D456B2">
              <w:rPr>
                <w:rFonts w:ascii="Times New Roman" w:hAnsi="Times New Roman"/>
                <w:sz w:val="16"/>
                <w:szCs w:val="16"/>
                <w:lang w:val="en-GB"/>
              </w:rPr>
              <w:t>- 1 expert, 2 visits with 5 working days each (TAIEX) in 2019 and 2020.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BCBD5D5" w14:textId="77777777"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Q3 2020</w:t>
            </w:r>
          </w:p>
          <w:p w14:paraId="25D6F4D8" w14:textId="10A8B9EE" w:rsidR="00650558" w:rsidRPr="00D456B2" w:rsidRDefault="00CA70DF" w:rsidP="000D4B75">
            <w:pPr>
              <w:spacing w:before="0"/>
              <w:rPr>
                <w:rFonts w:ascii="Times New Roman" w:hAnsi="Times New Roman"/>
                <w:sz w:val="16"/>
                <w:szCs w:val="16"/>
                <w:lang w:val="en-GB"/>
              </w:rPr>
            </w:pPr>
            <w:r>
              <w:rPr>
                <w:rFonts w:ascii="Times New Roman" w:hAnsi="Times New Roman"/>
                <w:sz w:val="16"/>
                <w:szCs w:val="16"/>
                <w:lang w:val="en-GB"/>
              </w:rPr>
              <w:t xml:space="preserve">From </w:t>
            </w:r>
            <w:r w:rsidR="004E4284" w:rsidRPr="00D456B2">
              <w:rPr>
                <w:rFonts w:ascii="Times New Roman" w:hAnsi="Times New Roman"/>
                <w:sz w:val="16"/>
                <w:szCs w:val="16"/>
                <w:lang w:val="en-GB"/>
              </w:rPr>
              <w:t>Q2 2019 to Q3</w:t>
            </w:r>
            <w:r w:rsidR="00650558" w:rsidRPr="00D456B2">
              <w:rPr>
                <w:rFonts w:ascii="Times New Roman" w:hAnsi="Times New Roman"/>
                <w:sz w:val="16"/>
                <w:szCs w:val="16"/>
                <w:lang w:val="en-GB"/>
              </w:rPr>
              <w:t xml:space="preserve"> 2020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7ACB8D6" w14:textId="0C38FA6E" w:rsidR="00650558"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RS </w:t>
            </w:r>
            <w:r w:rsidR="006A7B09" w:rsidRPr="00D456B2">
              <w:rPr>
                <w:rFonts w:ascii="Times New Roman" w:hAnsi="Times New Roman"/>
                <w:sz w:val="16"/>
                <w:szCs w:val="16"/>
                <w:lang w:val="en-GB"/>
              </w:rPr>
              <w:t>Budget, €76,832</w:t>
            </w:r>
            <w:r w:rsidRPr="00D456B2">
              <w:rPr>
                <w:rFonts w:ascii="Times New Roman" w:hAnsi="Times New Roman"/>
                <w:sz w:val="16"/>
                <w:szCs w:val="16"/>
                <w:lang w:val="en-GB"/>
              </w:rPr>
              <w:t xml:space="preserve"> in total</w:t>
            </w:r>
            <w:r w:rsidR="006A7B09" w:rsidRPr="00D456B2">
              <w:rPr>
                <w:rFonts w:ascii="Times New Roman" w:hAnsi="Times New Roman"/>
                <w:sz w:val="16"/>
                <w:szCs w:val="16"/>
                <w:lang w:val="en-GB"/>
              </w:rPr>
              <w:t>, with €40,969 in 2019, €35,863 in 2020.</w:t>
            </w:r>
          </w:p>
          <w:p w14:paraId="00EC0350" w14:textId="77777777" w:rsidR="00CA70DF" w:rsidRPr="00D456B2" w:rsidRDefault="00CA70DF" w:rsidP="000D4B75">
            <w:pPr>
              <w:spacing w:before="0"/>
              <w:rPr>
                <w:rFonts w:ascii="Times New Roman" w:hAnsi="Times New Roman"/>
                <w:sz w:val="16"/>
                <w:szCs w:val="16"/>
                <w:lang w:val="en-GB"/>
              </w:rPr>
            </w:pPr>
          </w:p>
          <w:p w14:paraId="74D4B2B9" w14:textId="5EF5727E" w:rsidR="00286FF6" w:rsidRPr="00D456B2" w:rsidRDefault="00286FF6" w:rsidP="000D4B75">
            <w:pPr>
              <w:spacing w:before="0"/>
              <w:rPr>
                <w:rFonts w:ascii="Times New Roman" w:hAnsi="Times New Roman"/>
                <w:sz w:val="16"/>
                <w:szCs w:val="16"/>
                <w:lang w:val="en-GB"/>
              </w:rPr>
            </w:pPr>
            <w:r w:rsidRPr="00D456B2">
              <w:rPr>
                <w:rFonts w:ascii="Times New Roman" w:hAnsi="Times New Roman"/>
                <w:sz w:val="16"/>
                <w:szCs w:val="16"/>
                <w:lang w:val="en-GB"/>
              </w:rPr>
              <w:t>2020: RSD 4.231.834</w:t>
            </w:r>
          </w:p>
          <w:p w14:paraId="1ED95C38" w14:textId="08AF9224" w:rsidR="00286FF6" w:rsidRPr="00D456B2" w:rsidRDefault="00286FF6"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2021: RSD 0 </w:t>
            </w:r>
          </w:p>
          <w:p w14:paraId="427BB93E" w14:textId="1AA1BF13" w:rsidR="00286FF6" w:rsidRPr="00D456B2" w:rsidRDefault="00286FF6" w:rsidP="000D4B75">
            <w:pPr>
              <w:spacing w:before="0"/>
              <w:rPr>
                <w:rFonts w:ascii="Times New Roman" w:hAnsi="Times New Roman"/>
                <w:sz w:val="16"/>
                <w:szCs w:val="16"/>
                <w:highlight w:val="magenta"/>
                <w:lang w:val="en-GB"/>
              </w:rPr>
            </w:pPr>
            <w:r w:rsidRPr="00D456B2">
              <w:rPr>
                <w:rFonts w:ascii="Times New Roman" w:hAnsi="Times New Roman"/>
                <w:sz w:val="16"/>
                <w:szCs w:val="16"/>
                <w:lang w:val="en-GB"/>
              </w:rPr>
              <w:t xml:space="preserve">2022: RSD 0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2D2673F" w14:textId="5106D350" w:rsidR="006A7B09" w:rsidRPr="00D456B2" w:rsidRDefault="006A7B09"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€4,500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with €2,250 in 2019 and €2,250 in 2020.</w:t>
            </w:r>
          </w:p>
          <w:p w14:paraId="1619E6ED" w14:textId="115E2035" w:rsidR="009E02AB" w:rsidRPr="00D456B2" w:rsidRDefault="009E02AB" w:rsidP="000D4B75">
            <w:pPr>
              <w:spacing w:before="0"/>
              <w:rPr>
                <w:rFonts w:ascii="Times New Roman" w:hAnsi="Times New Roman"/>
                <w:sz w:val="16"/>
                <w:szCs w:val="16"/>
                <w:lang w:val="en-GB"/>
              </w:rPr>
            </w:pPr>
            <w:r w:rsidRPr="00D456B2">
              <w:rPr>
                <w:rFonts w:ascii="Times New Roman" w:hAnsi="Times New Roman"/>
                <w:sz w:val="16"/>
                <w:szCs w:val="16"/>
                <w:lang w:val="en-GB"/>
              </w:rPr>
              <w:t>2020: RSD 265,500</w:t>
            </w:r>
          </w:p>
          <w:p w14:paraId="63065B5B" w14:textId="6AEE9DD8" w:rsidR="009E02AB" w:rsidRPr="00D456B2" w:rsidRDefault="009E02AB" w:rsidP="000D4B75">
            <w:pPr>
              <w:spacing w:before="0"/>
              <w:rPr>
                <w:rFonts w:ascii="Times New Roman" w:hAnsi="Times New Roman"/>
                <w:sz w:val="16"/>
                <w:szCs w:val="16"/>
                <w:lang w:val="en-GB"/>
              </w:rPr>
            </w:pPr>
            <w:r w:rsidRPr="00D456B2">
              <w:rPr>
                <w:rFonts w:ascii="Times New Roman" w:hAnsi="Times New Roman"/>
                <w:sz w:val="16"/>
                <w:szCs w:val="16"/>
                <w:lang w:val="en-GB"/>
              </w:rPr>
              <w:t>2021: RSD 0</w:t>
            </w:r>
          </w:p>
          <w:p w14:paraId="5F2A50BE" w14:textId="0FD9C994" w:rsidR="009E02AB" w:rsidRPr="00D456B2" w:rsidRDefault="009E02AB" w:rsidP="000D4B75">
            <w:pPr>
              <w:spacing w:before="0"/>
              <w:rPr>
                <w:rFonts w:ascii="Times New Roman" w:hAnsi="Times New Roman"/>
                <w:sz w:val="16"/>
                <w:szCs w:val="16"/>
                <w:lang w:val="en-GB"/>
              </w:rPr>
            </w:pPr>
            <w:r w:rsidRPr="00D456B2">
              <w:rPr>
                <w:rFonts w:ascii="Times New Roman" w:hAnsi="Times New Roman"/>
                <w:sz w:val="16"/>
                <w:szCs w:val="16"/>
                <w:lang w:val="en-GB"/>
              </w:rPr>
              <w:t>2022: RSD 0</w:t>
            </w:r>
          </w:p>
          <w:p w14:paraId="1F7E50E6" w14:textId="5E8A8557" w:rsidR="00650558" w:rsidRPr="00D456B2" w:rsidRDefault="00650558" w:rsidP="000D4B75">
            <w:pPr>
              <w:spacing w:before="0"/>
              <w:rPr>
                <w:rFonts w:ascii="Times New Roman" w:hAnsi="Times New Roman"/>
                <w:i/>
                <w:sz w:val="16"/>
                <w:szCs w:val="16"/>
                <w:highlight w:val="magenta"/>
                <w:lang w:val="en-GB"/>
              </w:rPr>
            </w:pPr>
          </w:p>
        </w:tc>
      </w:tr>
      <w:tr w:rsidR="00650558" w:rsidRPr="00D456B2" w14:paraId="1DA9E64E" w14:textId="77777777" w:rsidTr="000B5279">
        <w:trPr>
          <w:cantSplit/>
          <w:trHeight w:val="5300"/>
        </w:trPr>
        <w:tc>
          <w:tcPr>
            <w:tcW w:w="828" w:type="dxa"/>
            <w:tcBorders>
              <w:top w:val="single" w:sz="4" w:space="0" w:color="auto"/>
              <w:left w:val="single" w:sz="4" w:space="0" w:color="auto"/>
              <w:bottom w:val="single" w:sz="4" w:space="0" w:color="auto"/>
              <w:right w:val="single" w:sz="4" w:space="0" w:color="auto"/>
            </w:tcBorders>
            <w:shd w:val="clear" w:color="auto" w:fill="auto"/>
          </w:tcPr>
          <w:p w14:paraId="2850A240" w14:textId="77777777"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1.1.1.2</w:t>
            </w:r>
          </w:p>
        </w:tc>
        <w:tc>
          <w:tcPr>
            <w:tcW w:w="2541" w:type="dxa"/>
            <w:tcBorders>
              <w:top w:val="single" w:sz="4" w:space="0" w:color="auto"/>
              <w:left w:val="single" w:sz="4" w:space="0" w:color="auto"/>
              <w:bottom w:val="single" w:sz="4" w:space="0" w:color="auto"/>
              <w:right w:val="single" w:sz="4" w:space="0" w:color="auto"/>
            </w:tcBorders>
            <w:shd w:val="clear" w:color="auto" w:fill="auto"/>
          </w:tcPr>
          <w:p w14:paraId="386D3B81" w14:textId="5282CF68"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Harmoni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of the contents of the draft Law with social partners and adoption of the Law, regulating the organi</w:t>
            </w:r>
            <w:r w:rsidR="00CE08CF">
              <w:rPr>
                <w:rFonts w:ascii="Times New Roman" w:hAnsi="Times New Roman"/>
                <w:sz w:val="16"/>
                <w:szCs w:val="16"/>
                <w:lang w:val="en-GB"/>
              </w:rPr>
              <w:t>sation</w:t>
            </w:r>
            <w:r w:rsidR="00795D21">
              <w:rPr>
                <w:rFonts w:ascii="Times New Roman" w:hAnsi="Times New Roman"/>
                <w:sz w:val="16"/>
                <w:szCs w:val="16"/>
                <w:lang w:val="en-GB"/>
              </w:rPr>
              <w:t xml:space="preserve"> of working time </w:t>
            </w:r>
            <w:r w:rsidRPr="00D456B2">
              <w:rPr>
                <w:rFonts w:ascii="Times New Roman" w:hAnsi="Times New Roman"/>
                <w:sz w:val="16"/>
                <w:szCs w:val="16"/>
                <w:lang w:val="en-GB"/>
              </w:rPr>
              <w:t>in accordance wit</w:t>
            </w:r>
            <w:r w:rsidR="00286FF6" w:rsidRPr="00D456B2">
              <w:rPr>
                <w:rFonts w:ascii="Times New Roman" w:hAnsi="Times New Roman"/>
                <w:sz w:val="16"/>
                <w:szCs w:val="16"/>
                <w:lang w:val="en-GB"/>
              </w:rPr>
              <w:t>h the recommendations from the r</w:t>
            </w:r>
            <w:r w:rsidR="00E753E8">
              <w:rPr>
                <w:rFonts w:ascii="Times New Roman" w:hAnsi="Times New Roman"/>
                <w:sz w:val="16"/>
                <w:szCs w:val="16"/>
                <w:lang w:val="en-GB"/>
              </w:rPr>
              <w:t>eview, with the aim of fully transposing</w:t>
            </w:r>
            <w:r w:rsidRPr="00D456B2">
              <w:rPr>
                <w:rFonts w:ascii="Times New Roman" w:hAnsi="Times New Roman"/>
                <w:sz w:val="16"/>
                <w:szCs w:val="16"/>
                <w:lang w:val="en-GB"/>
              </w:rPr>
              <w:t xml:space="preserve"> the </w:t>
            </w:r>
            <w:r w:rsidR="00E753E8">
              <w:rPr>
                <w:rFonts w:ascii="Times New Roman" w:hAnsi="Times New Roman"/>
                <w:sz w:val="16"/>
                <w:szCs w:val="16"/>
                <w:lang w:val="en-GB"/>
              </w:rPr>
              <w:t>D</w:t>
            </w:r>
            <w:r w:rsidRPr="00D456B2">
              <w:rPr>
                <w:rFonts w:ascii="Times New Roman" w:hAnsi="Times New Roman"/>
                <w:sz w:val="16"/>
                <w:szCs w:val="16"/>
                <w:lang w:val="en-GB"/>
              </w:rPr>
              <w:t>irective</w:t>
            </w:r>
            <w:r w:rsidR="00E753E8">
              <w:rPr>
                <w:rFonts w:ascii="Times New Roman" w:hAnsi="Times New Roman"/>
                <w:sz w:val="16"/>
                <w:szCs w:val="16"/>
                <w:lang w:val="en-GB"/>
              </w:rPr>
              <w:t xml:space="preserve"> concerned</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34144551" w14:textId="77777777" w:rsidR="00286FF6" w:rsidRPr="00D456B2" w:rsidRDefault="00286FF6"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51909DED" w14:textId="004A0E53"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340773AD" w14:textId="77777777"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5E75E0B9" w14:textId="4773356E"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MPALSG, MESTD, Ministry of Health, MCTI, Republic Secretariat for Legislation,</w:t>
            </w:r>
            <w:r w:rsidR="00286FF6" w:rsidRPr="00D456B2">
              <w:rPr>
                <w:rFonts w:ascii="Times New Roman" w:hAnsi="Times New Roman"/>
                <w:sz w:val="16"/>
                <w:szCs w:val="16"/>
                <w:lang w:val="en-GB"/>
              </w:rPr>
              <w:t xml:space="preserve"> and</w:t>
            </w:r>
            <w:r w:rsidRPr="00D456B2">
              <w:rPr>
                <w:rFonts w:ascii="Times New Roman" w:hAnsi="Times New Roman"/>
                <w:sz w:val="16"/>
                <w:szCs w:val="16"/>
                <w:lang w:val="en-GB"/>
              </w:rPr>
              <w:t xml:space="preserve"> Government of </w:t>
            </w:r>
            <w:r w:rsidR="00286FF6" w:rsidRPr="00D456B2">
              <w:rPr>
                <w:rFonts w:ascii="Times New Roman" w:hAnsi="Times New Roman"/>
                <w:sz w:val="16"/>
                <w:szCs w:val="16"/>
                <w:lang w:val="en-GB"/>
              </w:rPr>
              <w:t>Serbia</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6B3B00C1" w14:textId="5EC1C2DF" w:rsidR="00650558" w:rsidRPr="00D456B2" w:rsidRDefault="00FA3FB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From </w:t>
            </w:r>
            <w:r w:rsidR="00650558" w:rsidRPr="00D456B2">
              <w:rPr>
                <w:rFonts w:ascii="Times New Roman" w:hAnsi="Times New Roman"/>
                <w:sz w:val="16"/>
                <w:szCs w:val="16"/>
                <w:lang w:val="en-GB"/>
              </w:rPr>
              <w:t>Q</w:t>
            </w:r>
            <w:r w:rsidRPr="00D456B2">
              <w:rPr>
                <w:rFonts w:ascii="Times New Roman" w:hAnsi="Times New Roman"/>
                <w:sz w:val="16"/>
                <w:szCs w:val="16"/>
                <w:lang w:val="en-GB"/>
              </w:rPr>
              <w:t xml:space="preserve">4 2020 to </w:t>
            </w:r>
            <w:r w:rsidR="00650558" w:rsidRPr="00D456B2">
              <w:rPr>
                <w:rFonts w:ascii="Times New Roman" w:hAnsi="Times New Roman"/>
                <w:sz w:val="16"/>
                <w:szCs w:val="16"/>
                <w:lang w:val="en-GB"/>
              </w:rPr>
              <w:t xml:space="preserve">Q4 </w:t>
            </w:r>
            <w:r w:rsidR="00CA70DF">
              <w:rPr>
                <w:rFonts w:ascii="Times New Roman" w:hAnsi="Times New Roman"/>
                <w:sz w:val="16"/>
                <w:szCs w:val="16"/>
                <w:lang w:val="en-GB"/>
              </w:rPr>
              <w:t>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198ED5D" w14:textId="77777777"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D6EF5C" w14:textId="19991AEE"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Department for Normative and Study-Analytical Activities in the Field of Labour of the MLEVSA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Labour and Employment, plans to increase capacities, namely: </w:t>
            </w:r>
            <w:r w:rsidRPr="00D456B2">
              <w:rPr>
                <w:rFonts w:ascii="Times New Roman" w:hAnsi="Times New Roman"/>
                <w:sz w:val="16"/>
                <w:szCs w:val="16"/>
                <w:lang w:val="en-GB"/>
              </w:rPr>
              <w:br/>
            </w:r>
          </w:p>
          <w:p w14:paraId="3AA98FD0" w14:textId="16B8E1B9"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 During Q1 2021 the hiring of 1 lawyers,</w:t>
            </w:r>
            <w:r w:rsidR="00EB36DC" w:rsidRPr="00D456B2">
              <w:rPr>
                <w:rFonts w:ascii="Times New Roman" w:hAnsi="Times New Roman"/>
                <w:sz w:val="16"/>
                <w:szCs w:val="16"/>
                <w:lang w:val="en-GB"/>
              </w:rPr>
              <w:t xml:space="preserve"> AD </w:t>
            </w:r>
            <w:r w:rsidRPr="00D456B2">
              <w:rPr>
                <w:rFonts w:ascii="Times New Roman" w:hAnsi="Times New Roman"/>
                <w:sz w:val="16"/>
                <w:szCs w:val="16"/>
                <w:lang w:val="en-GB"/>
              </w:rPr>
              <w:t>(at least to the post of independent advisor) based on the previously amended Rulebook on the internal organi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and systemati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of jobs at MLEVSA</w:t>
            </w:r>
            <w:r w:rsidR="00E1101E" w:rsidRPr="00D456B2">
              <w:rPr>
                <w:rFonts w:ascii="Times New Roman" w:hAnsi="Times New Roman"/>
                <w:sz w:val="16"/>
                <w:szCs w:val="16"/>
                <w:lang w:val="en-GB"/>
              </w:rPr>
              <w:t xml:space="preserve"> and the staffing plan for 2021</w:t>
            </w:r>
          </w:p>
          <w:p w14:paraId="15FEEDEA" w14:textId="77777777"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 Round tables – 5 events</w:t>
            </w:r>
          </w:p>
          <w:p w14:paraId="6FF9EB31" w14:textId="77777777"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- 4 round tables as part of the public debate </w:t>
            </w:r>
          </w:p>
          <w:p w14:paraId="61C0B80D" w14:textId="77777777"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 Large working group up to 15 members working up to 30 days in 2020 and 2021</w:t>
            </w:r>
          </w:p>
          <w:p w14:paraId="3961B14D" w14:textId="77777777"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The costs of deliberating upon and adopting the law </w:t>
            </w:r>
          </w:p>
          <w:p w14:paraId="73DBA3FF" w14:textId="77777777" w:rsidR="00650558" w:rsidRPr="00D456B2" w:rsidRDefault="00650558" w:rsidP="000D4B75">
            <w:pPr>
              <w:spacing w:before="0"/>
              <w:rPr>
                <w:rFonts w:ascii="Times New Roman" w:hAnsi="Times New Roman"/>
                <w:sz w:val="16"/>
                <w:szCs w:val="16"/>
                <w:lang w:val="en-GB"/>
              </w:rPr>
            </w:pPr>
            <w:r w:rsidRPr="00D456B2">
              <w:rPr>
                <w:rFonts w:ascii="Times New Roman" w:hAnsi="Times New Roman"/>
                <w:sz w:val="16"/>
                <w:szCs w:val="16"/>
                <w:lang w:val="en-GB"/>
              </w:rPr>
              <w:t>- TAIEX expert 2 visits 5 days each, in 2020 and 2021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2F6359" w14:textId="72165B96" w:rsidR="00650558" w:rsidRPr="00D456B2" w:rsidRDefault="00CA70DF" w:rsidP="000D4B75">
            <w:pPr>
              <w:spacing w:before="0"/>
              <w:rPr>
                <w:rFonts w:ascii="Times New Roman" w:hAnsi="Times New Roman"/>
                <w:sz w:val="16"/>
                <w:szCs w:val="16"/>
                <w:lang w:val="en-GB"/>
              </w:rPr>
            </w:pPr>
            <w:r>
              <w:rPr>
                <w:rFonts w:ascii="Times New Roman" w:hAnsi="Times New Roman"/>
                <w:sz w:val="16"/>
                <w:szCs w:val="16"/>
                <w:lang w:val="en-GB"/>
              </w:rPr>
              <w:t>Q1 2021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C64D242" w14:textId="325F4833" w:rsidR="006A7B09" w:rsidRDefault="00E1101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RS </w:t>
            </w:r>
            <w:r w:rsidR="006A7B09" w:rsidRPr="00D456B2">
              <w:rPr>
                <w:rFonts w:ascii="Times New Roman" w:hAnsi="Times New Roman"/>
                <w:sz w:val="16"/>
                <w:szCs w:val="16"/>
                <w:lang w:val="en-GB"/>
              </w:rPr>
              <w:t>Budget, €124,196</w:t>
            </w:r>
            <w:r w:rsidR="004C126E" w:rsidRPr="00D456B2">
              <w:rPr>
                <w:rFonts w:ascii="Times New Roman" w:hAnsi="Times New Roman"/>
                <w:sz w:val="16"/>
                <w:szCs w:val="16"/>
                <w:lang w:val="en-GB"/>
              </w:rPr>
              <w:t xml:space="preserve"> in total</w:t>
            </w:r>
            <w:r w:rsidR="006A7B09" w:rsidRPr="00D456B2">
              <w:rPr>
                <w:rFonts w:ascii="Times New Roman" w:hAnsi="Times New Roman"/>
                <w:sz w:val="16"/>
                <w:szCs w:val="16"/>
                <w:lang w:val="en-GB"/>
              </w:rPr>
              <w:t xml:space="preserve">, </w:t>
            </w:r>
            <w:r w:rsidRPr="00D456B2">
              <w:rPr>
                <w:rFonts w:ascii="Times New Roman" w:hAnsi="Times New Roman"/>
                <w:sz w:val="16"/>
                <w:szCs w:val="16"/>
                <w:lang w:val="en-GB"/>
              </w:rPr>
              <w:t>of which</w:t>
            </w:r>
            <w:r w:rsidR="006A7B09" w:rsidRPr="00D456B2">
              <w:rPr>
                <w:rFonts w:ascii="Times New Roman" w:hAnsi="Times New Roman"/>
                <w:sz w:val="16"/>
                <w:szCs w:val="16"/>
                <w:lang w:val="en-GB"/>
              </w:rPr>
              <w:t xml:space="preserve"> €28,496 in 2020, </w:t>
            </w:r>
            <w:r w:rsidRPr="00D456B2">
              <w:rPr>
                <w:rFonts w:ascii="Times New Roman" w:hAnsi="Times New Roman"/>
                <w:sz w:val="16"/>
                <w:szCs w:val="16"/>
                <w:lang w:val="en-GB"/>
              </w:rPr>
              <w:t xml:space="preserve">and </w:t>
            </w:r>
            <w:r w:rsidR="006A7B09" w:rsidRPr="00D456B2">
              <w:rPr>
                <w:rFonts w:ascii="Times New Roman" w:hAnsi="Times New Roman"/>
                <w:sz w:val="16"/>
                <w:szCs w:val="16"/>
                <w:lang w:val="en-GB"/>
              </w:rPr>
              <w:t>€95,700 in 2021.</w:t>
            </w:r>
          </w:p>
          <w:p w14:paraId="0C6197AF" w14:textId="77777777" w:rsidR="00CA70DF" w:rsidRPr="00D456B2" w:rsidRDefault="00CA70DF" w:rsidP="000D4B75">
            <w:pPr>
              <w:spacing w:before="0"/>
              <w:rPr>
                <w:rFonts w:ascii="Times New Roman" w:hAnsi="Times New Roman"/>
                <w:sz w:val="16"/>
                <w:szCs w:val="16"/>
                <w:lang w:val="en-GB"/>
              </w:rPr>
            </w:pPr>
          </w:p>
          <w:p w14:paraId="08552EB0" w14:textId="61EB344D" w:rsidR="00E1101E" w:rsidRPr="00D456B2" w:rsidRDefault="00E1101E" w:rsidP="000D4B75">
            <w:pPr>
              <w:spacing w:before="0"/>
              <w:rPr>
                <w:rFonts w:ascii="Times New Roman" w:hAnsi="Times New Roman"/>
                <w:sz w:val="16"/>
                <w:szCs w:val="16"/>
                <w:lang w:val="en-GB"/>
              </w:rPr>
            </w:pPr>
            <w:r w:rsidRPr="00D456B2">
              <w:rPr>
                <w:rFonts w:ascii="Times New Roman" w:hAnsi="Times New Roman"/>
                <w:sz w:val="16"/>
                <w:szCs w:val="16"/>
                <w:lang w:val="en-GB"/>
              </w:rPr>
              <w:t>2020: RSD 3,362,528</w:t>
            </w:r>
          </w:p>
          <w:p w14:paraId="46ECD434" w14:textId="77777777" w:rsidR="00E1101E" w:rsidRPr="00D456B2" w:rsidRDefault="00E1101E" w:rsidP="000D4B75">
            <w:pPr>
              <w:spacing w:before="0"/>
              <w:rPr>
                <w:rFonts w:ascii="Times New Roman" w:hAnsi="Times New Roman"/>
                <w:sz w:val="16"/>
                <w:szCs w:val="16"/>
                <w:lang w:val="en-GB"/>
              </w:rPr>
            </w:pPr>
          </w:p>
          <w:p w14:paraId="0695A690" w14:textId="266765A7" w:rsidR="00E1101E" w:rsidRPr="00D456B2" w:rsidRDefault="00E1101E" w:rsidP="000D4B75">
            <w:pPr>
              <w:spacing w:before="0"/>
              <w:rPr>
                <w:rFonts w:ascii="Times New Roman" w:hAnsi="Times New Roman"/>
                <w:sz w:val="16"/>
                <w:szCs w:val="16"/>
                <w:lang w:val="en-GB"/>
              </w:rPr>
            </w:pPr>
            <w:r w:rsidRPr="00D456B2">
              <w:rPr>
                <w:rFonts w:ascii="Times New Roman" w:hAnsi="Times New Roman"/>
                <w:sz w:val="16"/>
                <w:szCs w:val="16"/>
                <w:lang w:val="en-GB"/>
              </w:rPr>
              <w:t>2021: RSD 11,292,600</w:t>
            </w:r>
          </w:p>
          <w:p w14:paraId="3623835B" w14:textId="77777777" w:rsidR="00E1101E" w:rsidRPr="00D456B2" w:rsidRDefault="00E1101E" w:rsidP="000D4B75">
            <w:pPr>
              <w:spacing w:before="0"/>
              <w:rPr>
                <w:rFonts w:ascii="Times New Roman" w:hAnsi="Times New Roman"/>
                <w:sz w:val="16"/>
                <w:szCs w:val="16"/>
                <w:lang w:val="en-GB"/>
              </w:rPr>
            </w:pPr>
          </w:p>
          <w:p w14:paraId="4CAA1DD0" w14:textId="41CFAB65" w:rsidR="00E1101E" w:rsidRPr="00D456B2" w:rsidRDefault="00E1101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 RSD 0 </w:t>
            </w:r>
          </w:p>
          <w:p w14:paraId="510334F5" w14:textId="2A61ADC3" w:rsidR="00650558" w:rsidRPr="00D456B2" w:rsidRDefault="00650558" w:rsidP="000D4B75">
            <w:pPr>
              <w:spacing w:before="0"/>
              <w:rPr>
                <w:rFonts w:ascii="Times New Roman" w:hAnsi="Times New Roman"/>
                <w:sz w:val="16"/>
                <w:szCs w:val="16"/>
                <w:highlight w:val="magenta"/>
                <w:lang w:val="en-G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82B7632" w14:textId="7155593C" w:rsidR="00650558" w:rsidRDefault="006A7B09"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€4,500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with €2,250 in 2020 and €2,250 in 2021.</w:t>
            </w:r>
          </w:p>
          <w:p w14:paraId="724D52C6" w14:textId="77777777" w:rsidR="00CA70DF" w:rsidRPr="00D456B2" w:rsidRDefault="00CA70DF" w:rsidP="000D4B75">
            <w:pPr>
              <w:spacing w:before="0"/>
              <w:rPr>
                <w:rFonts w:ascii="Times New Roman" w:hAnsi="Times New Roman"/>
                <w:sz w:val="16"/>
                <w:szCs w:val="16"/>
                <w:lang w:val="en-GB"/>
              </w:rPr>
            </w:pPr>
          </w:p>
          <w:p w14:paraId="04F765A6" w14:textId="16E03BD9" w:rsidR="00E1101E" w:rsidRPr="00D456B2" w:rsidRDefault="00E1101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2020: RSD 265,500 </w:t>
            </w:r>
          </w:p>
          <w:p w14:paraId="22034BD3" w14:textId="77777777" w:rsidR="00E1101E" w:rsidRPr="00D456B2" w:rsidRDefault="00E1101E" w:rsidP="000D4B75">
            <w:pPr>
              <w:spacing w:before="0"/>
              <w:rPr>
                <w:rFonts w:ascii="Times New Roman" w:hAnsi="Times New Roman"/>
                <w:sz w:val="16"/>
                <w:szCs w:val="16"/>
                <w:lang w:val="en-GB"/>
              </w:rPr>
            </w:pPr>
          </w:p>
          <w:p w14:paraId="7380B22B" w14:textId="3D707D09" w:rsidR="00E1101E" w:rsidRPr="00D456B2" w:rsidRDefault="00E1101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2021: RSD 265,500 </w:t>
            </w:r>
          </w:p>
          <w:p w14:paraId="2B4017A1" w14:textId="77777777" w:rsidR="00E1101E" w:rsidRPr="00D456B2" w:rsidRDefault="00E1101E" w:rsidP="000D4B75">
            <w:pPr>
              <w:spacing w:before="0"/>
              <w:rPr>
                <w:rFonts w:ascii="Times New Roman" w:hAnsi="Times New Roman"/>
                <w:sz w:val="16"/>
                <w:szCs w:val="16"/>
                <w:lang w:val="en-GB"/>
              </w:rPr>
            </w:pPr>
          </w:p>
          <w:p w14:paraId="03137CDD" w14:textId="081B61A3" w:rsidR="00E1101E" w:rsidRPr="00D456B2" w:rsidRDefault="00E1101E" w:rsidP="000D4B75">
            <w:pPr>
              <w:spacing w:before="0"/>
              <w:rPr>
                <w:rFonts w:ascii="Times New Roman" w:hAnsi="Times New Roman"/>
                <w:i/>
                <w:sz w:val="16"/>
                <w:szCs w:val="16"/>
                <w:highlight w:val="magenta"/>
                <w:lang w:val="en-GB"/>
              </w:rPr>
            </w:pPr>
            <w:r w:rsidRPr="00D456B2">
              <w:rPr>
                <w:rFonts w:ascii="Times New Roman" w:hAnsi="Times New Roman"/>
                <w:sz w:val="16"/>
                <w:szCs w:val="16"/>
                <w:lang w:val="en-GB"/>
              </w:rPr>
              <w:t xml:space="preserve">2022: RSD 0 </w:t>
            </w:r>
          </w:p>
        </w:tc>
      </w:tr>
      <w:tr w:rsidR="00255667" w:rsidRPr="00D456B2" w14:paraId="4CB0F2BF" w14:textId="77777777" w:rsidTr="000B5279">
        <w:trPr>
          <w:trHeight w:val="3682"/>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9F504C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1.1.1.3</w:t>
            </w:r>
          </w:p>
        </w:tc>
        <w:tc>
          <w:tcPr>
            <w:tcW w:w="2541" w:type="dxa"/>
            <w:tcBorders>
              <w:top w:val="single" w:sz="4" w:space="0" w:color="auto"/>
              <w:left w:val="single" w:sz="4" w:space="0" w:color="auto"/>
              <w:bottom w:val="single" w:sz="4" w:space="0" w:color="auto"/>
              <w:right w:val="single" w:sz="4" w:space="0" w:color="auto"/>
            </w:tcBorders>
            <w:shd w:val="clear" w:color="auto" w:fill="auto"/>
          </w:tcPr>
          <w:p w14:paraId="67C4E084" w14:textId="75F0528D"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related to the organi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of working time, for the harmoni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of the </w:t>
            </w:r>
            <w:r w:rsidR="00E753E8">
              <w:rPr>
                <w:rFonts w:ascii="Times New Roman" w:hAnsi="Times New Roman"/>
                <w:sz w:val="16"/>
                <w:szCs w:val="16"/>
                <w:lang w:val="en-GB"/>
              </w:rPr>
              <w:t>practices</w:t>
            </w:r>
            <w:r w:rsidRPr="00D456B2">
              <w:rPr>
                <w:rFonts w:ascii="Times New Roman" w:hAnsi="Times New Roman"/>
                <w:sz w:val="16"/>
                <w:szCs w:val="16"/>
                <w:lang w:val="en-GB"/>
              </w:rPr>
              <w:t xml:space="preserve"> of employers and employees regarding the application of the provisions of the Law, through:</w:t>
            </w:r>
          </w:p>
          <w:p w14:paraId="06E617D3" w14:textId="6421904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trainings, seminars and workshops, </w:t>
            </w:r>
          </w:p>
          <w:p w14:paraId="442CB465" w14:textId="31D16EE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 round tables,  </w:t>
            </w:r>
          </w:p>
          <w:p w14:paraId="0211701F" w14:textId="6D6FBC46" w:rsidR="00255667" w:rsidRPr="00D456B2" w:rsidRDefault="00E753E8" w:rsidP="000D4B75">
            <w:pPr>
              <w:spacing w:before="0"/>
              <w:rPr>
                <w:rFonts w:ascii="Times New Roman" w:hAnsi="Times New Roman"/>
                <w:sz w:val="16"/>
                <w:szCs w:val="16"/>
                <w:lang w:val="en-GB"/>
              </w:rPr>
            </w:pPr>
            <w:r>
              <w:rPr>
                <w:rFonts w:ascii="Times New Roman" w:hAnsi="Times New Roman"/>
                <w:sz w:val="16"/>
                <w:szCs w:val="16"/>
                <w:lang w:val="en-GB"/>
              </w:rPr>
              <w:t>c) d</w:t>
            </w:r>
            <w:r w:rsidR="00255667" w:rsidRPr="00D456B2">
              <w:rPr>
                <w:rFonts w:ascii="Times New Roman" w:hAnsi="Times New Roman"/>
                <w:sz w:val="16"/>
                <w:szCs w:val="16"/>
                <w:lang w:val="en-GB"/>
              </w:rPr>
              <w:t xml:space="preserve">rafting impact analyses of the implementation of the Law, based on: inspection oversight, court disputes, cooperation with social partners and the civil sector, </w:t>
            </w:r>
            <w:r w:rsidR="002438C8">
              <w:rPr>
                <w:rFonts w:ascii="Times New Roman" w:hAnsi="Times New Roman"/>
                <w:sz w:val="16"/>
                <w:szCs w:val="16"/>
                <w:lang w:val="en-GB"/>
              </w:rPr>
              <w:t>the agency for peaceful settlement of disputes</w:t>
            </w:r>
            <w:r w:rsidR="00255667" w:rsidRPr="00D456B2">
              <w:rPr>
                <w:rFonts w:ascii="Times New Roman" w:hAnsi="Times New Roman"/>
                <w:sz w:val="16"/>
                <w:szCs w:val="16"/>
                <w:lang w:val="en-GB"/>
              </w:rPr>
              <w:t>, etc.</w:t>
            </w:r>
          </w:p>
          <w:p w14:paraId="7206F82D" w14:textId="7477C0FA" w:rsidR="00255667" w:rsidRPr="00D456B2" w:rsidRDefault="00E753E8" w:rsidP="000D4B75">
            <w:pPr>
              <w:spacing w:before="0"/>
              <w:rPr>
                <w:rFonts w:ascii="Times New Roman" w:hAnsi="Times New Roman"/>
                <w:sz w:val="16"/>
                <w:szCs w:val="16"/>
                <w:lang w:val="en-GB"/>
              </w:rPr>
            </w:pPr>
            <w:r>
              <w:rPr>
                <w:rFonts w:ascii="Times New Roman" w:hAnsi="Times New Roman"/>
                <w:sz w:val="16"/>
                <w:szCs w:val="16"/>
                <w:lang w:val="en-GB"/>
              </w:rPr>
              <w:t>d) r</w:t>
            </w:r>
            <w:r w:rsidR="00255667" w:rsidRPr="00D456B2">
              <w:rPr>
                <w:rFonts w:ascii="Times New Roman" w:hAnsi="Times New Roman"/>
                <w:sz w:val="16"/>
                <w:szCs w:val="16"/>
                <w:lang w:val="en-GB"/>
              </w:rPr>
              <w:t xml:space="preserve">eporting </w:t>
            </w:r>
            <w:r w:rsidR="00DC6CBF">
              <w:rPr>
                <w:rFonts w:ascii="Times New Roman" w:hAnsi="Times New Roman"/>
                <w:sz w:val="16"/>
                <w:szCs w:val="16"/>
                <w:lang w:val="en-GB"/>
              </w:rPr>
              <w:t>to</w:t>
            </w:r>
            <w:r w:rsidR="00255667" w:rsidRPr="00D456B2">
              <w:rPr>
                <w:rFonts w:ascii="Times New Roman" w:hAnsi="Times New Roman"/>
                <w:sz w:val="16"/>
                <w:szCs w:val="16"/>
                <w:lang w:val="en-GB"/>
              </w:rPr>
              <w:t xml:space="preserve"> </w:t>
            </w:r>
            <w:r w:rsidR="002438C8">
              <w:rPr>
                <w:rFonts w:ascii="Times New Roman" w:hAnsi="Times New Roman"/>
                <w:sz w:val="16"/>
                <w:szCs w:val="16"/>
                <w:lang w:val="en-GB"/>
              </w:rPr>
              <w:t>relevant national</w:t>
            </w:r>
            <w:r w:rsidR="00DC6CBF">
              <w:rPr>
                <w:rFonts w:ascii="Times New Roman" w:hAnsi="Times New Roman"/>
                <w:sz w:val="16"/>
                <w:szCs w:val="16"/>
                <w:lang w:val="en-GB"/>
              </w:rPr>
              <w:t xml:space="preserve"> and EU </w:t>
            </w:r>
            <w:r w:rsidR="00255667" w:rsidRPr="00D456B2">
              <w:rPr>
                <w:rFonts w:ascii="Times New Roman" w:hAnsi="Times New Roman"/>
                <w:sz w:val="16"/>
                <w:szCs w:val="16"/>
                <w:lang w:val="en-GB"/>
              </w:rPr>
              <w:t xml:space="preserve">bodies and drafting proposed measures for further improvement of the situation in the field </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266B460A" w14:textId="77777777" w:rsidR="00E1101E" w:rsidRPr="00D456B2" w:rsidRDefault="00E1101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106BC8EB" w14:textId="694F6890"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12079F7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97C4AC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04D8BE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p w14:paraId="79FC43E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Trainings, seminars and workshops, starting from Q1 2022:</w:t>
            </w:r>
          </w:p>
          <w:p w14:paraId="5DC5D6D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a) Civil servants - up to 30 with 4 trainings each annually for 2 days  </w:t>
            </w:r>
          </w:p>
          <w:p w14:paraId="09D02C4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b) Training of civil servants – inspectors (up to 30 with 4 trainings each annually for 2 days)</w:t>
            </w:r>
          </w:p>
          <w:p w14:paraId="123EA94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c) Seminars for social partners (5 seminars of 1 day each, up to 30 participants per seminar)</w:t>
            </w:r>
          </w:p>
          <w:p w14:paraId="08F0152F" w14:textId="637C803C"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 Trainings for </w:t>
            </w:r>
            <w:r w:rsidR="003A5668" w:rsidRPr="00D456B2">
              <w:rPr>
                <w:rFonts w:ascii="Times New Roman" w:hAnsi="Times New Roman"/>
                <w:sz w:val="16"/>
                <w:szCs w:val="16"/>
                <w:lang w:val="en-GB"/>
              </w:rPr>
              <w:t>arbitrators</w:t>
            </w:r>
            <w:r w:rsidRPr="00D456B2">
              <w:rPr>
                <w:rFonts w:ascii="Times New Roman" w:hAnsi="Times New Roman"/>
                <w:sz w:val="16"/>
                <w:szCs w:val="16"/>
                <w:lang w:val="en-GB"/>
              </w:rPr>
              <w:t xml:space="preserve"> and </w:t>
            </w:r>
            <w:r w:rsidR="003A5668" w:rsidRPr="00D456B2">
              <w:rPr>
                <w:rFonts w:ascii="Times New Roman" w:hAnsi="Times New Roman"/>
                <w:sz w:val="16"/>
                <w:szCs w:val="16"/>
                <w:lang w:val="en-GB"/>
              </w:rPr>
              <w:t>mediator</w:t>
            </w:r>
            <w:r w:rsidRPr="00D456B2">
              <w:rPr>
                <w:rFonts w:ascii="Times New Roman" w:hAnsi="Times New Roman"/>
                <w:sz w:val="16"/>
                <w:szCs w:val="16"/>
                <w:lang w:val="en-GB"/>
              </w:rPr>
              <w:t xml:space="preserve">s of the </w:t>
            </w:r>
            <w:r w:rsidR="002A580F" w:rsidRPr="00D456B2">
              <w:rPr>
                <w:rFonts w:ascii="Times New Roman" w:hAnsi="Times New Roman"/>
                <w:sz w:val="16"/>
                <w:szCs w:val="16"/>
                <w:lang w:val="en-GB"/>
              </w:rPr>
              <w:t>APSLD</w:t>
            </w:r>
            <w:r w:rsidRPr="00D456B2">
              <w:rPr>
                <w:rFonts w:ascii="Times New Roman" w:hAnsi="Times New Roman"/>
                <w:sz w:val="16"/>
                <w:szCs w:val="16"/>
                <w:lang w:val="en-GB"/>
              </w:rPr>
              <w:t xml:space="preserve"> (5 seminars 1 day each, up to 30 participants per seminar)</w:t>
            </w:r>
          </w:p>
          <w:p w14:paraId="7D69552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e) Round tables for judges and the expert public (five round tables, 1 day each, up to 30 participants per round table)</w:t>
            </w:r>
          </w:p>
          <w:p w14:paraId="4CF3E7D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f) TAIEX expert - 5 working days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4132CD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A261CB" w14:textId="0547FA05" w:rsidR="00255667" w:rsidRDefault="00E1101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RS </w:t>
            </w:r>
            <w:r w:rsidR="00255667" w:rsidRPr="00D456B2">
              <w:rPr>
                <w:rFonts w:ascii="Times New Roman" w:hAnsi="Times New Roman"/>
                <w:sz w:val="16"/>
                <w:szCs w:val="16"/>
                <w:lang w:val="en-GB"/>
              </w:rPr>
              <w:t>Budget, €</w:t>
            </w:r>
            <w:r w:rsidR="00256689" w:rsidRPr="00D456B2">
              <w:rPr>
                <w:rFonts w:ascii="Times New Roman" w:hAnsi="Times New Roman"/>
                <w:sz w:val="16"/>
                <w:szCs w:val="16"/>
                <w:lang w:val="en-GB"/>
              </w:rPr>
              <w:t>51,885</w:t>
            </w:r>
            <w:r w:rsidR="004C126E" w:rsidRPr="00D456B2">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2022.</w:t>
            </w:r>
          </w:p>
          <w:p w14:paraId="354F3A34" w14:textId="77777777" w:rsidR="00CA70DF" w:rsidRPr="00D456B2" w:rsidRDefault="00CA70DF" w:rsidP="000D4B75">
            <w:pPr>
              <w:spacing w:before="0"/>
              <w:rPr>
                <w:rFonts w:ascii="Times New Roman" w:hAnsi="Times New Roman"/>
                <w:sz w:val="16"/>
                <w:szCs w:val="16"/>
                <w:lang w:val="en-GB"/>
              </w:rPr>
            </w:pPr>
          </w:p>
          <w:p w14:paraId="122209BA" w14:textId="4F26F214" w:rsidR="00E1101E" w:rsidRPr="00D456B2" w:rsidRDefault="00E1101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2020: RSD 0 </w:t>
            </w:r>
          </w:p>
          <w:p w14:paraId="3EDBF006" w14:textId="69543083" w:rsidR="00E1101E" w:rsidRPr="00D456B2" w:rsidRDefault="00E1101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2021: RSD 0 </w:t>
            </w:r>
          </w:p>
          <w:p w14:paraId="1693ECA6" w14:textId="5A1B6835" w:rsidR="00E1101E" w:rsidRPr="00D456B2" w:rsidRDefault="00E1101E" w:rsidP="000D4B75">
            <w:pPr>
              <w:spacing w:before="0"/>
              <w:rPr>
                <w:rFonts w:ascii="Times New Roman" w:hAnsi="Times New Roman"/>
                <w:sz w:val="16"/>
                <w:szCs w:val="16"/>
                <w:lang w:val="en-GB"/>
              </w:rPr>
            </w:pPr>
            <w:r w:rsidRPr="00D456B2">
              <w:rPr>
                <w:rFonts w:ascii="Times New Roman" w:hAnsi="Times New Roman"/>
                <w:sz w:val="16"/>
                <w:szCs w:val="16"/>
                <w:lang w:val="en-GB"/>
              </w:rPr>
              <w:t>2022: RSD 6,122,430</w:t>
            </w:r>
          </w:p>
          <w:p w14:paraId="2EAC950B" w14:textId="1204DD16" w:rsidR="00E1101E" w:rsidRPr="00D456B2" w:rsidRDefault="00E1101E" w:rsidP="000D4B75">
            <w:pPr>
              <w:spacing w:before="0"/>
              <w:rPr>
                <w:rFonts w:ascii="Times New Roman" w:hAnsi="Times New Roman"/>
                <w:sz w:val="16"/>
                <w:szCs w:val="16"/>
                <w:lang w:val="en-G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ABAB5A6" w14:textId="735BAE18" w:rsidR="00255667"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€2,250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all in 2022.</w:t>
            </w:r>
          </w:p>
          <w:p w14:paraId="1F32C389" w14:textId="77777777" w:rsidR="00CA70DF" w:rsidRPr="00D456B2" w:rsidRDefault="00CA70DF" w:rsidP="000D4B75">
            <w:pPr>
              <w:spacing w:before="0"/>
              <w:rPr>
                <w:rFonts w:ascii="Times New Roman" w:hAnsi="Times New Roman"/>
                <w:sz w:val="16"/>
                <w:szCs w:val="16"/>
                <w:lang w:val="en-GB"/>
              </w:rPr>
            </w:pPr>
          </w:p>
          <w:p w14:paraId="12918AAA" w14:textId="660C02AD" w:rsidR="00E1101E" w:rsidRPr="00D456B2" w:rsidRDefault="00E1101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2020: RSD 0 </w:t>
            </w:r>
          </w:p>
          <w:p w14:paraId="74815154" w14:textId="225EBFAB" w:rsidR="00E1101E" w:rsidRPr="00D456B2" w:rsidRDefault="00E1101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2021: RSD 0 </w:t>
            </w:r>
          </w:p>
          <w:p w14:paraId="2DDE856A" w14:textId="61A8C405" w:rsidR="00E1101E" w:rsidRPr="00D456B2" w:rsidRDefault="00E1101E" w:rsidP="000D4B75">
            <w:pPr>
              <w:spacing w:before="0"/>
              <w:rPr>
                <w:rFonts w:ascii="Times New Roman" w:hAnsi="Times New Roman"/>
                <w:sz w:val="16"/>
                <w:szCs w:val="16"/>
                <w:lang w:val="en-GB"/>
              </w:rPr>
            </w:pPr>
            <w:r w:rsidRPr="00D456B2">
              <w:rPr>
                <w:rFonts w:ascii="Times New Roman" w:hAnsi="Times New Roman"/>
                <w:sz w:val="16"/>
                <w:szCs w:val="16"/>
                <w:lang w:val="en-GB"/>
              </w:rPr>
              <w:t>2022: RSD 265,500</w:t>
            </w:r>
          </w:p>
        </w:tc>
      </w:tr>
      <w:tr w:rsidR="00255667" w:rsidRPr="00D456B2" w14:paraId="5C5F54CC" w14:textId="77777777" w:rsidTr="000B5279">
        <w:trPr>
          <w:trHeight w:val="2593"/>
        </w:trPr>
        <w:tc>
          <w:tcPr>
            <w:tcW w:w="828" w:type="dxa"/>
            <w:tcBorders>
              <w:top w:val="single" w:sz="4" w:space="0" w:color="auto"/>
              <w:left w:val="single" w:sz="4" w:space="0" w:color="auto"/>
              <w:bottom w:val="single" w:sz="4" w:space="0" w:color="auto"/>
              <w:right w:val="single" w:sz="4" w:space="0" w:color="auto"/>
            </w:tcBorders>
            <w:shd w:val="clear" w:color="auto" w:fill="auto"/>
          </w:tcPr>
          <w:p w14:paraId="3B5D6EE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1.1.1.4</w:t>
            </w:r>
          </w:p>
        </w:tc>
        <w:tc>
          <w:tcPr>
            <w:tcW w:w="2541" w:type="dxa"/>
            <w:tcBorders>
              <w:top w:val="single" w:sz="4" w:space="0" w:color="auto"/>
              <w:left w:val="single" w:sz="4" w:space="0" w:color="auto"/>
              <w:bottom w:val="single" w:sz="4" w:space="0" w:color="auto"/>
              <w:right w:val="single" w:sz="4" w:space="0" w:color="auto"/>
            </w:tcBorders>
            <w:shd w:val="clear" w:color="auto" w:fill="auto"/>
          </w:tcPr>
          <w:p w14:paraId="2BBC8B4C" w14:textId="3A2257AD" w:rsidR="00C743A1" w:rsidRPr="00D456B2" w:rsidRDefault="00C743A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related to the organi</w:t>
            </w:r>
            <w:r>
              <w:rPr>
                <w:rFonts w:ascii="Times New Roman" w:hAnsi="Times New Roman"/>
                <w:sz w:val="16"/>
                <w:szCs w:val="16"/>
                <w:lang w:val="en-GB"/>
              </w:rPr>
              <w:t>sation</w:t>
            </w:r>
            <w:r w:rsidRPr="00D456B2">
              <w:rPr>
                <w:rFonts w:ascii="Times New Roman" w:hAnsi="Times New Roman"/>
                <w:sz w:val="16"/>
                <w:szCs w:val="16"/>
                <w:lang w:val="en-GB"/>
              </w:rPr>
              <w:t xml:space="preserve"> of working time, for the harmoni</w:t>
            </w:r>
            <w:r>
              <w:rPr>
                <w:rFonts w:ascii="Times New Roman" w:hAnsi="Times New Roman"/>
                <w:sz w:val="16"/>
                <w:szCs w:val="16"/>
                <w:lang w:val="en-GB"/>
              </w:rPr>
              <w:t>sation</w:t>
            </w:r>
            <w:r w:rsidRPr="00D456B2">
              <w:rPr>
                <w:rFonts w:ascii="Times New Roman" w:hAnsi="Times New Roman"/>
                <w:sz w:val="16"/>
                <w:szCs w:val="16"/>
                <w:lang w:val="en-GB"/>
              </w:rPr>
              <w:t xml:space="preserve"> of the </w:t>
            </w:r>
            <w:r>
              <w:rPr>
                <w:rFonts w:ascii="Times New Roman" w:hAnsi="Times New Roman"/>
                <w:sz w:val="16"/>
                <w:szCs w:val="16"/>
                <w:lang w:val="en-GB"/>
              </w:rPr>
              <w:t>practices</w:t>
            </w:r>
            <w:r w:rsidRPr="00D456B2">
              <w:rPr>
                <w:rFonts w:ascii="Times New Roman" w:hAnsi="Times New Roman"/>
                <w:sz w:val="16"/>
                <w:szCs w:val="16"/>
                <w:lang w:val="en-GB"/>
              </w:rPr>
              <w:t xml:space="preserve"> of employers and employees regarding the application of the provisions of the Law, through:</w:t>
            </w:r>
          </w:p>
          <w:p w14:paraId="4197CE5B" w14:textId="75B76D74"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 trainings, seminars and workshops for inspectors,</w:t>
            </w:r>
          </w:p>
          <w:p w14:paraId="77D45B5D" w14:textId="6E4B30B1" w:rsidR="00255667" w:rsidRPr="00D456B2" w:rsidRDefault="00C743A1" w:rsidP="000D4B75">
            <w:pPr>
              <w:spacing w:before="0"/>
              <w:rPr>
                <w:rFonts w:ascii="Times New Roman" w:hAnsi="Times New Roman"/>
                <w:sz w:val="16"/>
                <w:szCs w:val="16"/>
                <w:lang w:val="en-GB"/>
              </w:rPr>
            </w:pPr>
            <w:r>
              <w:rPr>
                <w:rFonts w:ascii="Times New Roman" w:hAnsi="Times New Roman"/>
                <w:sz w:val="16"/>
                <w:szCs w:val="16"/>
                <w:lang w:val="en-GB"/>
              </w:rPr>
              <w:t>b) o</w:t>
            </w:r>
            <w:r w:rsidR="00255667" w:rsidRPr="00D456B2">
              <w:rPr>
                <w:rFonts w:ascii="Times New Roman" w:hAnsi="Times New Roman"/>
                <w:sz w:val="16"/>
                <w:szCs w:val="16"/>
                <w:lang w:val="en-GB"/>
              </w:rPr>
              <w:t>versight based on official duties or upon client request,</w:t>
            </w:r>
          </w:p>
          <w:p w14:paraId="28C1E49D" w14:textId="4DB82287" w:rsidR="00255667" w:rsidRPr="00D456B2" w:rsidRDefault="00C743A1" w:rsidP="000D4B75">
            <w:pPr>
              <w:spacing w:before="0"/>
              <w:rPr>
                <w:rFonts w:ascii="Times New Roman" w:hAnsi="Times New Roman"/>
                <w:sz w:val="16"/>
                <w:szCs w:val="16"/>
                <w:lang w:val="en-GB"/>
              </w:rPr>
            </w:pPr>
            <w:r>
              <w:rPr>
                <w:rFonts w:ascii="Times New Roman" w:hAnsi="Times New Roman"/>
                <w:sz w:val="16"/>
                <w:szCs w:val="16"/>
                <w:lang w:val="en-GB"/>
              </w:rPr>
              <w:t>c) p</w:t>
            </w:r>
            <w:r w:rsidR="00255667" w:rsidRPr="00D456B2">
              <w:rPr>
                <w:rFonts w:ascii="Times New Roman" w:hAnsi="Times New Roman"/>
                <w:sz w:val="16"/>
                <w:szCs w:val="16"/>
                <w:lang w:val="en-GB"/>
              </w:rPr>
              <w:t>reventive actions by the Labour Inspection,</w:t>
            </w:r>
          </w:p>
          <w:p w14:paraId="316C2F2E" w14:textId="32787042"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 </w:t>
            </w:r>
            <w:r w:rsidR="00C743A1">
              <w:rPr>
                <w:rFonts w:ascii="Times New Roman" w:hAnsi="Times New Roman"/>
                <w:sz w:val="16"/>
                <w:szCs w:val="16"/>
                <w:lang w:val="en-GB"/>
              </w:rPr>
              <w:t>c</w:t>
            </w:r>
            <w:r w:rsidRPr="00D456B2">
              <w:rPr>
                <w:rFonts w:ascii="Times New Roman" w:hAnsi="Times New Roman"/>
                <w:sz w:val="16"/>
                <w:szCs w:val="16"/>
                <w:lang w:val="en-GB"/>
              </w:rPr>
              <w:t xml:space="preserve">ooperation with social partners. </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515866B3" w14:textId="77777777" w:rsidR="00225FAE" w:rsidRPr="00D456B2" w:rsidRDefault="00225FAE"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3D3B1BD3" w14:textId="77777777" w:rsidR="00225FAE" w:rsidRPr="00D456B2" w:rsidRDefault="00225FAE"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1E5AD0E1" w14:textId="6CB029A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Labour Inspectorate</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1D0C011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091749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240 inspectors with HE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1731A98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Hiring of 120 (HE) inspectors with open-ended contracts starting from Q1 2018 to Q4 2020. </w:t>
            </w:r>
          </w:p>
          <w:p w14:paraId="67418B90" w14:textId="77777777" w:rsidR="00255667" w:rsidRPr="00D456B2" w:rsidRDefault="00255667" w:rsidP="000D4B75">
            <w:pPr>
              <w:spacing w:before="0"/>
              <w:rPr>
                <w:rFonts w:ascii="Times New Roman" w:hAnsi="Times New Roman"/>
                <w:color w:val="FF0000"/>
                <w:sz w:val="18"/>
                <w:szCs w:val="18"/>
                <w:lang w:val="en-GB"/>
              </w:rPr>
            </w:pPr>
          </w:p>
          <w:p w14:paraId="5894064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Procurement of 120 laptops and 24 new vehicles. Securing additional staff education regarding the EU acquis, through seminars and workshops, and through bilateral and multilateral forms of technical cooperation.</w:t>
            </w:r>
          </w:p>
          <w:p w14:paraId="41C0B78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Training for 360 inspectors in 2022, 2 days each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94D1CD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From Q1 2018 to Q4 2020, successively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E59494A" w14:textId="3BD4BC87" w:rsidR="00255667" w:rsidRPr="00D456B2" w:rsidRDefault="00225FA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RS </w:t>
            </w:r>
            <w:r w:rsidR="00255667" w:rsidRPr="00D456B2">
              <w:rPr>
                <w:rFonts w:ascii="Times New Roman" w:hAnsi="Times New Roman"/>
                <w:sz w:val="16"/>
                <w:szCs w:val="16"/>
                <w:lang w:val="en-GB"/>
              </w:rPr>
              <w:t>Budget, €3,683,520</w:t>
            </w:r>
            <w:r w:rsidR="004C126E" w:rsidRPr="00D456B2">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2022.</w:t>
            </w:r>
          </w:p>
          <w:p w14:paraId="58988FA7" w14:textId="77777777" w:rsidR="00225FAE" w:rsidRPr="00D456B2" w:rsidRDefault="00225FAE" w:rsidP="000D4B75">
            <w:pPr>
              <w:spacing w:before="0"/>
              <w:rPr>
                <w:rFonts w:ascii="Times New Roman" w:hAnsi="Times New Roman"/>
                <w:sz w:val="16"/>
                <w:szCs w:val="16"/>
                <w:lang w:val="en-GB"/>
              </w:rPr>
            </w:pPr>
          </w:p>
          <w:p w14:paraId="0104FCB7" w14:textId="5F0F93C1" w:rsidR="00225FAE" w:rsidRPr="00D456B2" w:rsidRDefault="00225FAE"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375FAF41" w14:textId="31BD06F6" w:rsidR="00225FAE" w:rsidRPr="00D456B2" w:rsidRDefault="00225FAE"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025D7128" w14:textId="30A45593" w:rsidR="00225FAE" w:rsidRPr="00D456B2" w:rsidRDefault="00225FAE" w:rsidP="000D4B75">
            <w:pPr>
              <w:spacing w:before="0"/>
              <w:rPr>
                <w:rFonts w:ascii="Times New Roman" w:hAnsi="Times New Roman"/>
                <w:sz w:val="16"/>
                <w:szCs w:val="16"/>
                <w:lang w:val="en-GB"/>
              </w:rPr>
            </w:pPr>
            <w:r w:rsidRPr="00D456B2">
              <w:rPr>
                <w:rFonts w:ascii="Times New Roman" w:hAnsi="Times New Roman"/>
                <w:sz w:val="16"/>
                <w:szCs w:val="16"/>
                <w:lang w:val="en-GB"/>
              </w:rPr>
              <w:t>2022: RSD 396,767,000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5CAB3C4" w14:textId="77777777" w:rsidR="00255667" w:rsidRPr="00D456B2" w:rsidRDefault="00255667" w:rsidP="000D4B75">
            <w:pPr>
              <w:spacing w:before="0"/>
              <w:rPr>
                <w:rFonts w:ascii="Times New Roman" w:hAnsi="Times New Roman"/>
                <w:sz w:val="16"/>
                <w:szCs w:val="16"/>
                <w:lang w:val="en-GB"/>
              </w:rPr>
            </w:pPr>
          </w:p>
        </w:tc>
      </w:tr>
      <w:tr w:rsidR="00255667" w:rsidRPr="00D456B2" w14:paraId="04E76D9B" w14:textId="77777777" w:rsidTr="000B5279">
        <w:trPr>
          <w:trHeight w:val="440"/>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vAlign w:val="center"/>
          </w:tcPr>
          <w:p w14:paraId="65980714" w14:textId="77777777" w:rsidR="00255667" w:rsidRPr="00D456B2" w:rsidRDefault="00255667" w:rsidP="000D4B75">
            <w:pPr>
              <w:tabs>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1.1.2</w:t>
            </w:r>
          </w:p>
          <w:p w14:paraId="1454665B" w14:textId="1E07FE40" w:rsidR="00255667" w:rsidRPr="00D456B2" w:rsidRDefault="00255667" w:rsidP="000D4B75">
            <w:pPr>
              <w:spacing w:before="0"/>
              <w:jc w:val="both"/>
              <w:rPr>
                <w:rFonts w:ascii="Times New Roman" w:eastAsia="Times New Roman" w:hAnsi="Times New Roman"/>
                <w:iCs/>
                <w:sz w:val="20"/>
                <w:szCs w:val="20"/>
                <w:lang w:val="en-GB"/>
              </w:rPr>
            </w:pPr>
            <w:r w:rsidRPr="00D456B2">
              <w:rPr>
                <w:rFonts w:ascii="Times New Roman" w:hAnsi="Times New Roman"/>
                <w:b/>
                <w:sz w:val="20"/>
                <w:lang w:val="en-GB"/>
              </w:rPr>
              <w:t>Council Directive 2009/13/EC</w:t>
            </w:r>
            <w:r w:rsidRPr="00D456B2">
              <w:rPr>
                <w:rFonts w:ascii="Times New Roman" w:hAnsi="Times New Roman"/>
                <w:b/>
                <w:sz w:val="20"/>
                <w:szCs w:val="20"/>
                <w:lang w:val="en-GB"/>
              </w:rPr>
              <w:t xml:space="preserve"> </w:t>
            </w:r>
            <w:r w:rsidRPr="00D456B2">
              <w:rPr>
                <w:rFonts w:ascii="Times New Roman" w:hAnsi="Times New Roman"/>
                <w:sz w:val="20"/>
                <w:szCs w:val="20"/>
                <w:lang w:val="en-GB"/>
              </w:rPr>
              <w:t xml:space="preserve">of 16 February 2009 </w:t>
            </w:r>
            <w:r w:rsidRPr="00D456B2">
              <w:rPr>
                <w:rFonts w:ascii="Times New Roman" w:hAnsi="Times New Roman"/>
                <w:sz w:val="20"/>
                <w:lang w:val="en-GB"/>
              </w:rPr>
              <w:t>implementing the Agreement concluded by the European Community Ship</w:t>
            </w:r>
            <w:r w:rsidR="00526242">
              <w:rPr>
                <w:rFonts w:ascii="Times New Roman" w:hAnsi="Times New Roman"/>
                <w:sz w:val="20"/>
                <w:lang w:val="en-GB"/>
              </w:rPr>
              <w:t xml:space="preserve"> O</w:t>
            </w:r>
            <w:r w:rsidRPr="00D456B2">
              <w:rPr>
                <w:rFonts w:ascii="Times New Roman" w:hAnsi="Times New Roman"/>
                <w:sz w:val="20"/>
                <w:lang w:val="en-GB"/>
              </w:rPr>
              <w:t xml:space="preserve">wners’ Associations (ECSA) and the European Transport Workers’ Federation (ETF) on the Maritime Labour Convention, 2006, and amending Directive 1999/63/EC, </w:t>
            </w:r>
            <w:r w:rsidRPr="00D456B2">
              <w:rPr>
                <w:rFonts w:ascii="Times New Roman" w:hAnsi="Times New Roman"/>
                <w:i/>
                <w:sz w:val="20"/>
                <w:lang w:val="en-GB"/>
              </w:rPr>
              <w:t xml:space="preserve">OJ </w:t>
            </w:r>
            <w:r w:rsidR="00257B3D" w:rsidRPr="00D456B2">
              <w:rPr>
                <w:rFonts w:ascii="Times New Roman" w:hAnsi="Times New Roman"/>
                <w:i/>
                <w:sz w:val="20"/>
                <w:lang w:val="en-GB"/>
              </w:rPr>
              <w:t>L 124, 20 May 2009, p.</w:t>
            </w:r>
            <w:r w:rsidRPr="00D456B2">
              <w:rPr>
                <w:rFonts w:ascii="Times New Roman" w:hAnsi="Times New Roman"/>
                <w:i/>
                <w:iCs/>
                <w:sz w:val="20"/>
                <w:szCs w:val="24"/>
                <w:lang w:val="en-GB"/>
              </w:rPr>
              <w:t xml:space="preserve"> 30-50</w:t>
            </w:r>
          </w:p>
        </w:tc>
      </w:tr>
      <w:tr w:rsidR="00255667" w:rsidRPr="00D456B2" w14:paraId="533AAE36" w14:textId="77777777" w:rsidTr="000B5279">
        <w:trPr>
          <w:trHeight w:val="330"/>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3D647DCB" w14:textId="3F713206" w:rsidR="00255667" w:rsidRPr="00D456B2" w:rsidRDefault="000B5279" w:rsidP="000D4B75">
            <w:pPr>
              <w:tabs>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sz w:val="20"/>
                <w:szCs w:val="20"/>
                <w:lang w:val="en-GB"/>
              </w:rPr>
              <w:t>CURRENT STATE OF PLAY</w:t>
            </w:r>
          </w:p>
        </w:tc>
      </w:tr>
      <w:tr w:rsidR="00255667" w:rsidRPr="00D456B2" w14:paraId="0A564D33" w14:textId="77777777" w:rsidTr="000B5279">
        <w:trPr>
          <w:trHeight w:val="1322"/>
        </w:trPr>
        <w:tc>
          <w:tcPr>
            <w:tcW w:w="16218" w:type="dxa"/>
            <w:gridSpan w:val="10"/>
            <w:tcBorders>
              <w:top w:val="double" w:sz="4" w:space="0" w:color="auto"/>
              <w:left w:val="double" w:sz="4" w:space="0" w:color="auto"/>
              <w:bottom w:val="double" w:sz="4" w:space="0" w:color="auto"/>
              <w:right w:val="double" w:sz="4" w:space="0" w:color="auto"/>
            </w:tcBorders>
            <w:shd w:val="clear" w:color="auto" w:fill="auto"/>
            <w:vAlign w:val="center"/>
          </w:tcPr>
          <w:p w14:paraId="7BF93BC2" w14:textId="4EEC72E3" w:rsidR="00255667" w:rsidRPr="00D456B2" w:rsidRDefault="00255667" w:rsidP="000D4B75">
            <w:pPr>
              <w:spacing w:before="0"/>
              <w:rPr>
                <w:rFonts w:ascii="Times New Roman" w:hAnsi="Times New Roman"/>
                <w:b/>
                <w:sz w:val="20"/>
                <w:szCs w:val="20"/>
                <w:lang w:val="en-GB"/>
              </w:rPr>
            </w:pPr>
            <w:r w:rsidRPr="00D456B2">
              <w:rPr>
                <w:rFonts w:ascii="Times New Roman" w:hAnsi="Times New Roman"/>
                <w:sz w:val="20"/>
                <w:szCs w:val="20"/>
                <w:lang w:val="en-GB"/>
              </w:rPr>
              <w:t xml:space="preserve">The Law on Maritime Navigation (RS Official Gazette No. 87/11, 104/13 and 18/15) regulates the subject matter related to the implementation of the Maritime Labour Convention regarding the </w:t>
            </w:r>
            <w:r w:rsidR="006E4FC0">
              <w:rPr>
                <w:rFonts w:ascii="Times New Roman" w:hAnsi="Times New Roman"/>
                <w:sz w:val="20"/>
                <w:szCs w:val="20"/>
                <w:lang w:val="en-GB"/>
              </w:rPr>
              <w:t xml:space="preserve">protection </w:t>
            </w:r>
            <w:r w:rsidRPr="00D456B2">
              <w:rPr>
                <w:rFonts w:ascii="Times New Roman" w:hAnsi="Times New Roman"/>
                <w:sz w:val="20"/>
                <w:szCs w:val="20"/>
                <w:lang w:val="en-GB"/>
              </w:rPr>
              <w:t xml:space="preserve">of </w:t>
            </w:r>
            <w:r w:rsidR="006E4FC0">
              <w:rPr>
                <w:rFonts w:ascii="Times New Roman" w:hAnsi="Times New Roman"/>
                <w:sz w:val="20"/>
                <w:szCs w:val="20"/>
                <w:lang w:val="en-GB"/>
              </w:rPr>
              <w:t xml:space="preserve">the health of </w:t>
            </w:r>
            <w:r w:rsidRPr="00D456B2">
              <w:rPr>
                <w:rFonts w:ascii="Times New Roman" w:hAnsi="Times New Roman"/>
                <w:sz w:val="20"/>
                <w:szCs w:val="20"/>
                <w:lang w:val="en-GB"/>
              </w:rPr>
              <w:t xml:space="preserve">maritime workers, medical care, repatriation of maritime workers, living and working conditions on a maritime vessel, the submission of objections regarding the living and working conditions on a vessel. The Rulebook on the contents and form of the </w:t>
            </w:r>
            <w:r w:rsidR="00D639D2">
              <w:rPr>
                <w:rFonts w:ascii="Times New Roman" w:hAnsi="Times New Roman"/>
                <w:sz w:val="20"/>
                <w:szCs w:val="20"/>
                <w:lang w:val="en-GB"/>
              </w:rPr>
              <w:t>board</w:t>
            </w:r>
            <w:r w:rsidRPr="00D456B2">
              <w:rPr>
                <w:rFonts w:ascii="Times New Roman" w:hAnsi="Times New Roman"/>
                <w:sz w:val="20"/>
                <w:szCs w:val="20"/>
                <w:lang w:val="en-GB"/>
              </w:rPr>
              <w:t xml:space="preserve"> with the work time schedule </w:t>
            </w:r>
            <w:r w:rsidR="00D639D2">
              <w:rPr>
                <w:rFonts w:ascii="Times New Roman" w:hAnsi="Times New Roman"/>
                <w:sz w:val="20"/>
                <w:szCs w:val="20"/>
                <w:lang w:val="en-GB"/>
              </w:rPr>
              <w:t>as well as</w:t>
            </w:r>
            <w:r w:rsidRPr="00D456B2">
              <w:rPr>
                <w:rFonts w:ascii="Times New Roman" w:hAnsi="Times New Roman"/>
                <w:sz w:val="20"/>
                <w:szCs w:val="20"/>
                <w:lang w:val="en-GB"/>
              </w:rPr>
              <w:t xml:space="preserve"> the form of the record</w:t>
            </w:r>
            <w:r w:rsidR="00D639D2">
              <w:rPr>
                <w:rFonts w:ascii="Times New Roman" w:hAnsi="Times New Roman"/>
                <w:sz w:val="20"/>
                <w:szCs w:val="20"/>
                <w:lang w:val="en-GB"/>
              </w:rPr>
              <w:t>s</w:t>
            </w:r>
            <w:r w:rsidRPr="00D456B2">
              <w:rPr>
                <w:rFonts w:ascii="Times New Roman" w:hAnsi="Times New Roman"/>
                <w:sz w:val="20"/>
                <w:szCs w:val="20"/>
                <w:lang w:val="en-GB"/>
              </w:rPr>
              <w:t xml:space="preserve"> on the rest hours of maritime workers has also been adopted (RS Official Gazette No. 9/14), effecting partial harmoni</w:t>
            </w:r>
            <w:r w:rsidR="00CE08CF">
              <w:rPr>
                <w:rFonts w:ascii="Times New Roman" w:hAnsi="Times New Roman"/>
                <w:sz w:val="20"/>
                <w:szCs w:val="20"/>
                <w:lang w:val="en-GB"/>
              </w:rPr>
              <w:t>sation</w:t>
            </w:r>
            <w:r w:rsidRPr="00D456B2">
              <w:rPr>
                <w:rFonts w:ascii="Times New Roman" w:hAnsi="Times New Roman"/>
                <w:sz w:val="20"/>
                <w:szCs w:val="20"/>
                <w:lang w:val="en-GB"/>
              </w:rPr>
              <w:t xml:space="preserve"> with Directive 2009/13/ЕC. </w:t>
            </w:r>
            <w:r w:rsidRPr="00D456B2">
              <w:rPr>
                <w:lang w:val="en-GB"/>
              </w:rPr>
              <w:t xml:space="preserve"> </w:t>
            </w:r>
            <w:r w:rsidRPr="00D456B2">
              <w:rPr>
                <w:rFonts w:ascii="Times New Roman" w:hAnsi="Times New Roman"/>
                <w:sz w:val="20"/>
                <w:szCs w:val="20"/>
                <w:lang w:val="en-GB"/>
              </w:rPr>
              <w:t xml:space="preserve">The Rulebook on technical rules for statutory certification of maritime ships has been adopted (RS Official Gazette No. 72/18). Part XII Occupational health and safety and accommodation of crew in </w:t>
            </w:r>
            <w:r w:rsidR="007B2D88">
              <w:rPr>
                <w:rFonts w:ascii="Times New Roman" w:hAnsi="Times New Roman"/>
                <w:sz w:val="20"/>
                <w:szCs w:val="20"/>
                <w:lang w:val="en-GB"/>
              </w:rPr>
              <w:t>this R</w:t>
            </w:r>
            <w:r w:rsidRPr="00D456B2">
              <w:rPr>
                <w:rFonts w:ascii="Times New Roman" w:hAnsi="Times New Roman"/>
                <w:sz w:val="20"/>
                <w:szCs w:val="20"/>
                <w:lang w:val="en-GB"/>
              </w:rPr>
              <w:t xml:space="preserve">ulebook </w:t>
            </w:r>
            <w:r w:rsidR="007B2D88">
              <w:rPr>
                <w:rFonts w:ascii="Times New Roman" w:hAnsi="Times New Roman"/>
                <w:sz w:val="20"/>
                <w:szCs w:val="20"/>
                <w:lang w:val="en-GB"/>
              </w:rPr>
              <w:t xml:space="preserve">is </w:t>
            </w:r>
            <w:r w:rsidRPr="00D456B2">
              <w:rPr>
                <w:rFonts w:ascii="Times New Roman" w:hAnsi="Times New Roman"/>
                <w:sz w:val="20"/>
                <w:szCs w:val="20"/>
                <w:lang w:val="en-GB"/>
              </w:rPr>
              <w:t>pa</w:t>
            </w:r>
            <w:r w:rsidR="007B2D88">
              <w:rPr>
                <w:rFonts w:ascii="Times New Roman" w:hAnsi="Times New Roman"/>
                <w:sz w:val="20"/>
                <w:szCs w:val="20"/>
                <w:lang w:val="en-GB"/>
              </w:rPr>
              <w:t xml:space="preserve">rtially aligned </w:t>
            </w:r>
            <w:r w:rsidRPr="00D456B2">
              <w:rPr>
                <w:rFonts w:ascii="Times New Roman" w:hAnsi="Times New Roman"/>
                <w:sz w:val="20"/>
                <w:szCs w:val="20"/>
                <w:lang w:val="en-GB"/>
              </w:rPr>
              <w:t xml:space="preserve">with Directive 2009/13/EC. </w:t>
            </w:r>
            <w:r w:rsidRPr="00D456B2">
              <w:rPr>
                <w:rFonts w:ascii="Times New Roman" w:hAnsi="Times New Roman"/>
                <w:b/>
                <w:sz w:val="20"/>
                <w:szCs w:val="20"/>
                <w:lang w:val="en-GB"/>
              </w:rPr>
              <w:t>Directive 2009/13</w:t>
            </w:r>
            <w:r w:rsidR="00E17116">
              <w:rPr>
                <w:rFonts w:ascii="Times New Roman" w:hAnsi="Times New Roman"/>
                <w:b/>
                <w:sz w:val="20"/>
                <w:szCs w:val="20"/>
                <w:lang w:val="en-GB"/>
              </w:rPr>
              <w:t xml:space="preserve"> has been fully transposed with t</w:t>
            </w:r>
            <w:r w:rsidR="00E17116" w:rsidRPr="00D456B2">
              <w:rPr>
                <w:rFonts w:ascii="Times New Roman" w:hAnsi="Times New Roman"/>
                <w:b/>
                <w:sz w:val="20"/>
                <w:szCs w:val="20"/>
                <w:lang w:val="en-GB"/>
              </w:rPr>
              <w:t xml:space="preserve">he adoption of the </w:t>
            </w:r>
            <w:r w:rsidR="00E17116">
              <w:rPr>
                <w:rFonts w:ascii="Times New Roman" w:hAnsi="Times New Roman"/>
                <w:b/>
                <w:sz w:val="20"/>
                <w:szCs w:val="20"/>
                <w:lang w:val="en-GB"/>
              </w:rPr>
              <w:t xml:space="preserve">aforementioned </w:t>
            </w:r>
            <w:r w:rsidR="00E17116" w:rsidRPr="00D456B2">
              <w:rPr>
                <w:rFonts w:ascii="Times New Roman" w:hAnsi="Times New Roman"/>
                <w:b/>
                <w:sz w:val="20"/>
                <w:szCs w:val="20"/>
                <w:lang w:val="en-GB"/>
              </w:rPr>
              <w:t>regulations</w:t>
            </w:r>
            <w:r w:rsidR="00E17116">
              <w:rPr>
                <w:rFonts w:ascii="Times New Roman" w:hAnsi="Times New Roman"/>
                <w:b/>
                <w:sz w:val="20"/>
                <w:szCs w:val="20"/>
                <w:lang w:val="en-GB"/>
              </w:rPr>
              <w:t>.</w:t>
            </w:r>
          </w:p>
          <w:p w14:paraId="0D3A22D0" w14:textId="007DFA55" w:rsidR="00655126" w:rsidRPr="00D456B2" w:rsidRDefault="00655126" w:rsidP="000D4B75">
            <w:pPr>
              <w:spacing w:before="0"/>
              <w:rPr>
                <w:rFonts w:ascii="Times New Roman" w:hAnsi="Times New Roman"/>
                <w:b/>
                <w:sz w:val="20"/>
                <w:szCs w:val="20"/>
                <w:lang w:val="en-GB"/>
              </w:rPr>
            </w:pPr>
          </w:p>
        </w:tc>
      </w:tr>
      <w:tr w:rsidR="000B5279" w:rsidRPr="00D456B2" w14:paraId="2B96A3C6" w14:textId="77777777" w:rsidTr="00655126">
        <w:trPr>
          <w:trHeight w:val="519"/>
        </w:trPr>
        <w:tc>
          <w:tcPr>
            <w:tcW w:w="3369"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2BDC4384" w14:textId="4D16135D"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3C16FC50" w14:textId="6B45D07D"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58DA6F57" w14:textId="57CBD118" w:rsidR="000B5279" w:rsidRPr="00D456B2" w:rsidRDefault="00655126" w:rsidP="000D4B75">
            <w:pPr>
              <w:spacing w:before="0"/>
              <w:ind w:left="-73" w:right="-75"/>
              <w:jc w:val="center"/>
              <w:rPr>
                <w:rFonts w:ascii="Times New Roman" w:hAnsi="Times New Roman"/>
                <w:b/>
                <w:sz w:val="20"/>
                <w:szCs w:val="20"/>
                <w:lang w:val="en-GB"/>
              </w:rPr>
            </w:pPr>
            <w:r w:rsidRPr="00D456B2">
              <w:rPr>
                <w:rFonts w:ascii="Times New Roman" w:hAnsi="Times New Roman"/>
                <w:b/>
                <w:sz w:val="20"/>
                <w:szCs w:val="20"/>
                <w:lang w:val="en-GB"/>
              </w:rPr>
              <w:t>TIMEFRAME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4EEE341F" w14:textId="4FF171DC"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23526919" w14:textId="1D661E69"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5ADDDD90" w14:textId="77777777" w:rsidTr="000B5279">
        <w:trPr>
          <w:cantSplit/>
          <w:trHeight w:val="1261"/>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4D15A58A"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527C8B54"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0EF9FA73" w14:textId="77777777" w:rsidR="00255667" w:rsidRPr="00D456B2" w:rsidRDefault="00255667" w:rsidP="000D4B75">
            <w:pPr>
              <w:spacing w:before="0"/>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2709B49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3A61E224"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582D5E63" w14:textId="77777777" w:rsidR="00255667" w:rsidRPr="00D456B2" w:rsidRDefault="00255667"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5F8AD79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6C7E0E67"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3AFB6EFE"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6689" w:rsidRPr="00D456B2" w14:paraId="6D1A1A20" w14:textId="77777777" w:rsidTr="000B5279">
        <w:trPr>
          <w:trHeight w:val="1243"/>
        </w:trPr>
        <w:tc>
          <w:tcPr>
            <w:tcW w:w="828" w:type="dxa"/>
            <w:tcBorders>
              <w:top w:val="single" w:sz="4" w:space="0" w:color="auto"/>
              <w:bottom w:val="double" w:sz="4" w:space="0" w:color="auto"/>
            </w:tcBorders>
          </w:tcPr>
          <w:p w14:paraId="0C89CE9C" w14:textId="77777777" w:rsidR="00256689"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1.1.2.1</w:t>
            </w:r>
          </w:p>
        </w:tc>
        <w:tc>
          <w:tcPr>
            <w:tcW w:w="2541" w:type="dxa"/>
            <w:tcBorders>
              <w:top w:val="single" w:sz="4" w:space="0" w:color="auto"/>
              <w:bottom w:val="double" w:sz="4" w:space="0" w:color="auto"/>
            </w:tcBorders>
          </w:tcPr>
          <w:p w14:paraId="1DC7DC5D" w14:textId="5EA03419" w:rsidR="00256689"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w:t>
            </w:r>
            <w:r w:rsidR="00622CE1">
              <w:rPr>
                <w:rFonts w:ascii="Times New Roman" w:hAnsi="Times New Roman"/>
                <w:sz w:val="16"/>
                <w:szCs w:val="16"/>
                <w:lang w:val="en-GB"/>
              </w:rPr>
              <w:t xml:space="preserve">aforementioned </w:t>
            </w:r>
            <w:r w:rsidRPr="00D456B2">
              <w:rPr>
                <w:rFonts w:ascii="Times New Roman" w:hAnsi="Times New Roman"/>
                <w:sz w:val="16"/>
                <w:szCs w:val="16"/>
                <w:lang w:val="en-GB"/>
              </w:rPr>
              <w:t xml:space="preserve">regulations </w:t>
            </w:r>
          </w:p>
        </w:tc>
        <w:tc>
          <w:tcPr>
            <w:tcW w:w="1710" w:type="dxa"/>
            <w:gridSpan w:val="2"/>
            <w:tcBorders>
              <w:top w:val="single" w:sz="4" w:space="0" w:color="auto"/>
              <w:bottom w:val="double" w:sz="4" w:space="0" w:color="auto"/>
            </w:tcBorders>
          </w:tcPr>
          <w:p w14:paraId="62F798A1" w14:textId="77777777" w:rsidR="00655126" w:rsidRPr="00D456B2" w:rsidRDefault="00655126" w:rsidP="000D4B75">
            <w:pPr>
              <w:spacing w:before="0"/>
              <w:rPr>
                <w:rFonts w:ascii="Times New Roman" w:hAnsi="Times New Roman"/>
                <w:color w:val="000000"/>
                <w:sz w:val="16"/>
                <w:szCs w:val="16"/>
                <w:lang w:val="en-GB"/>
              </w:rPr>
            </w:pPr>
            <w:r w:rsidRPr="00D456B2">
              <w:rPr>
                <w:rFonts w:ascii="Times New Roman" w:hAnsi="Times New Roman"/>
                <w:color w:val="000000"/>
                <w:sz w:val="16"/>
                <w:szCs w:val="16"/>
                <w:lang w:val="en-GB"/>
              </w:rPr>
              <w:t xml:space="preserve">Responsible institution: </w:t>
            </w:r>
          </w:p>
          <w:p w14:paraId="175D9D46" w14:textId="66D05FC9" w:rsidR="00256689" w:rsidRPr="00D456B2" w:rsidRDefault="00256689" w:rsidP="000D4B75">
            <w:pPr>
              <w:spacing w:before="0"/>
              <w:rPr>
                <w:rFonts w:ascii="Times New Roman" w:hAnsi="Times New Roman"/>
                <w:color w:val="000000"/>
                <w:sz w:val="16"/>
                <w:szCs w:val="16"/>
                <w:lang w:val="en-GB"/>
              </w:rPr>
            </w:pPr>
            <w:r w:rsidRPr="00D456B2">
              <w:rPr>
                <w:rFonts w:ascii="Times New Roman" w:hAnsi="Times New Roman"/>
                <w:color w:val="000000"/>
                <w:sz w:val="16"/>
                <w:szCs w:val="16"/>
                <w:lang w:val="en-GB"/>
              </w:rPr>
              <w:t>Ministry of Construction, Transport and Infrastructure</w:t>
            </w:r>
          </w:p>
        </w:tc>
        <w:tc>
          <w:tcPr>
            <w:tcW w:w="969" w:type="dxa"/>
            <w:tcBorders>
              <w:top w:val="single" w:sz="4" w:space="0" w:color="auto"/>
              <w:bottom w:val="double" w:sz="4" w:space="0" w:color="auto"/>
            </w:tcBorders>
          </w:tcPr>
          <w:p w14:paraId="7D6756D3" w14:textId="53D0A57B" w:rsidR="00256689" w:rsidRPr="00D456B2" w:rsidRDefault="00655126"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From </w:t>
            </w:r>
            <w:r w:rsidR="00256689" w:rsidRPr="00D456B2">
              <w:rPr>
                <w:rFonts w:ascii="Times New Roman" w:hAnsi="Times New Roman"/>
                <w:sz w:val="16"/>
                <w:szCs w:val="16"/>
                <w:lang w:val="en-GB"/>
              </w:rPr>
              <w:t>Q4 2019 and continuously</w:t>
            </w:r>
          </w:p>
        </w:tc>
        <w:tc>
          <w:tcPr>
            <w:tcW w:w="2250" w:type="dxa"/>
            <w:tcBorders>
              <w:top w:val="single" w:sz="4" w:space="0" w:color="auto"/>
              <w:bottom w:val="double" w:sz="4" w:space="0" w:color="auto"/>
            </w:tcBorders>
          </w:tcPr>
          <w:p w14:paraId="007AD90A" w14:textId="30A77F7B" w:rsidR="00256689" w:rsidRPr="00D456B2" w:rsidRDefault="00256689"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 xml:space="preserve">The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Water Transport and Navigation Safety has 41 staff, with none of them working on maritime ship inspection affairs </w:t>
            </w:r>
          </w:p>
        </w:tc>
        <w:tc>
          <w:tcPr>
            <w:tcW w:w="2880" w:type="dxa"/>
            <w:tcBorders>
              <w:top w:val="single" w:sz="4" w:space="0" w:color="auto"/>
              <w:bottom w:val="double" w:sz="4" w:space="0" w:color="auto"/>
            </w:tcBorders>
          </w:tcPr>
          <w:p w14:paraId="03E4F5D4" w14:textId="010D1CF3" w:rsidR="00256689"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There is a need for hiring 2 civil servants with</w:t>
            </w:r>
            <w:r w:rsidR="00EB36DC" w:rsidRPr="00D456B2">
              <w:rPr>
                <w:rFonts w:ascii="Times New Roman" w:hAnsi="Times New Roman"/>
                <w:sz w:val="16"/>
                <w:szCs w:val="16"/>
                <w:lang w:val="en-GB"/>
              </w:rPr>
              <w:t xml:space="preserve"> AD </w:t>
            </w:r>
            <w:r w:rsidRPr="00D456B2">
              <w:rPr>
                <w:rFonts w:ascii="Times New Roman" w:hAnsi="Times New Roman"/>
                <w:sz w:val="16"/>
                <w:szCs w:val="16"/>
                <w:lang w:val="en-GB"/>
              </w:rPr>
              <w:t xml:space="preserve">in the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Inspection Oversight</w:t>
            </w:r>
          </w:p>
        </w:tc>
        <w:tc>
          <w:tcPr>
            <w:tcW w:w="1080" w:type="dxa"/>
            <w:tcBorders>
              <w:top w:val="single" w:sz="4" w:space="0" w:color="auto"/>
              <w:bottom w:val="double" w:sz="4" w:space="0" w:color="auto"/>
            </w:tcBorders>
          </w:tcPr>
          <w:p w14:paraId="01B78B68" w14:textId="71609E4E" w:rsidR="00256689"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Q</w:t>
            </w:r>
            <w:r w:rsidR="002033BD" w:rsidRPr="00D456B2">
              <w:rPr>
                <w:rFonts w:ascii="Times New Roman" w:hAnsi="Times New Roman"/>
                <w:sz w:val="16"/>
                <w:szCs w:val="16"/>
                <w:lang w:val="en-GB"/>
              </w:rPr>
              <w:t>4</w:t>
            </w:r>
            <w:r w:rsidR="00CA70DF">
              <w:rPr>
                <w:rFonts w:ascii="Times New Roman" w:hAnsi="Times New Roman"/>
                <w:sz w:val="16"/>
                <w:szCs w:val="16"/>
                <w:lang w:val="en-GB"/>
              </w:rPr>
              <w:t xml:space="preserve"> 2019</w:t>
            </w:r>
          </w:p>
        </w:tc>
        <w:tc>
          <w:tcPr>
            <w:tcW w:w="1980" w:type="dxa"/>
            <w:tcBorders>
              <w:top w:val="single" w:sz="4" w:space="0" w:color="auto"/>
              <w:bottom w:val="double" w:sz="4" w:space="0" w:color="auto"/>
            </w:tcBorders>
          </w:tcPr>
          <w:p w14:paraId="43C436D9" w14:textId="25D3E30A" w:rsidR="00256689"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RS </w:t>
            </w:r>
            <w:r w:rsidR="00256689" w:rsidRPr="00D456B2">
              <w:rPr>
                <w:rFonts w:ascii="Times New Roman" w:hAnsi="Times New Roman"/>
                <w:sz w:val="16"/>
                <w:szCs w:val="16"/>
                <w:lang w:val="en-GB"/>
              </w:rPr>
              <w:t>Budget, €66,378</w:t>
            </w:r>
            <w:r w:rsidRPr="00D456B2">
              <w:rPr>
                <w:rFonts w:ascii="Times New Roman" w:hAnsi="Times New Roman"/>
                <w:sz w:val="16"/>
                <w:szCs w:val="16"/>
                <w:lang w:val="en-GB"/>
              </w:rPr>
              <w:t xml:space="preserve"> in total</w:t>
            </w:r>
            <w:r w:rsidR="00256689" w:rsidRPr="00D456B2">
              <w:rPr>
                <w:rFonts w:ascii="Times New Roman" w:hAnsi="Times New Roman"/>
                <w:sz w:val="16"/>
                <w:szCs w:val="16"/>
                <w:lang w:val="en-GB"/>
              </w:rPr>
              <w:t xml:space="preserve">, with €5,106 in 2019 and €20,424 </w:t>
            </w:r>
            <w:r w:rsidR="00CA70DF">
              <w:rPr>
                <w:rFonts w:ascii="Times New Roman" w:hAnsi="Times New Roman"/>
                <w:sz w:val="16"/>
                <w:szCs w:val="16"/>
                <w:lang w:val="en-GB"/>
              </w:rPr>
              <w:t>per year</w:t>
            </w:r>
            <w:r w:rsidR="00256689" w:rsidRPr="00D456B2">
              <w:rPr>
                <w:rFonts w:ascii="Times New Roman" w:hAnsi="Times New Roman"/>
                <w:sz w:val="16"/>
                <w:szCs w:val="16"/>
                <w:lang w:val="en-GB"/>
              </w:rPr>
              <w:t xml:space="preserve"> in 2020, 2021 and 2022.</w:t>
            </w:r>
          </w:p>
          <w:p w14:paraId="5DB90A5C" w14:textId="77777777" w:rsidR="00F77693" w:rsidRPr="00D456B2" w:rsidRDefault="00F77693" w:rsidP="000D4B75">
            <w:pPr>
              <w:spacing w:before="0"/>
              <w:rPr>
                <w:rFonts w:ascii="Times New Roman" w:hAnsi="Times New Roman"/>
                <w:sz w:val="16"/>
                <w:szCs w:val="16"/>
                <w:lang w:val="en-GB"/>
              </w:rPr>
            </w:pPr>
          </w:p>
          <w:p w14:paraId="4BC74730" w14:textId="425C4CA1" w:rsidR="00F77693" w:rsidRPr="00D456B2" w:rsidRDefault="00F77693" w:rsidP="000D4B75">
            <w:pPr>
              <w:rPr>
                <w:rFonts w:ascii="Times New Roman" w:hAnsi="Times New Roman"/>
                <w:sz w:val="16"/>
                <w:szCs w:val="16"/>
                <w:lang w:val="en-GB"/>
              </w:rPr>
            </w:pPr>
            <w:r w:rsidRPr="00D456B2">
              <w:rPr>
                <w:rFonts w:ascii="Times New Roman" w:hAnsi="Times New Roman"/>
                <w:sz w:val="16"/>
                <w:szCs w:val="16"/>
                <w:lang w:val="en-GB"/>
              </w:rPr>
              <w:t>2020: RSD 2,410,032</w:t>
            </w:r>
          </w:p>
          <w:p w14:paraId="3702E364" w14:textId="5EA4865C" w:rsidR="00F77693" w:rsidRPr="00D456B2" w:rsidRDefault="00F77693" w:rsidP="000D4B75">
            <w:pPr>
              <w:rPr>
                <w:rFonts w:ascii="Times New Roman" w:hAnsi="Times New Roman"/>
                <w:sz w:val="16"/>
                <w:szCs w:val="16"/>
                <w:lang w:val="en-GB"/>
              </w:rPr>
            </w:pPr>
            <w:r w:rsidRPr="00D456B2">
              <w:rPr>
                <w:rFonts w:ascii="Times New Roman" w:hAnsi="Times New Roman"/>
                <w:sz w:val="16"/>
                <w:szCs w:val="16"/>
                <w:lang w:val="en-GB"/>
              </w:rPr>
              <w:t>2021: RSD 2,410,032</w:t>
            </w:r>
          </w:p>
          <w:p w14:paraId="796BB508" w14:textId="160293B5" w:rsidR="00F77693" w:rsidRPr="00D456B2" w:rsidRDefault="00F77693" w:rsidP="000D4B75">
            <w:pPr>
              <w:spacing w:before="0"/>
              <w:rPr>
                <w:rFonts w:ascii="Times New Roman" w:hAnsi="Times New Roman"/>
                <w:sz w:val="16"/>
                <w:szCs w:val="16"/>
                <w:lang w:val="en-GB"/>
              </w:rPr>
            </w:pPr>
            <w:r w:rsidRPr="00D456B2">
              <w:rPr>
                <w:rFonts w:ascii="Times New Roman" w:hAnsi="Times New Roman"/>
                <w:sz w:val="16"/>
                <w:szCs w:val="16"/>
                <w:lang w:val="en-GB"/>
              </w:rPr>
              <w:t>2022: RSD 2,410,032</w:t>
            </w:r>
          </w:p>
        </w:tc>
        <w:tc>
          <w:tcPr>
            <w:tcW w:w="1980" w:type="dxa"/>
            <w:tcBorders>
              <w:top w:val="single" w:sz="4" w:space="0" w:color="auto"/>
              <w:bottom w:val="double" w:sz="4" w:space="0" w:color="auto"/>
            </w:tcBorders>
          </w:tcPr>
          <w:p w14:paraId="340CE0D5" w14:textId="77777777" w:rsidR="00256689" w:rsidRPr="00D456B2" w:rsidRDefault="00256689" w:rsidP="000D4B75">
            <w:pPr>
              <w:spacing w:before="0"/>
              <w:rPr>
                <w:rFonts w:ascii="Times New Roman" w:hAnsi="Times New Roman"/>
                <w:color w:val="00B050"/>
                <w:sz w:val="16"/>
                <w:szCs w:val="16"/>
                <w:lang w:val="en-GB"/>
              </w:rPr>
            </w:pPr>
            <w:r w:rsidRPr="00D456B2">
              <w:rPr>
                <w:rFonts w:ascii="Times New Roman" w:hAnsi="Times New Roman"/>
                <w:color w:val="00B050"/>
                <w:sz w:val="16"/>
                <w:szCs w:val="16"/>
                <w:lang w:val="en-GB"/>
              </w:rPr>
              <w:t xml:space="preserve"> </w:t>
            </w:r>
          </w:p>
        </w:tc>
      </w:tr>
      <w:tr w:rsidR="00255667" w:rsidRPr="00D456B2" w14:paraId="49D3176D" w14:textId="77777777" w:rsidTr="000B5279">
        <w:trPr>
          <w:trHeight w:val="254"/>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vAlign w:val="center"/>
          </w:tcPr>
          <w:p w14:paraId="1D693A29" w14:textId="77777777" w:rsidR="00255667" w:rsidRPr="00D456B2" w:rsidRDefault="00255667" w:rsidP="000D4B75">
            <w:pPr>
              <w:tabs>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1.1.3</w:t>
            </w:r>
          </w:p>
          <w:p w14:paraId="68E8E62C" w14:textId="2AE1CEDF" w:rsidR="00255667" w:rsidRPr="00D456B2" w:rsidRDefault="00255667" w:rsidP="000D4B75">
            <w:pPr>
              <w:spacing w:before="0"/>
              <w:rPr>
                <w:rFonts w:ascii="Times New Roman" w:hAnsi="Times New Roman"/>
                <w:bCs/>
                <w:sz w:val="20"/>
                <w:szCs w:val="20"/>
                <w:lang w:val="en-GB"/>
              </w:rPr>
            </w:pPr>
            <w:r w:rsidRPr="00D456B2">
              <w:rPr>
                <w:rFonts w:ascii="Times New Roman" w:hAnsi="Times New Roman"/>
                <w:b/>
                <w:bCs/>
                <w:sz w:val="20"/>
                <w:szCs w:val="20"/>
                <w:lang w:val="en-GB"/>
              </w:rPr>
              <w:t>Council Directive 2014/112/EU</w:t>
            </w:r>
            <w:r w:rsidRPr="00D456B2">
              <w:rPr>
                <w:rFonts w:ascii="Times New Roman" w:hAnsi="Times New Roman"/>
                <w:bCs/>
                <w:sz w:val="20"/>
                <w:szCs w:val="20"/>
                <w:lang w:val="en-GB"/>
              </w:rPr>
              <w:t xml:space="preserve"> of 19 December 2014 implementing the European Agreement concerning certain aspects of the organisation of working time in inland waterway transport, concluded by the European Barge Union (EBU), the European Skippers Organisation (ESO) and the European Transport Workers' Federation (ETF) Text with EEA relevance, </w:t>
            </w:r>
            <w:r w:rsidRPr="00D456B2">
              <w:rPr>
                <w:rFonts w:ascii="Times New Roman" w:hAnsi="Times New Roman"/>
                <w:bCs/>
                <w:i/>
                <w:sz w:val="20"/>
                <w:szCs w:val="20"/>
                <w:lang w:val="en-GB"/>
              </w:rPr>
              <w:t>OJ L 367, 23</w:t>
            </w:r>
            <w:r w:rsidR="009C12A2">
              <w:rPr>
                <w:rFonts w:ascii="Times New Roman" w:hAnsi="Times New Roman"/>
                <w:bCs/>
                <w:i/>
                <w:sz w:val="20"/>
                <w:szCs w:val="20"/>
                <w:lang w:val="en-GB"/>
              </w:rPr>
              <w:t>/12/</w:t>
            </w:r>
            <w:r w:rsidRPr="00D456B2">
              <w:rPr>
                <w:rFonts w:ascii="Times New Roman" w:hAnsi="Times New Roman"/>
                <w:bCs/>
                <w:i/>
                <w:sz w:val="20"/>
                <w:szCs w:val="20"/>
                <w:lang w:val="en-GB"/>
              </w:rPr>
              <w:t>2014, p. 86–95</w:t>
            </w:r>
          </w:p>
        </w:tc>
      </w:tr>
      <w:tr w:rsidR="00255667" w:rsidRPr="00D456B2" w14:paraId="416F7C1A" w14:textId="77777777" w:rsidTr="000B5279">
        <w:trPr>
          <w:trHeight w:val="375"/>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42368A96" w14:textId="62831175" w:rsidR="00255667" w:rsidRPr="00D456B2" w:rsidRDefault="000B5279" w:rsidP="000D4B75">
            <w:pPr>
              <w:tabs>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sz w:val="20"/>
                <w:szCs w:val="20"/>
                <w:lang w:val="en-GB"/>
              </w:rPr>
              <w:t>CURRENT STATE OF PLAY</w:t>
            </w:r>
          </w:p>
        </w:tc>
      </w:tr>
      <w:tr w:rsidR="00255667" w:rsidRPr="00D456B2" w14:paraId="33D01306" w14:textId="77777777" w:rsidTr="000B5279">
        <w:trPr>
          <w:trHeight w:val="422"/>
        </w:trPr>
        <w:tc>
          <w:tcPr>
            <w:tcW w:w="16218" w:type="dxa"/>
            <w:gridSpan w:val="10"/>
            <w:tcBorders>
              <w:top w:val="double" w:sz="4" w:space="0" w:color="auto"/>
              <w:left w:val="double" w:sz="4" w:space="0" w:color="auto"/>
              <w:bottom w:val="double" w:sz="4" w:space="0" w:color="auto"/>
              <w:right w:val="double" w:sz="4" w:space="0" w:color="auto"/>
            </w:tcBorders>
            <w:shd w:val="clear" w:color="auto" w:fill="auto"/>
          </w:tcPr>
          <w:p w14:paraId="6CF8C297" w14:textId="4B44C1A8" w:rsidR="00255667" w:rsidRPr="00D456B2" w:rsidRDefault="00255667"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The Law on </w:t>
            </w:r>
            <w:r w:rsidR="006E3164">
              <w:rPr>
                <w:rFonts w:ascii="Times New Roman" w:hAnsi="Times New Roman"/>
                <w:sz w:val="20"/>
                <w:szCs w:val="20"/>
                <w:lang w:val="en-GB"/>
              </w:rPr>
              <w:t xml:space="preserve">Inland Waterways Navigation and </w:t>
            </w:r>
            <w:r w:rsidR="009C7080">
              <w:rPr>
                <w:rFonts w:ascii="Times New Roman" w:hAnsi="Times New Roman"/>
                <w:sz w:val="20"/>
                <w:szCs w:val="20"/>
                <w:lang w:val="en-GB"/>
              </w:rPr>
              <w:t>Ports</w:t>
            </w:r>
            <w:r w:rsidR="009C7080" w:rsidRPr="00D456B2">
              <w:rPr>
                <w:rFonts w:ascii="Times New Roman" w:hAnsi="Times New Roman"/>
                <w:sz w:val="20"/>
                <w:szCs w:val="20"/>
                <w:lang w:val="en-GB"/>
              </w:rPr>
              <w:t xml:space="preserve"> (</w:t>
            </w:r>
            <w:r w:rsidRPr="00D456B2">
              <w:rPr>
                <w:rFonts w:ascii="Times New Roman" w:hAnsi="Times New Roman"/>
                <w:sz w:val="20"/>
                <w:szCs w:val="20"/>
                <w:lang w:val="en-GB"/>
              </w:rPr>
              <w:t>RS Official Gazette No. 73/20</w:t>
            </w:r>
            <w:r w:rsidR="00622CE1">
              <w:rPr>
                <w:rFonts w:ascii="Times New Roman" w:hAnsi="Times New Roman"/>
                <w:sz w:val="20"/>
                <w:szCs w:val="20"/>
                <w:lang w:val="en-GB"/>
              </w:rPr>
              <w:t>10, 121/2012, 18/2015, 96/2015 – as amended</w:t>
            </w:r>
            <w:r w:rsidRPr="00D456B2">
              <w:rPr>
                <w:rFonts w:ascii="Times New Roman" w:hAnsi="Times New Roman"/>
                <w:sz w:val="20"/>
                <w:szCs w:val="20"/>
                <w:lang w:val="en-GB"/>
              </w:rPr>
              <w:t xml:space="preserve">, 92/2016, 104/2016 </w:t>
            </w:r>
            <w:r w:rsidR="00622CE1">
              <w:rPr>
                <w:rFonts w:ascii="Times New Roman" w:hAnsi="Times New Roman"/>
                <w:sz w:val="20"/>
                <w:szCs w:val="20"/>
                <w:lang w:val="en-GB"/>
              </w:rPr>
              <w:t>– as amended, 113/2017 – as amended</w:t>
            </w:r>
            <w:r w:rsidRPr="00D456B2">
              <w:rPr>
                <w:rFonts w:ascii="Times New Roman" w:hAnsi="Times New Roman"/>
                <w:sz w:val="20"/>
                <w:szCs w:val="20"/>
                <w:lang w:val="en-GB"/>
              </w:rPr>
              <w:t xml:space="preserve">, </w:t>
            </w:r>
            <w:r w:rsidR="00622CE1">
              <w:rPr>
                <w:rFonts w:ascii="Times New Roman" w:hAnsi="Times New Roman"/>
                <w:sz w:val="20"/>
                <w:szCs w:val="20"/>
                <w:lang w:val="en-GB"/>
              </w:rPr>
              <w:t xml:space="preserve">and </w:t>
            </w:r>
            <w:r w:rsidRPr="00D456B2">
              <w:rPr>
                <w:rFonts w:ascii="Times New Roman" w:hAnsi="Times New Roman"/>
                <w:sz w:val="20"/>
                <w:szCs w:val="20"/>
                <w:lang w:val="en-GB"/>
              </w:rPr>
              <w:t xml:space="preserve">41/2018) regulates subject matter related to </w:t>
            </w:r>
            <w:r w:rsidR="002E004D">
              <w:rPr>
                <w:rFonts w:ascii="Times New Roman" w:hAnsi="Times New Roman"/>
                <w:sz w:val="20"/>
                <w:szCs w:val="20"/>
                <w:lang w:val="en-GB"/>
              </w:rPr>
              <w:t xml:space="preserve">work schedule </w:t>
            </w:r>
            <w:r w:rsidRPr="00D456B2">
              <w:rPr>
                <w:rFonts w:ascii="Times New Roman" w:hAnsi="Times New Roman"/>
                <w:sz w:val="20"/>
                <w:szCs w:val="20"/>
                <w:lang w:val="en-GB"/>
              </w:rPr>
              <w:t xml:space="preserve">of crew members of inland </w:t>
            </w:r>
            <w:r w:rsidR="002E004D">
              <w:rPr>
                <w:rFonts w:ascii="Times New Roman" w:hAnsi="Times New Roman"/>
                <w:sz w:val="20"/>
                <w:szCs w:val="20"/>
                <w:lang w:val="en-GB"/>
              </w:rPr>
              <w:t xml:space="preserve">waterways </w:t>
            </w:r>
            <w:r w:rsidRPr="00D456B2">
              <w:rPr>
                <w:rFonts w:ascii="Times New Roman" w:hAnsi="Times New Roman"/>
                <w:sz w:val="20"/>
                <w:szCs w:val="20"/>
                <w:lang w:val="en-GB"/>
              </w:rPr>
              <w:t xml:space="preserve">vessels (working time, </w:t>
            </w:r>
            <w:r w:rsidR="002E004D">
              <w:rPr>
                <w:rFonts w:ascii="Times New Roman" w:hAnsi="Times New Roman"/>
                <w:sz w:val="20"/>
                <w:szCs w:val="20"/>
                <w:lang w:val="en-GB"/>
              </w:rPr>
              <w:t>rest time</w:t>
            </w:r>
            <w:r w:rsidRPr="00D456B2">
              <w:rPr>
                <w:rFonts w:ascii="Times New Roman" w:hAnsi="Times New Roman"/>
                <w:sz w:val="20"/>
                <w:szCs w:val="20"/>
                <w:lang w:val="en-GB"/>
              </w:rPr>
              <w:t>).</w:t>
            </w:r>
          </w:p>
          <w:p w14:paraId="1E4E1032" w14:textId="115F4D09" w:rsidR="00255667" w:rsidRPr="00D456B2" w:rsidRDefault="00255667"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The Law on Maritime Navigation (RS Official Gazette No. 87/11, 104/13, 18/15, 113/17 (</w:t>
            </w:r>
            <w:r w:rsidR="007B7358">
              <w:rPr>
                <w:rFonts w:ascii="Times New Roman" w:hAnsi="Times New Roman"/>
                <w:sz w:val="20"/>
                <w:szCs w:val="20"/>
                <w:lang w:val="en-GB"/>
              </w:rPr>
              <w:t>as amended</w:t>
            </w:r>
            <w:r w:rsidRPr="00D456B2">
              <w:rPr>
                <w:rFonts w:ascii="Times New Roman" w:hAnsi="Times New Roman"/>
                <w:sz w:val="20"/>
                <w:szCs w:val="20"/>
                <w:lang w:val="en-GB"/>
              </w:rPr>
              <w:t xml:space="preserve">) and 83/18) regulates the subject matter related to the implementation of the Maritime Labour Convention regarding the protection of </w:t>
            </w:r>
            <w:r w:rsidR="00F25703">
              <w:rPr>
                <w:rFonts w:ascii="Times New Roman" w:hAnsi="Times New Roman"/>
                <w:sz w:val="20"/>
                <w:szCs w:val="20"/>
                <w:lang w:val="en-GB"/>
              </w:rPr>
              <w:t xml:space="preserve">the health </w:t>
            </w:r>
            <w:r w:rsidRPr="00D456B2">
              <w:rPr>
                <w:rFonts w:ascii="Times New Roman" w:hAnsi="Times New Roman"/>
                <w:sz w:val="20"/>
                <w:szCs w:val="20"/>
                <w:lang w:val="en-GB"/>
              </w:rPr>
              <w:t xml:space="preserve">maritime workers, medical care, repatriation of maritime workers, living and working conditions on a maritime vessel, the submission of </w:t>
            </w:r>
            <w:r w:rsidR="00262252">
              <w:rPr>
                <w:rFonts w:ascii="Times New Roman" w:hAnsi="Times New Roman"/>
                <w:sz w:val="20"/>
                <w:szCs w:val="20"/>
                <w:lang w:val="en-GB"/>
              </w:rPr>
              <w:t>complaints</w:t>
            </w:r>
            <w:r w:rsidRPr="00D456B2">
              <w:rPr>
                <w:rFonts w:ascii="Times New Roman" w:hAnsi="Times New Roman"/>
                <w:sz w:val="20"/>
                <w:szCs w:val="20"/>
                <w:lang w:val="en-GB"/>
              </w:rPr>
              <w:t xml:space="preserve"> regarding the living and working conditions on a vessel. The Law has been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2009/13/ЕC. The Rulebook on the contents and form of the </w:t>
            </w:r>
            <w:r w:rsidR="00B5237D">
              <w:rPr>
                <w:rFonts w:ascii="Times New Roman" w:hAnsi="Times New Roman"/>
                <w:sz w:val="20"/>
                <w:szCs w:val="20"/>
                <w:lang w:val="en-GB"/>
              </w:rPr>
              <w:t>board</w:t>
            </w:r>
            <w:r w:rsidRPr="00D456B2">
              <w:rPr>
                <w:rFonts w:ascii="Times New Roman" w:hAnsi="Times New Roman"/>
                <w:sz w:val="20"/>
                <w:szCs w:val="20"/>
                <w:lang w:val="en-GB"/>
              </w:rPr>
              <w:t xml:space="preserve"> with the work schedule </w:t>
            </w:r>
            <w:r w:rsidR="00B5237D">
              <w:rPr>
                <w:rFonts w:ascii="Times New Roman" w:hAnsi="Times New Roman"/>
                <w:sz w:val="20"/>
                <w:szCs w:val="20"/>
                <w:lang w:val="en-GB"/>
              </w:rPr>
              <w:t xml:space="preserve">as well as </w:t>
            </w:r>
            <w:r w:rsidRPr="00D456B2">
              <w:rPr>
                <w:rFonts w:ascii="Times New Roman" w:hAnsi="Times New Roman"/>
                <w:sz w:val="20"/>
                <w:szCs w:val="20"/>
                <w:lang w:val="en-GB"/>
              </w:rPr>
              <w:t>the form of the record</w:t>
            </w:r>
            <w:r w:rsidR="00B5237D">
              <w:rPr>
                <w:rFonts w:ascii="Times New Roman" w:hAnsi="Times New Roman"/>
                <w:sz w:val="20"/>
                <w:szCs w:val="20"/>
                <w:lang w:val="en-GB"/>
              </w:rPr>
              <w:t>s</w:t>
            </w:r>
            <w:r w:rsidRPr="00D456B2">
              <w:rPr>
                <w:rFonts w:ascii="Times New Roman" w:hAnsi="Times New Roman"/>
                <w:sz w:val="20"/>
                <w:szCs w:val="20"/>
                <w:lang w:val="en-GB"/>
              </w:rPr>
              <w:t xml:space="preserve"> on the rest </w:t>
            </w:r>
            <w:r w:rsidR="00B5237D">
              <w:rPr>
                <w:rFonts w:ascii="Times New Roman" w:hAnsi="Times New Roman"/>
                <w:sz w:val="20"/>
                <w:szCs w:val="20"/>
                <w:lang w:val="en-GB"/>
              </w:rPr>
              <w:t xml:space="preserve">time </w:t>
            </w:r>
            <w:r w:rsidRPr="00D456B2">
              <w:rPr>
                <w:rFonts w:ascii="Times New Roman" w:hAnsi="Times New Roman"/>
                <w:sz w:val="20"/>
                <w:szCs w:val="20"/>
                <w:lang w:val="en-GB"/>
              </w:rPr>
              <w:t>of maritime workers has also been adopted (RS Official Gazette No. 9/14), effecting partial harmoni</w:t>
            </w:r>
            <w:r w:rsidR="00CE08CF">
              <w:rPr>
                <w:rFonts w:ascii="Times New Roman" w:hAnsi="Times New Roman"/>
                <w:sz w:val="20"/>
                <w:szCs w:val="20"/>
                <w:lang w:val="en-GB"/>
              </w:rPr>
              <w:t>sation</w:t>
            </w:r>
            <w:r w:rsidRPr="00D456B2">
              <w:rPr>
                <w:rFonts w:ascii="Times New Roman" w:hAnsi="Times New Roman"/>
                <w:sz w:val="20"/>
                <w:szCs w:val="20"/>
                <w:lang w:val="en-GB"/>
              </w:rPr>
              <w:t xml:space="preserve"> with Directive 2009/13/ЕC. The Rulebook on technical rules for statutory certification of maritime vessels has been adopted (RS Official Gazette No. 72/18). Part XII Occupational health and safety and accommodation of crew in the </w:t>
            </w:r>
            <w:r w:rsidR="000657AA">
              <w:rPr>
                <w:rFonts w:ascii="Times New Roman" w:hAnsi="Times New Roman"/>
                <w:sz w:val="20"/>
                <w:szCs w:val="20"/>
                <w:lang w:val="en-GB"/>
              </w:rPr>
              <w:t>aforementioned</w:t>
            </w:r>
            <w:r w:rsidRPr="00D456B2">
              <w:rPr>
                <w:rFonts w:ascii="Times New Roman" w:hAnsi="Times New Roman"/>
                <w:sz w:val="20"/>
                <w:szCs w:val="20"/>
                <w:lang w:val="en-GB"/>
              </w:rPr>
              <w:t xml:space="preserve"> rulebook </w:t>
            </w:r>
            <w:r w:rsidR="000657AA">
              <w:rPr>
                <w:rFonts w:ascii="Times New Roman" w:hAnsi="Times New Roman"/>
                <w:sz w:val="20"/>
                <w:szCs w:val="20"/>
                <w:lang w:val="en-GB"/>
              </w:rPr>
              <w:t xml:space="preserve">is partially aligned </w:t>
            </w:r>
            <w:r w:rsidRPr="00D456B2">
              <w:rPr>
                <w:rFonts w:ascii="Times New Roman" w:hAnsi="Times New Roman"/>
                <w:sz w:val="20"/>
                <w:szCs w:val="20"/>
                <w:lang w:val="en-GB"/>
              </w:rPr>
              <w:t xml:space="preserve">with Directive 2009/13/EC. </w:t>
            </w:r>
            <w:r w:rsidR="000657AA">
              <w:rPr>
                <w:rFonts w:ascii="Times New Roman" w:hAnsi="Times New Roman"/>
                <w:sz w:val="20"/>
                <w:szCs w:val="20"/>
                <w:lang w:val="en-GB"/>
              </w:rPr>
              <w:t xml:space="preserve">The transposition of </w:t>
            </w:r>
            <w:r w:rsidRPr="00D456B2">
              <w:rPr>
                <w:rFonts w:ascii="Times New Roman" w:hAnsi="Times New Roman"/>
                <w:sz w:val="20"/>
                <w:szCs w:val="20"/>
                <w:lang w:val="en-GB"/>
              </w:rPr>
              <w:t>Directive 2009/13/EC</w:t>
            </w:r>
            <w:r w:rsidR="000657AA">
              <w:rPr>
                <w:rFonts w:ascii="Times New Roman" w:hAnsi="Times New Roman"/>
                <w:sz w:val="20"/>
                <w:szCs w:val="20"/>
                <w:lang w:val="en-GB"/>
              </w:rPr>
              <w:t xml:space="preserve"> has been fully carried out with t</w:t>
            </w:r>
            <w:r w:rsidR="000657AA" w:rsidRPr="00D456B2">
              <w:rPr>
                <w:rFonts w:ascii="Times New Roman" w:hAnsi="Times New Roman"/>
                <w:sz w:val="20"/>
                <w:szCs w:val="20"/>
                <w:lang w:val="en-GB"/>
              </w:rPr>
              <w:t xml:space="preserve">he adoption of the </w:t>
            </w:r>
            <w:r w:rsidR="000657AA">
              <w:rPr>
                <w:rFonts w:ascii="Times New Roman" w:hAnsi="Times New Roman"/>
                <w:sz w:val="20"/>
                <w:szCs w:val="20"/>
                <w:lang w:val="en-GB"/>
              </w:rPr>
              <w:t xml:space="preserve">aforementioned </w:t>
            </w:r>
            <w:r w:rsidR="000657AA" w:rsidRPr="00D456B2">
              <w:rPr>
                <w:rFonts w:ascii="Times New Roman" w:hAnsi="Times New Roman"/>
                <w:sz w:val="20"/>
                <w:szCs w:val="20"/>
                <w:lang w:val="en-GB"/>
              </w:rPr>
              <w:t>regulations</w:t>
            </w:r>
            <w:r w:rsidRPr="00D456B2">
              <w:rPr>
                <w:rFonts w:ascii="Times New Roman" w:hAnsi="Times New Roman"/>
                <w:sz w:val="20"/>
                <w:szCs w:val="20"/>
                <w:lang w:val="en-GB"/>
              </w:rPr>
              <w:t>.</w:t>
            </w:r>
          </w:p>
        </w:tc>
      </w:tr>
      <w:tr w:rsidR="000B5279" w:rsidRPr="00D456B2" w14:paraId="517A9518" w14:textId="77777777" w:rsidTr="000B5279">
        <w:trPr>
          <w:trHeight w:val="510"/>
        </w:trPr>
        <w:tc>
          <w:tcPr>
            <w:tcW w:w="3369"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076A43F" w14:textId="401557DB"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7287E145" w14:textId="3C14941C"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61DA12D8" w14:textId="3E3CB9C0"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0611CF33" w14:textId="5E7509AA"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74468C20" w14:textId="7603FC89"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4491E9D0" w14:textId="77777777" w:rsidTr="000B5279">
        <w:trPr>
          <w:trHeight w:val="1070"/>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66B6A218"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07754D89"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A2C39F1"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4DB79CBB"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1804850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070483F"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6E903F2C"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2ED47439"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277B69A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7407C3C3" w14:textId="77777777" w:rsidTr="000B5279">
        <w:trPr>
          <w:trHeight w:val="416"/>
        </w:trPr>
        <w:tc>
          <w:tcPr>
            <w:tcW w:w="828" w:type="dxa"/>
            <w:tcBorders>
              <w:top w:val="single" w:sz="4" w:space="0" w:color="auto"/>
              <w:bottom w:val="double" w:sz="4" w:space="0" w:color="auto"/>
            </w:tcBorders>
            <w:shd w:val="clear" w:color="auto" w:fill="auto"/>
          </w:tcPr>
          <w:p w14:paraId="2CC3B3D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1.1.3.1</w:t>
            </w:r>
          </w:p>
        </w:tc>
        <w:tc>
          <w:tcPr>
            <w:tcW w:w="2541" w:type="dxa"/>
            <w:tcBorders>
              <w:top w:val="single" w:sz="4" w:space="0" w:color="auto"/>
              <w:bottom w:val="double" w:sz="4" w:space="0" w:color="auto"/>
            </w:tcBorders>
            <w:shd w:val="clear" w:color="auto" w:fill="auto"/>
          </w:tcPr>
          <w:p w14:paraId="6AD732C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Implementation of the above regulations</w:t>
            </w:r>
          </w:p>
        </w:tc>
        <w:tc>
          <w:tcPr>
            <w:tcW w:w="1710" w:type="dxa"/>
            <w:gridSpan w:val="2"/>
            <w:tcBorders>
              <w:top w:val="single" w:sz="4" w:space="0" w:color="auto"/>
              <w:bottom w:val="double" w:sz="4" w:space="0" w:color="auto"/>
            </w:tcBorders>
            <w:shd w:val="clear" w:color="auto" w:fill="auto"/>
          </w:tcPr>
          <w:p w14:paraId="288A60C7" w14:textId="77777777" w:rsidR="00F44181" w:rsidRPr="00D456B2" w:rsidRDefault="00F44181"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5CC480F8" w14:textId="64FBBCE4"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MCTI</w:t>
            </w:r>
          </w:p>
        </w:tc>
        <w:tc>
          <w:tcPr>
            <w:tcW w:w="969" w:type="dxa"/>
            <w:tcBorders>
              <w:top w:val="single" w:sz="4" w:space="0" w:color="auto"/>
              <w:bottom w:val="double" w:sz="4" w:space="0" w:color="auto"/>
            </w:tcBorders>
            <w:shd w:val="clear" w:color="auto" w:fill="auto"/>
          </w:tcPr>
          <w:p w14:paraId="7994813B" w14:textId="4C787840" w:rsidR="00255667"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r w:rsidR="00255667" w:rsidRPr="00D456B2">
              <w:rPr>
                <w:rFonts w:ascii="Times New Roman" w:hAnsi="Times New Roman"/>
                <w:sz w:val="16"/>
                <w:szCs w:val="16"/>
                <w:lang w:val="en-GB"/>
              </w:rPr>
              <w:t xml:space="preserve"> since 2019</w:t>
            </w:r>
          </w:p>
        </w:tc>
        <w:tc>
          <w:tcPr>
            <w:tcW w:w="2250" w:type="dxa"/>
            <w:tcBorders>
              <w:top w:val="single" w:sz="4" w:space="0" w:color="auto"/>
              <w:bottom w:val="double" w:sz="4" w:space="0" w:color="auto"/>
            </w:tcBorders>
            <w:shd w:val="clear" w:color="auto" w:fill="auto"/>
          </w:tcPr>
          <w:p w14:paraId="512EBE27" w14:textId="532364D0" w:rsidR="00255667" w:rsidRPr="00D456B2" w:rsidRDefault="00255667" w:rsidP="000D4B75">
            <w:pPr>
              <w:autoSpaceDE w:val="0"/>
              <w:autoSpaceDN w:val="0"/>
              <w:adjustRightInd w:val="0"/>
              <w:spacing w:before="0"/>
              <w:rPr>
                <w:rFonts w:ascii="Times New Roman" w:hAnsi="Times New Roman"/>
                <w:sz w:val="16"/>
                <w:szCs w:val="16"/>
                <w:lang w:val="en-GB"/>
              </w:rPr>
            </w:pPr>
            <w:r w:rsidRPr="00D456B2">
              <w:rPr>
                <w:rFonts w:ascii="Times New Roman" w:hAnsi="Times New Roman"/>
                <w:sz w:val="16"/>
                <w:szCs w:val="16"/>
                <w:lang w:val="en-GB"/>
              </w:rPr>
              <w:t xml:space="preserve">The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Inspection Oversight in the field of  navigation of inland waters currently employs 5 inspectors </w:t>
            </w:r>
          </w:p>
        </w:tc>
        <w:tc>
          <w:tcPr>
            <w:tcW w:w="2880" w:type="dxa"/>
            <w:tcBorders>
              <w:top w:val="single" w:sz="4" w:space="0" w:color="auto"/>
              <w:bottom w:val="double" w:sz="4" w:space="0" w:color="auto"/>
            </w:tcBorders>
            <w:shd w:val="clear" w:color="auto" w:fill="auto"/>
          </w:tcPr>
          <w:p w14:paraId="0941B29E" w14:textId="05676240"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There is a need for hiring 2 civil servants, inspectors of navigation safety, in the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Inspection Oversight</w:t>
            </w:r>
          </w:p>
        </w:tc>
        <w:tc>
          <w:tcPr>
            <w:tcW w:w="1080" w:type="dxa"/>
            <w:tcBorders>
              <w:top w:val="single" w:sz="4" w:space="0" w:color="auto"/>
              <w:bottom w:val="double" w:sz="4" w:space="0" w:color="auto"/>
            </w:tcBorders>
            <w:shd w:val="clear" w:color="auto" w:fill="auto"/>
          </w:tcPr>
          <w:p w14:paraId="386DFFB6" w14:textId="568977A5"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w:t>
            </w:r>
            <w:r w:rsidR="002033BD" w:rsidRPr="00D456B2">
              <w:rPr>
                <w:rFonts w:ascii="Times New Roman" w:hAnsi="Times New Roman"/>
                <w:sz w:val="16"/>
                <w:szCs w:val="16"/>
                <w:lang w:val="en-GB"/>
              </w:rPr>
              <w:t>4</w:t>
            </w:r>
            <w:r w:rsidR="00CA70DF">
              <w:rPr>
                <w:rFonts w:ascii="Times New Roman" w:hAnsi="Times New Roman"/>
                <w:sz w:val="16"/>
                <w:szCs w:val="16"/>
                <w:lang w:val="en-GB"/>
              </w:rPr>
              <w:t xml:space="preserve"> 2019</w:t>
            </w:r>
          </w:p>
        </w:tc>
        <w:tc>
          <w:tcPr>
            <w:tcW w:w="1980" w:type="dxa"/>
            <w:tcBorders>
              <w:top w:val="single" w:sz="4" w:space="0" w:color="auto"/>
              <w:bottom w:val="double" w:sz="4" w:space="0" w:color="auto"/>
            </w:tcBorders>
            <w:shd w:val="clear" w:color="auto" w:fill="auto"/>
          </w:tcPr>
          <w:p w14:paraId="6EF7B850" w14:textId="7AB6EE4E" w:rsidR="00255667"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activity 1.1.2.1</w:t>
            </w:r>
          </w:p>
        </w:tc>
        <w:tc>
          <w:tcPr>
            <w:tcW w:w="1980" w:type="dxa"/>
            <w:tcBorders>
              <w:top w:val="single" w:sz="4" w:space="0" w:color="auto"/>
              <w:bottom w:val="double" w:sz="4" w:space="0" w:color="auto"/>
            </w:tcBorders>
            <w:shd w:val="clear" w:color="auto" w:fill="auto"/>
          </w:tcPr>
          <w:p w14:paraId="3066D50B" w14:textId="77777777" w:rsidR="00255667" w:rsidRPr="00D456B2" w:rsidRDefault="00255667" w:rsidP="000D4B75">
            <w:pPr>
              <w:spacing w:before="0"/>
              <w:rPr>
                <w:rFonts w:ascii="Times New Roman" w:hAnsi="Times New Roman"/>
                <w:sz w:val="18"/>
                <w:szCs w:val="18"/>
                <w:lang w:val="en-GB"/>
              </w:rPr>
            </w:pPr>
          </w:p>
        </w:tc>
      </w:tr>
      <w:tr w:rsidR="00255667" w:rsidRPr="00D456B2" w14:paraId="1ABA00DA" w14:textId="77777777" w:rsidTr="000B5279">
        <w:trPr>
          <w:trHeight w:val="945"/>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68EDF597" w14:textId="77777777" w:rsidR="00255667" w:rsidRPr="00D456B2" w:rsidRDefault="00255667" w:rsidP="000D4B75">
            <w:pPr>
              <w:tabs>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1.1.4</w:t>
            </w:r>
          </w:p>
          <w:p w14:paraId="0BF39579" w14:textId="4B564D78" w:rsidR="00255667" w:rsidRPr="00D456B2" w:rsidRDefault="00255667"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 xml:space="preserve">Council Directive 2000/79/EC </w:t>
            </w:r>
            <w:r w:rsidRPr="00D456B2">
              <w:rPr>
                <w:rFonts w:ascii="Times New Roman" w:hAnsi="Times New Roman"/>
                <w:bCs/>
                <w:sz w:val="20"/>
                <w:szCs w:val="20"/>
                <w:lang w:val="en-GB"/>
              </w:rPr>
              <w:t xml:space="preserve">of 27 November 2000 concerning the European Agreement on the Organisation of Working Time of Mobile Workers in Civil Aviation concluded by the Association of European Airlines (AEA), the European Transport Workers' Federation (ETF), the European Cockpit Association (ECA), the European Regions Airline Association (ERA) and the International Air Carrier Association (IACA) (Text with EEA relevance), </w:t>
            </w:r>
            <w:r w:rsidR="009C12A2">
              <w:rPr>
                <w:rFonts w:ascii="Times New Roman" w:hAnsi="Times New Roman"/>
                <w:bCs/>
                <w:i/>
                <w:sz w:val="20"/>
                <w:szCs w:val="20"/>
                <w:lang w:val="en-GB"/>
              </w:rPr>
              <w:t>OJ L 302, 1/12/</w:t>
            </w:r>
            <w:r w:rsidRPr="00D456B2">
              <w:rPr>
                <w:rFonts w:ascii="Times New Roman" w:hAnsi="Times New Roman"/>
                <w:bCs/>
                <w:i/>
                <w:sz w:val="20"/>
                <w:szCs w:val="20"/>
                <w:lang w:val="en-GB"/>
              </w:rPr>
              <w:t>2000, p. 57</w:t>
            </w:r>
          </w:p>
        </w:tc>
      </w:tr>
      <w:tr w:rsidR="00255667" w:rsidRPr="00D456B2" w14:paraId="04D37BD5" w14:textId="77777777" w:rsidTr="000B5279">
        <w:trPr>
          <w:trHeight w:val="50"/>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6CBF6004" w14:textId="2673D4BA" w:rsidR="00255667" w:rsidRPr="00D456B2" w:rsidRDefault="000B5279" w:rsidP="000D4B75">
            <w:pPr>
              <w:spacing w:before="0"/>
              <w:rPr>
                <w:rFonts w:ascii="Times New Roman" w:hAnsi="Times New Roman"/>
                <w:b/>
                <w:bCs/>
                <w:sz w:val="20"/>
                <w:szCs w:val="20"/>
                <w:lang w:val="en-GB"/>
              </w:rPr>
            </w:pPr>
            <w:r w:rsidRPr="00D456B2">
              <w:rPr>
                <w:rFonts w:ascii="Times New Roman" w:hAnsi="Times New Roman"/>
                <w:b/>
                <w:sz w:val="20"/>
                <w:szCs w:val="20"/>
                <w:lang w:val="en-GB"/>
              </w:rPr>
              <w:t>CURRENT STATE OF PLAY</w:t>
            </w:r>
          </w:p>
        </w:tc>
      </w:tr>
      <w:tr w:rsidR="00255667" w:rsidRPr="00D456B2" w14:paraId="2A76F1C3" w14:textId="77777777" w:rsidTr="000B5279">
        <w:trPr>
          <w:trHeight w:val="333"/>
        </w:trPr>
        <w:tc>
          <w:tcPr>
            <w:tcW w:w="16218" w:type="dxa"/>
            <w:gridSpan w:val="10"/>
            <w:tcBorders>
              <w:top w:val="double" w:sz="4" w:space="0" w:color="auto"/>
              <w:left w:val="double" w:sz="4" w:space="0" w:color="auto"/>
              <w:bottom w:val="double" w:sz="4" w:space="0" w:color="auto"/>
              <w:right w:val="double" w:sz="4" w:space="0" w:color="auto"/>
            </w:tcBorders>
            <w:shd w:val="clear" w:color="auto" w:fill="auto"/>
          </w:tcPr>
          <w:p w14:paraId="563497A9" w14:textId="77777777" w:rsidR="00255667" w:rsidRPr="00D456B2" w:rsidRDefault="00EA5204" w:rsidP="000D4B75">
            <w:pPr>
              <w:spacing w:before="0" w:after="120"/>
              <w:rPr>
                <w:rFonts w:ascii="Times New Roman" w:hAnsi="Times New Roman"/>
                <w:sz w:val="20"/>
                <w:szCs w:val="20"/>
                <w:lang w:val="en-GB"/>
              </w:rPr>
            </w:pPr>
            <w:r w:rsidRPr="00D456B2">
              <w:rPr>
                <w:rFonts w:ascii="Times New Roman" w:hAnsi="Times New Roman"/>
                <w:sz w:val="20"/>
                <w:szCs w:val="20"/>
                <w:lang w:val="en-GB"/>
              </w:rPr>
              <w:t>Directive 2000/79/EC has been transposed into the legal system of Serbia:</w:t>
            </w:r>
          </w:p>
          <w:p w14:paraId="398C3585" w14:textId="40C4CF55" w:rsidR="00EA5204" w:rsidRPr="00D456B2" w:rsidRDefault="00EA5204" w:rsidP="000D4B75">
            <w:pPr>
              <w:spacing w:before="0"/>
              <w:rPr>
                <w:rFonts w:ascii="Times New Roman" w:hAnsi="Times New Roman"/>
                <w:sz w:val="20"/>
                <w:szCs w:val="20"/>
                <w:lang w:val="en-GB"/>
              </w:rPr>
            </w:pPr>
            <w:r w:rsidRPr="00D456B2">
              <w:rPr>
                <w:rFonts w:ascii="Times New Roman" w:hAnsi="Times New Roman"/>
                <w:sz w:val="20"/>
                <w:szCs w:val="20"/>
                <w:lang w:val="en-GB"/>
              </w:rPr>
              <w:t>- Law on Air Traffic (RS Official Gazette No 73/10, 57/11, 93/12, 45/15, 66/15 – as amended and 83/18)</w:t>
            </w:r>
          </w:p>
          <w:p w14:paraId="7A2EEBF6" w14:textId="1A03507E" w:rsidR="00EA5204" w:rsidRPr="00D456B2" w:rsidRDefault="00EA5204" w:rsidP="000D4B75">
            <w:pPr>
              <w:rPr>
                <w:rFonts w:ascii="Times New Roman" w:hAnsi="Times New Roman"/>
                <w:spacing w:val="-4"/>
                <w:sz w:val="20"/>
                <w:szCs w:val="20"/>
                <w:lang w:val="en-GB"/>
              </w:rPr>
            </w:pPr>
            <w:r w:rsidRPr="00D456B2">
              <w:rPr>
                <w:rFonts w:ascii="Times New Roman" w:hAnsi="Times New Roman"/>
                <w:sz w:val="20"/>
                <w:szCs w:val="20"/>
                <w:lang w:val="en-GB"/>
              </w:rPr>
              <w:t xml:space="preserve">- Labour Law </w:t>
            </w:r>
            <w:r w:rsidRPr="00D456B2">
              <w:rPr>
                <w:rFonts w:ascii="Times New Roman" w:hAnsi="Times New Roman"/>
                <w:spacing w:val="-4"/>
                <w:sz w:val="20"/>
                <w:szCs w:val="20"/>
                <w:lang w:val="en-GB"/>
              </w:rPr>
              <w:t>(</w:t>
            </w:r>
            <w:r w:rsidRPr="00D456B2">
              <w:rPr>
                <w:rFonts w:ascii="Times New Roman" w:hAnsi="Times New Roman"/>
                <w:sz w:val="20"/>
                <w:szCs w:val="20"/>
                <w:lang w:val="en-GB"/>
              </w:rPr>
              <w:t>RS Official Gazette No</w:t>
            </w:r>
            <w:r w:rsidRPr="00D456B2">
              <w:rPr>
                <w:rFonts w:ascii="Times New Roman" w:hAnsi="Times New Roman"/>
                <w:spacing w:val="-4"/>
                <w:sz w:val="20"/>
                <w:szCs w:val="20"/>
                <w:lang w:val="en-GB"/>
              </w:rPr>
              <w:t xml:space="preserve"> 24/05, 61/05, 54/09, 32/13, 75/14, 13/17, 113/17 and 95/18), </w:t>
            </w:r>
          </w:p>
          <w:p w14:paraId="751F2E08" w14:textId="467B473E" w:rsidR="00EA5204" w:rsidRPr="00D456B2" w:rsidRDefault="00EA5204" w:rsidP="000D4B75">
            <w:pPr>
              <w:rPr>
                <w:rFonts w:ascii="Times New Roman" w:hAnsi="Times New Roman"/>
                <w:sz w:val="20"/>
                <w:szCs w:val="20"/>
                <w:lang w:val="en-GB"/>
              </w:rPr>
            </w:pPr>
            <w:r w:rsidRPr="00D456B2">
              <w:rPr>
                <w:rFonts w:ascii="Times New Roman" w:hAnsi="Times New Roman"/>
                <w:spacing w:val="-4"/>
                <w:sz w:val="20"/>
                <w:szCs w:val="20"/>
                <w:lang w:val="en-GB"/>
              </w:rPr>
              <w:t xml:space="preserve">- </w:t>
            </w:r>
            <w:r w:rsidR="00D2006C">
              <w:rPr>
                <w:rFonts w:ascii="Times New Roman" w:hAnsi="Times New Roman"/>
                <w:spacing w:val="-4"/>
                <w:sz w:val="20"/>
                <w:szCs w:val="20"/>
                <w:lang w:val="en-GB"/>
              </w:rPr>
              <w:t>Law on Occupational Safety and Health</w:t>
            </w:r>
            <w:r w:rsidRPr="00D456B2">
              <w:rPr>
                <w:rFonts w:ascii="Times New Roman" w:hAnsi="Times New Roman"/>
                <w:spacing w:val="-4"/>
                <w:sz w:val="20"/>
                <w:szCs w:val="20"/>
                <w:lang w:val="en-GB"/>
              </w:rPr>
              <w:t xml:space="preserve"> </w:t>
            </w:r>
            <w:r w:rsidRPr="00D456B2">
              <w:rPr>
                <w:rFonts w:ascii="Times New Roman" w:hAnsi="Times New Roman"/>
                <w:sz w:val="20"/>
                <w:szCs w:val="20"/>
                <w:lang w:val="en-GB"/>
              </w:rPr>
              <w:t xml:space="preserve">(RS Official Gazette No 101/05, 91/15 and 113/17), </w:t>
            </w:r>
          </w:p>
          <w:p w14:paraId="4835D7E0" w14:textId="47326A5E" w:rsidR="00EA5204" w:rsidRPr="00D456B2" w:rsidRDefault="00EA5204" w:rsidP="000D4B75">
            <w:pPr>
              <w:rPr>
                <w:rFonts w:ascii="Times New Roman" w:hAnsi="Times New Roman"/>
                <w:sz w:val="16"/>
                <w:szCs w:val="16"/>
                <w:lang w:val="en-GB"/>
              </w:rPr>
            </w:pPr>
            <w:r w:rsidRPr="00D456B2">
              <w:rPr>
                <w:rFonts w:ascii="Times New Roman" w:hAnsi="Times New Roman"/>
                <w:sz w:val="20"/>
                <w:szCs w:val="20"/>
                <w:lang w:val="en-GB"/>
              </w:rPr>
              <w:t xml:space="preserve">- Rulebook on </w:t>
            </w:r>
            <w:r w:rsidR="003947AD" w:rsidRPr="00D456B2">
              <w:rPr>
                <w:rFonts w:ascii="Times New Roman" w:hAnsi="Times New Roman"/>
                <w:sz w:val="20"/>
                <w:szCs w:val="20"/>
                <w:lang w:val="en-GB"/>
              </w:rPr>
              <w:t>R</w:t>
            </w:r>
            <w:r w:rsidR="001A449B" w:rsidRPr="00D456B2">
              <w:rPr>
                <w:rFonts w:ascii="Times New Roman" w:hAnsi="Times New Roman"/>
                <w:sz w:val="20"/>
                <w:szCs w:val="20"/>
                <w:lang w:val="en-GB"/>
              </w:rPr>
              <w:t xml:space="preserve">equirements for </w:t>
            </w:r>
            <w:r w:rsidR="003947AD" w:rsidRPr="00D456B2">
              <w:rPr>
                <w:rFonts w:ascii="Times New Roman" w:hAnsi="Times New Roman"/>
                <w:sz w:val="20"/>
                <w:szCs w:val="20"/>
                <w:lang w:val="en-GB"/>
              </w:rPr>
              <w:t>A</w:t>
            </w:r>
            <w:r w:rsidRPr="00D456B2">
              <w:rPr>
                <w:rFonts w:ascii="Times New Roman" w:hAnsi="Times New Roman"/>
                <w:sz w:val="20"/>
                <w:szCs w:val="20"/>
                <w:lang w:val="en-GB"/>
              </w:rPr>
              <w:t xml:space="preserve">ir </w:t>
            </w:r>
            <w:r w:rsidR="003947AD" w:rsidRPr="00D456B2">
              <w:rPr>
                <w:rFonts w:ascii="Times New Roman" w:hAnsi="Times New Roman"/>
                <w:sz w:val="20"/>
                <w:szCs w:val="20"/>
                <w:lang w:val="en-GB"/>
              </w:rPr>
              <w:t>T</w:t>
            </w:r>
            <w:r w:rsidRPr="00D456B2">
              <w:rPr>
                <w:rFonts w:ascii="Times New Roman" w:hAnsi="Times New Roman"/>
                <w:sz w:val="20"/>
                <w:szCs w:val="20"/>
                <w:lang w:val="en-GB"/>
              </w:rPr>
              <w:t xml:space="preserve">raffic </w:t>
            </w:r>
            <w:r w:rsidR="003947AD" w:rsidRPr="00D456B2">
              <w:rPr>
                <w:rFonts w:ascii="Times New Roman" w:hAnsi="Times New Roman"/>
                <w:sz w:val="20"/>
                <w:szCs w:val="20"/>
                <w:lang w:val="en-GB"/>
              </w:rPr>
              <w:t xml:space="preserve">Operations </w:t>
            </w:r>
            <w:r w:rsidRPr="00D456B2">
              <w:rPr>
                <w:rFonts w:ascii="Times New Roman" w:hAnsi="Times New Roman"/>
                <w:sz w:val="20"/>
                <w:szCs w:val="20"/>
                <w:lang w:val="en-GB"/>
              </w:rPr>
              <w:t xml:space="preserve">(RS Official Gazette No </w:t>
            </w:r>
            <w:r w:rsidR="001A449B" w:rsidRPr="00D456B2">
              <w:rPr>
                <w:rFonts w:ascii="Times New Roman" w:hAnsi="Times New Roman"/>
                <w:sz w:val="20"/>
                <w:szCs w:val="20"/>
                <w:lang w:val="en-GB"/>
              </w:rPr>
              <w:t>9/18, 56/18 and 12/19) and</w:t>
            </w:r>
          </w:p>
          <w:p w14:paraId="54A786AA" w14:textId="556A162F" w:rsidR="00EA5204" w:rsidRPr="00D456B2" w:rsidRDefault="00EA5204" w:rsidP="000D4B75">
            <w:pPr>
              <w:spacing w:after="120"/>
              <w:rPr>
                <w:rFonts w:ascii="Times New Roman" w:hAnsi="Times New Roman"/>
                <w:sz w:val="20"/>
                <w:szCs w:val="20"/>
                <w:lang w:val="en-GB"/>
              </w:rPr>
            </w:pPr>
            <w:r w:rsidRPr="00D456B2">
              <w:rPr>
                <w:rFonts w:ascii="Times New Roman" w:hAnsi="Times New Roman"/>
                <w:sz w:val="16"/>
                <w:szCs w:val="16"/>
                <w:lang w:val="en-GB"/>
              </w:rPr>
              <w:t xml:space="preserve">-  </w:t>
            </w:r>
            <w:r w:rsidR="001A449B" w:rsidRPr="00D456B2">
              <w:rPr>
                <w:rFonts w:ascii="Times New Roman" w:hAnsi="Times New Roman"/>
                <w:sz w:val="20"/>
                <w:szCs w:val="20"/>
                <w:lang w:val="en-GB"/>
              </w:rPr>
              <w:t xml:space="preserve">Rulebook on work </w:t>
            </w:r>
            <w:r w:rsidR="00037170" w:rsidRPr="00D456B2">
              <w:rPr>
                <w:rFonts w:ascii="Times New Roman" w:hAnsi="Times New Roman"/>
                <w:sz w:val="20"/>
                <w:szCs w:val="20"/>
                <w:lang w:val="en-GB"/>
              </w:rPr>
              <w:t xml:space="preserve">schedules </w:t>
            </w:r>
            <w:r w:rsidR="00526242" w:rsidRPr="00D456B2">
              <w:rPr>
                <w:rFonts w:ascii="Times New Roman" w:hAnsi="Times New Roman"/>
                <w:sz w:val="20"/>
                <w:szCs w:val="20"/>
                <w:lang w:val="en-GB"/>
              </w:rPr>
              <w:t>for aircrew</w:t>
            </w:r>
            <w:r w:rsidR="005F4011" w:rsidRPr="00D456B2">
              <w:rPr>
                <w:rFonts w:ascii="Times New Roman" w:hAnsi="Times New Roman"/>
                <w:sz w:val="20"/>
                <w:szCs w:val="20"/>
                <w:lang w:val="en-GB"/>
              </w:rPr>
              <w:t xml:space="preserve"> members in </w:t>
            </w:r>
            <w:r w:rsidR="001A449B" w:rsidRPr="00D456B2">
              <w:rPr>
                <w:rFonts w:ascii="Times New Roman" w:hAnsi="Times New Roman"/>
                <w:sz w:val="20"/>
                <w:szCs w:val="20"/>
                <w:lang w:val="en-GB"/>
              </w:rPr>
              <w:t xml:space="preserve">civil aviation </w:t>
            </w:r>
            <w:r w:rsidRPr="00D456B2">
              <w:rPr>
                <w:rFonts w:ascii="Times New Roman" w:hAnsi="Times New Roman"/>
                <w:sz w:val="20"/>
                <w:szCs w:val="20"/>
                <w:lang w:val="en-GB"/>
              </w:rPr>
              <w:t>(RS Official Gazette No 101/08,16/19, 93/09 and 14/10).</w:t>
            </w:r>
          </w:p>
          <w:p w14:paraId="39E5FCE1" w14:textId="3C49E370" w:rsidR="00EA5204" w:rsidRPr="00D456B2" w:rsidRDefault="00037170" w:rsidP="000D4B75">
            <w:pPr>
              <w:spacing w:after="120"/>
              <w:rPr>
                <w:rFonts w:ascii="Times New Roman" w:hAnsi="Times New Roman"/>
                <w:sz w:val="20"/>
                <w:szCs w:val="20"/>
                <w:lang w:val="en-GB"/>
              </w:rPr>
            </w:pPr>
            <w:r w:rsidRPr="00D456B2">
              <w:rPr>
                <w:rFonts w:ascii="Times New Roman" w:hAnsi="Times New Roman"/>
                <w:sz w:val="20"/>
                <w:szCs w:val="20"/>
                <w:lang w:val="en-GB"/>
              </w:rPr>
              <w:t xml:space="preserve">Article 2, para. 3 of the Labour Law prescribes that </w:t>
            </w:r>
            <w:r w:rsidR="00206540" w:rsidRPr="00D456B2">
              <w:rPr>
                <w:rFonts w:ascii="Times New Roman" w:hAnsi="Times New Roman"/>
                <w:sz w:val="20"/>
                <w:szCs w:val="20"/>
                <w:lang w:val="en-GB"/>
              </w:rPr>
              <w:t xml:space="preserve">the </w:t>
            </w:r>
            <w:r w:rsidRPr="00D456B2">
              <w:rPr>
                <w:rFonts w:ascii="Times New Roman" w:hAnsi="Times New Roman"/>
                <w:sz w:val="20"/>
                <w:szCs w:val="20"/>
                <w:lang w:val="en-GB"/>
              </w:rPr>
              <w:t xml:space="preserve">provisions of this Law also apply to </w:t>
            </w:r>
            <w:r w:rsidR="00206540" w:rsidRPr="00D456B2">
              <w:rPr>
                <w:rFonts w:ascii="Times New Roman" w:hAnsi="Times New Roman"/>
                <w:sz w:val="20"/>
                <w:szCs w:val="20"/>
                <w:lang w:val="en-GB"/>
              </w:rPr>
              <w:t>traffic sector employees</w:t>
            </w:r>
            <w:r w:rsidRPr="00D456B2">
              <w:rPr>
                <w:rFonts w:ascii="Times New Roman" w:hAnsi="Times New Roman"/>
                <w:sz w:val="20"/>
                <w:szCs w:val="20"/>
                <w:lang w:val="en-GB"/>
              </w:rPr>
              <w:t xml:space="preserve">, unless otherwise provided by special regulations. This means that </w:t>
            </w:r>
            <w:r w:rsidR="00206540" w:rsidRPr="00D456B2">
              <w:rPr>
                <w:rFonts w:ascii="Times New Roman" w:hAnsi="Times New Roman"/>
                <w:sz w:val="20"/>
                <w:szCs w:val="20"/>
                <w:lang w:val="en-GB"/>
              </w:rPr>
              <w:t xml:space="preserve">the Labour Law shall be applicable to all </w:t>
            </w:r>
            <w:r w:rsidRPr="00D456B2">
              <w:rPr>
                <w:rFonts w:ascii="Times New Roman" w:hAnsi="Times New Roman"/>
                <w:sz w:val="20"/>
                <w:szCs w:val="20"/>
                <w:lang w:val="en-GB"/>
              </w:rPr>
              <w:t>matters</w:t>
            </w:r>
            <w:r w:rsidR="00206540" w:rsidRPr="00D456B2">
              <w:rPr>
                <w:rFonts w:ascii="Times New Roman" w:hAnsi="Times New Roman"/>
                <w:sz w:val="20"/>
                <w:szCs w:val="20"/>
                <w:lang w:val="en-GB"/>
              </w:rPr>
              <w:t xml:space="preserve"> that are not regulated by a special law (in this case the Law on Air Traffic)</w:t>
            </w:r>
            <w:r w:rsidR="00EA5204" w:rsidRPr="00D456B2">
              <w:rPr>
                <w:rFonts w:ascii="Times New Roman" w:hAnsi="Times New Roman"/>
                <w:sz w:val="20"/>
                <w:szCs w:val="20"/>
                <w:lang w:val="en-GB"/>
              </w:rPr>
              <w:t>.</w:t>
            </w:r>
          </w:p>
          <w:p w14:paraId="47230467" w14:textId="4008826C" w:rsidR="00EA5204" w:rsidRPr="00D456B2" w:rsidRDefault="005F4011" w:rsidP="000D4B75">
            <w:pPr>
              <w:spacing w:after="120"/>
              <w:rPr>
                <w:rFonts w:ascii="Times New Roman" w:hAnsi="Times New Roman"/>
                <w:sz w:val="20"/>
                <w:szCs w:val="20"/>
                <w:lang w:val="en-GB"/>
              </w:rPr>
            </w:pPr>
            <w:r w:rsidRPr="00D456B2">
              <w:rPr>
                <w:rFonts w:ascii="Times New Roman" w:hAnsi="Times New Roman"/>
                <w:sz w:val="20"/>
                <w:szCs w:val="20"/>
                <w:lang w:val="en-GB"/>
              </w:rPr>
              <w:t>Article 199 of the Law on Air Traffic contains basic provisions on working time, flight time, leave and days off of aircrew members</w:t>
            </w:r>
            <w:r w:rsidR="00EA5204" w:rsidRPr="00D456B2">
              <w:rPr>
                <w:rFonts w:ascii="Times New Roman" w:hAnsi="Times New Roman"/>
                <w:sz w:val="20"/>
                <w:szCs w:val="20"/>
                <w:lang w:val="en-GB"/>
              </w:rPr>
              <w:t xml:space="preserve">, </w:t>
            </w:r>
            <w:r w:rsidRPr="00D456B2">
              <w:rPr>
                <w:rFonts w:ascii="Times New Roman" w:hAnsi="Times New Roman"/>
                <w:sz w:val="20"/>
                <w:szCs w:val="20"/>
                <w:lang w:val="en-GB"/>
              </w:rPr>
              <w:t>which are aligned with provisions of Directive 2000/79/EC</w:t>
            </w:r>
            <w:r w:rsidR="00EA5204" w:rsidRPr="00D456B2">
              <w:rPr>
                <w:rFonts w:ascii="Times New Roman" w:hAnsi="Times New Roman"/>
                <w:sz w:val="20"/>
                <w:szCs w:val="20"/>
                <w:lang w:val="en-GB"/>
              </w:rPr>
              <w:t xml:space="preserve">, </w:t>
            </w:r>
            <w:r w:rsidRPr="00D456B2">
              <w:rPr>
                <w:rFonts w:ascii="Times New Roman" w:hAnsi="Times New Roman"/>
                <w:sz w:val="20"/>
                <w:szCs w:val="20"/>
                <w:lang w:val="en-GB"/>
              </w:rPr>
              <w:t xml:space="preserve">as well as with the basic regulations of the Flight and Duty Time </w:t>
            </w:r>
            <w:r w:rsidR="00526242" w:rsidRPr="00D456B2">
              <w:rPr>
                <w:rFonts w:ascii="Times New Roman" w:hAnsi="Times New Roman"/>
                <w:sz w:val="20"/>
                <w:szCs w:val="20"/>
                <w:lang w:val="en-GB"/>
              </w:rPr>
              <w:t>Limitations</w:t>
            </w:r>
            <w:r w:rsidRPr="00D456B2">
              <w:rPr>
                <w:rFonts w:ascii="Times New Roman" w:hAnsi="Times New Roman"/>
                <w:sz w:val="20"/>
                <w:szCs w:val="20"/>
                <w:lang w:val="en-GB"/>
              </w:rPr>
              <w:t xml:space="preserve"> (</w:t>
            </w:r>
            <w:r w:rsidR="00EA5204" w:rsidRPr="00D456B2">
              <w:rPr>
                <w:rFonts w:ascii="Times New Roman" w:hAnsi="Times New Roman"/>
                <w:sz w:val="20"/>
                <w:szCs w:val="20"/>
                <w:lang w:val="en-GB"/>
              </w:rPr>
              <w:t>FTL</w:t>
            </w:r>
            <w:r w:rsidRPr="00D456B2">
              <w:rPr>
                <w:rFonts w:ascii="Times New Roman" w:hAnsi="Times New Roman"/>
                <w:sz w:val="20"/>
                <w:szCs w:val="20"/>
                <w:lang w:val="en-GB"/>
              </w:rPr>
              <w:t>)</w:t>
            </w:r>
            <w:r w:rsidR="00EA5204" w:rsidRPr="00D456B2">
              <w:rPr>
                <w:rFonts w:ascii="Times New Roman" w:hAnsi="Times New Roman"/>
                <w:sz w:val="20"/>
                <w:szCs w:val="20"/>
                <w:lang w:val="en-GB"/>
              </w:rPr>
              <w:t xml:space="preserve"> </w:t>
            </w:r>
            <w:r w:rsidRPr="00D456B2">
              <w:rPr>
                <w:rFonts w:ascii="Times New Roman" w:hAnsi="Times New Roman"/>
                <w:sz w:val="20"/>
                <w:szCs w:val="20"/>
                <w:lang w:val="en-GB"/>
              </w:rPr>
              <w:t xml:space="preserve">Chapter of Regulation </w:t>
            </w:r>
            <w:r w:rsidR="00EA5204" w:rsidRPr="00D456B2">
              <w:rPr>
                <w:rFonts w:ascii="Times New Roman" w:hAnsi="Times New Roman"/>
                <w:sz w:val="20"/>
                <w:szCs w:val="20"/>
                <w:lang w:val="en-GB"/>
              </w:rPr>
              <w:t xml:space="preserve">965/2012. </w:t>
            </w:r>
            <w:r w:rsidR="00751483" w:rsidRPr="00D456B2">
              <w:rPr>
                <w:rFonts w:ascii="Times New Roman" w:hAnsi="Times New Roman"/>
                <w:sz w:val="20"/>
                <w:szCs w:val="20"/>
                <w:lang w:val="en-GB"/>
              </w:rPr>
              <w:t>The Law also grants authority to adopt a bylaw to regulate this matter in detail</w:t>
            </w:r>
            <w:r w:rsidR="00EA5204" w:rsidRPr="00D456B2">
              <w:rPr>
                <w:rFonts w:ascii="Times New Roman" w:hAnsi="Times New Roman"/>
                <w:sz w:val="20"/>
                <w:szCs w:val="20"/>
                <w:lang w:val="en-GB"/>
              </w:rPr>
              <w:t>.</w:t>
            </w:r>
          </w:p>
          <w:p w14:paraId="256CB3E5" w14:textId="58D0DF3F" w:rsidR="00EA5204" w:rsidRPr="00D456B2" w:rsidRDefault="00751483" w:rsidP="000D4B75">
            <w:pPr>
              <w:spacing w:after="120"/>
              <w:rPr>
                <w:lang w:val="en-GB"/>
              </w:rPr>
            </w:pPr>
            <w:r w:rsidRPr="00D456B2">
              <w:rPr>
                <w:rFonts w:ascii="Times New Roman" w:hAnsi="Times New Roman"/>
                <w:sz w:val="20"/>
                <w:szCs w:val="20"/>
                <w:lang w:val="en-GB"/>
              </w:rPr>
              <w:t xml:space="preserve">Pursuant to </w:t>
            </w:r>
            <w:r w:rsidR="00EB1AEF">
              <w:rPr>
                <w:rFonts w:ascii="Times New Roman" w:hAnsi="Times New Roman"/>
                <w:sz w:val="20"/>
                <w:szCs w:val="20"/>
                <w:lang w:val="en-GB"/>
              </w:rPr>
              <w:t>its</w:t>
            </w:r>
            <w:r w:rsidRPr="00D456B2">
              <w:rPr>
                <w:rFonts w:ascii="Times New Roman" w:hAnsi="Times New Roman"/>
                <w:sz w:val="20"/>
                <w:szCs w:val="20"/>
                <w:lang w:val="en-GB"/>
              </w:rPr>
              <w:t xml:space="preserve"> authority </w:t>
            </w:r>
            <w:r w:rsidR="00526242" w:rsidRPr="00D456B2">
              <w:rPr>
                <w:rFonts w:ascii="Times New Roman" w:hAnsi="Times New Roman"/>
                <w:sz w:val="20"/>
                <w:szCs w:val="20"/>
                <w:lang w:val="en-GB"/>
              </w:rPr>
              <w:t>under</w:t>
            </w:r>
            <w:r w:rsidRPr="00D456B2">
              <w:rPr>
                <w:rFonts w:ascii="Times New Roman" w:hAnsi="Times New Roman"/>
                <w:sz w:val="20"/>
                <w:szCs w:val="20"/>
                <w:lang w:val="en-GB"/>
              </w:rPr>
              <w:t xml:space="preserve"> the Law on Air Traffic, the </w:t>
            </w:r>
            <w:r w:rsidR="003947AD" w:rsidRPr="00D456B2">
              <w:rPr>
                <w:rFonts w:ascii="Times New Roman" w:hAnsi="Times New Roman"/>
                <w:sz w:val="20"/>
                <w:szCs w:val="20"/>
                <w:lang w:val="en-GB"/>
              </w:rPr>
              <w:t xml:space="preserve">Civil Aviation </w:t>
            </w:r>
            <w:r w:rsidRPr="00D456B2">
              <w:rPr>
                <w:rFonts w:ascii="Times New Roman" w:hAnsi="Times New Roman"/>
                <w:sz w:val="20"/>
                <w:szCs w:val="20"/>
                <w:lang w:val="en-GB"/>
              </w:rPr>
              <w:t xml:space="preserve">Directorate adopted a Rulebook on Requirements for </w:t>
            </w:r>
            <w:r w:rsidR="003947AD" w:rsidRPr="00D456B2">
              <w:rPr>
                <w:rFonts w:ascii="Times New Roman" w:hAnsi="Times New Roman"/>
                <w:sz w:val="20"/>
                <w:szCs w:val="20"/>
                <w:lang w:val="en-GB"/>
              </w:rPr>
              <w:t xml:space="preserve">Air Traffic Operations </w:t>
            </w:r>
            <w:r w:rsidRPr="00D456B2">
              <w:rPr>
                <w:rFonts w:ascii="Times New Roman" w:hAnsi="Times New Roman"/>
                <w:sz w:val="20"/>
                <w:szCs w:val="20"/>
                <w:lang w:val="en-GB"/>
              </w:rPr>
              <w:t>transposing Regulation</w:t>
            </w:r>
            <w:r w:rsidR="00EA5204" w:rsidRPr="00D456B2">
              <w:rPr>
                <w:rFonts w:ascii="Times New Roman" w:hAnsi="Times New Roman"/>
                <w:sz w:val="20"/>
                <w:szCs w:val="20"/>
                <w:lang w:val="en-GB"/>
              </w:rPr>
              <w:t xml:space="preserve"> 965/2012. </w:t>
            </w:r>
            <w:r w:rsidRPr="00D456B2">
              <w:rPr>
                <w:rFonts w:ascii="Times New Roman" w:hAnsi="Times New Roman"/>
                <w:sz w:val="20"/>
                <w:szCs w:val="20"/>
                <w:lang w:val="en-GB"/>
              </w:rPr>
              <w:t xml:space="preserve">The provisions of this Regulation (flight and duty time limitations and rest requirements) are applicable to </w:t>
            </w:r>
            <w:r w:rsidR="003947AD" w:rsidRPr="00D456B2">
              <w:rPr>
                <w:rFonts w:ascii="Times New Roman" w:hAnsi="Times New Roman"/>
                <w:sz w:val="20"/>
                <w:szCs w:val="20"/>
                <w:lang w:val="en-GB"/>
              </w:rPr>
              <w:t xml:space="preserve">commercial </w:t>
            </w:r>
            <w:r w:rsidRPr="00D456B2">
              <w:rPr>
                <w:rFonts w:ascii="Times New Roman" w:hAnsi="Times New Roman"/>
                <w:sz w:val="20"/>
                <w:szCs w:val="20"/>
                <w:lang w:val="en-GB"/>
              </w:rPr>
              <w:t xml:space="preserve">air </w:t>
            </w:r>
            <w:r w:rsidR="003947AD" w:rsidRPr="00D456B2">
              <w:rPr>
                <w:rFonts w:ascii="Times New Roman" w:hAnsi="Times New Roman"/>
                <w:sz w:val="20"/>
                <w:szCs w:val="20"/>
                <w:lang w:val="en-GB"/>
              </w:rPr>
              <w:t>transport with aeroplanes, except for air taxi transport</w:t>
            </w:r>
            <w:r w:rsidR="00EA5204" w:rsidRPr="00D456B2">
              <w:rPr>
                <w:rFonts w:ascii="Times New Roman" w:hAnsi="Times New Roman"/>
                <w:sz w:val="20"/>
                <w:szCs w:val="20"/>
                <w:lang w:val="en-GB"/>
              </w:rPr>
              <w:t xml:space="preserve">, </w:t>
            </w:r>
            <w:r w:rsidR="003947AD" w:rsidRPr="00D456B2">
              <w:rPr>
                <w:rFonts w:ascii="Times New Roman" w:hAnsi="Times New Roman"/>
                <w:sz w:val="20"/>
                <w:szCs w:val="20"/>
                <w:lang w:val="en-GB"/>
              </w:rPr>
              <w:t>air ambulance and single-pilot air transport</w:t>
            </w:r>
            <w:r w:rsidR="00EA5204" w:rsidRPr="00D456B2">
              <w:rPr>
                <w:rFonts w:ascii="Times New Roman" w:hAnsi="Times New Roman"/>
                <w:sz w:val="20"/>
                <w:szCs w:val="20"/>
                <w:lang w:val="en-GB"/>
              </w:rPr>
              <w:t xml:space="preserve">. </w:t>
            </w:r>
            <w:r w:rsidR="000866FC" w:rsidRPr="00D456B2">
              <w:rPr>
                <w:rFonts w:ascii="Times New Roman" w:hAnsi="Times New Roman"/>
                <w:sz w:val="20"/>
                <w:szCs w:val="20"/>
                <w:lang w:val="en-GB"/>
              </w:rPr>
              <w:t xml:space="preserve">These </w:t>
            </w:r>
            <w:r w:rsidR="003947AD" w:rsidRPr="00D456B2">
              <w:rPr>
                <w:rFonts w:ascii="Times New Roman" w:hAnsi="Times New Roman"/>
                <w:sz w:val="20"/>
                <w:szCs w:val="20"/>
                <w:lang w:val="en-GB"/>
              </w:rPr>
              <w:t xml:space="preserve">activities, as well as commercial air transport </w:t>
            </w:r>
            <w:r w:rsidR="000866FC" w:rsidRPr="00D456B2">
              <w:rPr>
                <w:rFonts w:ascii="Times New Roman" w:hAnsi="Times New Roman"/>
                <w:sz w:val="20"/>
                <w:szCs w:val="20"/>
                <w:lang w:val="en-GB"/>
              </w:rPr>
              <w:t>with helicopters are subject to the relevant provisions of the Rulebook on the work schedule of aircrew members in civil aviation</w:t>
            </w:r>
            <w:r w:rsidR="00EA5204" w:rsidRPr="00D456B2">
              <w:rPr>
                <w:rFonts w:ascii="Times New Roman" w:hAnsi="Times New Roman"/>
                <w:sz w:val="20"/>
                <w:szCs w:val="20"/>
                <w:lang w:val="en-GB"/>
              </w:rPr>
              <w:t>.</w:t>
            </w:r>
            <w:r w:rsidR="00EA5204" w:rsidRPr="00D456B2">
              <w:rPr>
                <w:lang w:val="en-GB"/>
              </w:rPr>
              <w:t xml:space="preserve">  </w:t>
            </w:r>
          </w:p>
          <w:p w14:paraId="5952D016" w14:textId="0EB67455" w:rsidR="00EA5204" w:rsidRPr="00D456B2" w:rsidRDefault="000866FC" w:rsidP="000D4B75">
            <w:pPr>
              <w:spacing w:before="0" w:after="120"/>
              <w:rPr>
                <w:rFonts w:ascii="Times New Roman" w:hAnsi="Times New Roman"/>
                <w:sz w:val="20"/>
                <w:szCs w:val="20"/>
                <w:lang w:val="en-GB"/>
              </w:rPr>
            </w:pPr>
            <w:r w:rsidRPr="00D456B2">
              <w:rPr>
                <w:rFonts w:ascii="Times New Roman" w:hAnsi="Times New Roman"/>
                <w:sz w:val="20"/>
                <w:szCs w:val="20"/>
                <w:lang w:val="en-GB"/>
              </w:rPr>
              <w:t xml:space="preserve">Provisions of Directive </w:t>
            </w:r>
            <w:r w:rsidR="00EA5204" w:rsidRPr="00D456B2">
              <w:rPr>
                <w:rFonts w:ascii="Times New Roman" w:hAnsi="Times New Roman"/>
                <w:sz w:val="20"/>
                <w:szCs w:val="20"/>
                <w:lang w:val="en-GB"/>
              </w:rPr>
              <w:t>2000/79</w:t>
            </w:r>
            <w:r w:rsidRPr="00D456B2">
              <w:rPr>
                <w:rFonts w:ascii="Times New Roman" w:hAnsi="Times New Roman"/>
                <w:sz w:val="20"/>
                <w:szCs w:val="20"/>
                <w:lang w:val="en-GB"/>
              </w:rPr>
              <w:t xml:space="preserve">/EC that were not transposed into the Law on Air Traffic and its implementing bylaws were incorporated into the </w:t>
            </w:r>
            <w:r w:rsidR="00526242" w:rsidRPr="00D456B2">
              <w:rPr>
                <w:rFonts w:ascii="Times New Roman" w:hAnsi="Times New Roman"/>
                <w:sz w:val="20"/>
                <w:szCs w:val="20"/>
                <w:lang w:val="en-GB"/>
              </w:rPr>
              <w:t>Labour</w:t>
            </w:r>
            <w:r w:rsidRPr="00D456B2">
              <w:rPr>
                <w:rFonts w:ascii="Times New Roman" w:hAnsi="Times New Roman"/>
                <w:sz w:val="20"/>
                <w:szCs w:val="20"/>
                <w:lang w:val="en-GB"/>
              </w:rPr>
              <w:t xml:space="preserve"> Law and the </w:t>
            </w:r>
            <w:r w:rsidR="00D2006C">
              <w:rPr>
                <w:rFonts w:ascii="Times New Roman" w:hAnsi="Times New Roman"/>
                <w:sz w:val="20"/>
                <w:szCs w:val="20"/>
                <w:lang w:val="en-GB"/>
              </w:rPr>
              <w:t>Law on Occupational Safety and Health</w:t>
            </w:r>
            <w:r w:rsidR="00EA5204" w:rsidRPr="00D456B2">
              <w:rPr>
                <w:rFonts w:ascii="Times New Roman" w:hAnsi="Times New Roman"/>
                <w:sz w:val="20"/>
                <w:szCs w:val="20"/>
                <w:lang w:val="en-GB"/>
              </w:rPr>
              <w:t>.</w:t>
            </w:r>
          </w:p>
          <w:p w14:paraId="4B02189C" w14:textId="4CFA4DEC" w:rsidR="00EA5204" w:rsidRPr="00D456B2" w:rsidRDefault="00EA5204" w:rsidP="000D4B75">
            <w:pPr>
              <w:spacing w:before="0"/>
              <w:rPr>
                <w:rFonts w:ascii="Times New Roman" w:eastAsia="Times New Roman" w:hAnsi="Times New Roman"/>
                <w:b/>
                <w:sz w:val="20"/>
                <w:szCs w:val="20"/>
                <w:lang w:val="en-GB"/>
              </w:rPr>
            </w:pPr>
          </w:p>
        </w:tc>
      </w:tr>
      <w:tr w:rsidR="000B5279" w:rsidRPr="00D456B2" w14:paraId="09BD855E" w14:textId="77777777" w:rsidTr="000B5279">
        <w:trPr>
          <w:trHeight w:val="546"/>
        </w:trPr>
        <w:tc>
          <w:tcPr>
            <w:tcW w:w="3369"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30259E8E" w14:textId="22016B6B"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2E4089D3" w14:textId="4D3AEF3E"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7CF42E21" w14:textId="35559881"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3E9A96F5" w14:textId="36D0D0C9"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4B9E0F4B" w14:textId="3EC3EA18"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56E0E879" w14:textId="77777777" w:rsidTr="000B5279">
        <w:trPr>
          <w:trHeight w:val="1088"/>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46B227D0"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3BAE2709"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231C6142"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12CBE46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33067C44"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1ADA1AA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3C3DBD0E"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278A9F00"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0C027F7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47EF3EDF" w14:textId="77777777" w:rsidTr="000B5279">
        <w:trPr>
          <w:trHeight w:val="737"/>
        </w:trPr>
        <w:tc>
          <w:tcPr>
            <w:tcW w:w="828" w:type="dxa"/>
            <w:tcBorders>
              <w:top w:val="single" w:sz="4" w:space="0" w:color="auto"/>
            </w:tcBorders>
          </w:tcPr>
          <w:p w14:paraId="0D43478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1.1.4.1</w:t>
            </w:r>
          </w:p>
        </w:tc>
        <w:tc>
          <w:tcPr>
            <w:tcW w:w="2541" w:type="dxa"/>
            <w:tcBorders>
              <w:top w:val="single" w:sz="4" w:space="0" w:color="auto"/>
            </w:tcBorders>
          </w:tcPr>
          <w:p w14:paraId="5E42DDB8" w14:textId="77777777" w:rsidR="00255667" w:rsidRDefault="0089301F" w:rsidP="000D4B75">
            <w:pPr>
              <w:spacing w:before="0"/>
              <w:rPr>
                <w:rFonts w:ascii="Times New Roman" w:hAnsi="Times New Roman"/>
                <w:spacing w:val="-4"/>
                <w:sz w:val="16"/>
                <w:szCs w:val="16"/>
                <w:lang w:val="en-GB"/>
              </w:rPr>
            </w:pPr>
            <w:r>
              <w:rPr>
                <w:rFonts w:ascii="Times New Roman" w:hAnsi="Times New Roman"/>
                <w:sz w:val="16"/>
                <w:szCs w:val="16"/>
                <w:lang w:val="en-GB"/>
              </w:rPr>
              <w:t>Ensuring i</w:t>
            </w:r>
            <w:r w:rsidR="00D34B55" w:rsidRPr="00D456B2">
              <w:rPr>
                <w:rFonts w:ascii="Times New Roman" w:hAnsi="Times New Roman"/>
                <w:sz w:val="16"/>
                <w:szCs w:val="16"/>
                <w:lang w:val="en-GB"/>
              </w:rPr>
              <w:t xml:space="preserve">mplementation of the Law on Air Traffic, Labour Law, </w:t>
            </w:r>
            <w:r w:rsidR="00D2006C">
              <w:rPr>
                <w:rFonts w:ascii="Times New Roman" w:hAnsi="Times New Roman"/>
                <w:sz w:val="16"/>
                <w:szCs w:val="16"/>
                <w:lang w:val="en-GB"/>
              </w:rPr>
              <w:t>Law on Occupational Safety and Health</w:t>
            </w:r>
            <w:r w:rsidR="00D34B55" w:rsidRPr="00D456B2">
              <w:rPr>
                <w:rFonts w:ascii="Times New Roman" w:hAnsi="Times New Roman"/>
                <w:sz w:val="16"/>
                <w:szCs w:val="16"/>
                <w:lang w:val="en-GB"/>
              </w:rPr>
              <w:t>, Rulebook on Requirements for Air Traffic Operations, Rulebook on the Work Schedule of Aircrew Members in Civil Aviation</w:t>
            </w:r>
            <w:r>
              <w:rPr>
                <w:rFonts w:ascii="Times New Roman" w:hAnsi="Times New Roman"/>
                <w:sz w:val="16"/>
                <w:szCs w:val="16"/>
                <w:lang w:val="en-GB"/>
              </w:rPr>
              <w:t>,</w:t>
            </w:r>
            <w:r w:rsidR="00D34B55" w:rsidRPr="00D456B2">
              <w:rPr>
                <w:rFonts w:ascii="Times New Roman" w:hAnsi="Times New Roman"/>
                <w:sz w:val="16"/>
                <w:szCs w:val="16"/>
                <w:lang w:val="en-GB"/>
              </w:rPr>
              <w:t xml:space="preserve"> through checks and inspection oversight</w:t>
            </w:r>
            <w:r w:rsidR="00D34B55" w:rsidRPr="00D456B2">
              <w:rPr>
                <w:rFonts w:ascii="Times New Roman" w:hAnsi="Times New Roman"/>
                <w:spacing w:val="-4"/>
                <w:sz w:val="16"/>
                <w:szCs w:val="16"/>
                <w:lang w:val="en-GB"/>
              </w:rPr>
              <w:t>.</w:t>
            </w:r>
          </w:p>
          <w:p w14:paraId="691C7450" w14:textId="416BC3C9" w:rsidR="00A90235" w:rsidRPr="00D456B2" w:rsidRDefault="00A90235" w:rsidP="000D4B75">
            <w:pPr>
              <w:spacing w:before="0"/>
              <w:rPr>
                <w:rFonts w:ascii="Times New Roman" w:hAnsi="Times New Roman"/>
                <w:sz w:val="16"/>
                <w:szCs w:val="16"/>
                <w:lang w:val="en-GB"/>
              </w:rPr>
            </w:pPr>
          </w:p>
        </w:tc>
        <w:tc>
          <w:tcPr>
            <w:tcW w:w="1710" w:type="dxa"/>
            <w:gridSpan w:val="2"/>
            <w:tcBorders>
              <w:top w:val="single" w:sz="4" w:space="0" w:color="auto"/>
            </w:tcBorders>
          </w:tcPr>
          <w:p w14:paraId="4529D5FC" w14:textId="77777777" w:rsidR="00D34B55" w:rsidRPr="00D456B2" w:rsidRDefault="00D34B55" w:rsidP="000D4B75">
            <w:pPr>
              <w:autoSpaceDE w:val="0"/>
              <w:autoSpaceDN w:val="0"/>
              <w:adjustRightInd w:val="0"/>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7C9ABA06" w14:textId="0594C9A7" w:rsidR="00D34B55" w:rsidRPr="00D456B2" w:rsidRDefault="00255667" w:rsidP="000D4B75">
            <w:pPr>
              <w:autoSpaceDE w:val="0"/>
              <w:autoSpaceDN w:val="0"/>
              <w:adjustRightInd w:val="0"/>
              <w:spacing w:before="0"/>
              <w:rPr>
                <w:rFonts w:ascii="Times New Roman" w:hAnsi="Times New Roman"/>
                <w:sz w:val="16"/>
                <w:szCs w:val="16"/>
                <w:lang w:val="en-GB"/>
              </w:rPr>
            </w:pPr>
            <w:r w:rsidRPr="00D456B2">
              <w:rPr>
                <w:rFonts w:ascii="Times New Roman" w:hAnsi="Times New Roman"/>
                <w:sz w:val="16"/>
                <w:szCs w:val="16"/>
                <w:lang w:val="en-GB"/>
              </w:rPr>
              <w:t xml:space="preserve">Civil Aviation Directorate </w:t>
            </w:r>
            <w:r w:rsidR="00D34B55" w:rsidRPr="00D456B2">
              <w:rPr>
                <w:rFonts w:ascii="Times New Roman" w:hAnsi="Times New Roman"/>
                <w:sz w:val="16"/>
                <w:szCs w:val="16"/>
                <w:lang w:val="en-GB"/>
              </w:rPr>
              <w:t xml:space="preserve">(CAD) </w:t>
            </w:r>
            <w:r w:rsidRPr="00D456B2">
              <w:rPr>
                <w:rFonts w:ascii="Times New Roman" w:hAnsi="Times New Roman"/>
                <w:sz w:val="16"/>
                <w:szCs w:val="16"/>
                <w:lang w:val="en-GB"/>
              </w:rPr>
              <w:t xml:space="preserve">of the Republic of Serbia, </w:t>
            </w:r>
          </w:p>
          <w:p w14:paraId="03A71295" w14:textId="68D2DDFA" w:rsidR="00255667" w:rsidRPr="00D456B2" w:rsidRDefault="00D34B55" w:rsidP="000D4B75">
            <w:pPr>
              <w:autoSpaceDE w:val="0"/>
              <w:autoSpaceDN w:val="0"/>
              <w:adjustRightInd w:val="0"/>
              <w:spacing w:before="0"/>
              <w:rPr>
                <w:rFonts w:ascii="Times New Roman" w:hAnsi="Times New Roman"/>
                <w:sz w:val="16"/>
                <w:szCs w:val="16"/>
                <w:lang w:val="en-GB"/>
              </w:rPr>
            </w:pPr>
            <w:r w:rsidRPr="00D456B2">
              <w:rPr>
                <w:rFonts w:ascii="Times New Roman" w:hAnsi="Times New Roman"/>
                <w:sz w:val="16"/>
                <w:szCs w:val="16"/>
                <w:lang w:val="en-GB"/>
              </w:rPr>
              <w:t xml:space="preserve">in cooperation with  MCTI and </w:t>
            </w:r>
            <w:r w:rsidR="00255667" w:rsidRPr="00D456B2">
              <w:rPr>
                <w:rFonts w:ascii="Times New Roman" w:hAnsi="Times New Roman"/>
                <w:sz w:val="16"/>
                <w:szCs w:val="16"/>
                <w:lang w:val="en-GB"/>
              </w:rPr>
              <w:t>MLEVSA</w:t>
            </w:r>
          </w:p>
        </w:tc>
        <w:tc>
          <w:tcPr>
            <w:tcW w:w="969" w:type="dxa"/>
            <w:tcBorders>
              <w:top w:val="single" w:sz="4" w:space="0" w:color="auto"/>
            </w:tcBorders>
            <w:shd w:val="clear" w:color="auto" w:fill="auto"/>
          </w:tcPr>
          <w:p w14:paraId="3B8098B9" w14:textId="2EF0D49B" w:rsidR="00255667" w:rsidRPr="00D456B2" w:rsidRDefault="00D34B55" w:rsidP="000D4B75">
            <w:pPr>
              <w:spacing w:before="0"/>
              <w:rPr>
                <w:rFonts w:ascii="Times New Roman" w:hAnsi="Times New Roman"/>
                <w:sz w:val="16"/>
                <w:szCs w:val="16"/>
                <w:lang w:val="en-GB"/>
              </w:rPr>
            </w:pPr>
            <w:r w:rsidRPr="00D456B2">
              <w:rPr>
                <w:rFonts w:ascii="Times New Roman" w:hAnsi="Times New Roman"/>
                <w:sz w:val="16"/>
                <w:szCs w:val="16"/>
                <w:lang w:val="en-GB"/>
              </w:rPr>
              <w:t>Q4 of 2021</w:t>
            </w:r>
          </w:p>
        </w:tc>
        <w:tc>
          <w:tcPr>
            <w:tcW w:w="2250" w:type="dxa"/>
            <w:tcBorders>
              <w:top w:val="single" w:sz="4" w:space="0" w:color="auto"/>
            </w:tcBorders>
            <w:shd w:val="clear" w:color="auto" w:fill="auto"/>
          </w:tcPr>
          <w:p w14:paraId="4F6FCCB2" w14:textId="35CFD067" w:rsidR="00255667" w:rsidRPr="00D456B2" w:rsidRDefault="00D34B55" w:rsidP="000D4B75">
            <w:pPr>
              <w:spacing w:before="0"/>
              <w:rPr>
                <w:rFonts w:ascii="Times New Roman" w:hAnsi="Times New Roman"/>
                <w:sz w:val="16"/>
                <w:szCs w:val="16"/>
                <w:lang w:val="en-GB"/>
              </w:rPr>
            </w:pPr>
            <w:r w:rsidRPr="00D456B2">
              <w:rPr>
                <w:rFonts w:ascii="Times New Roman" w:hAnsi="Times New Roman"/>
                <w:sz w:val="16"/>
                <w:szCs w:val="16"/>
                <w:lang w:val="en-GB"/>
              </w:rPr>
              <w:t>In the CAD (Traffic Operations Department) one employee deals with matters related to working time, 240 labour inspectors 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qualifications (</w:t>
            </w:r>
            <w:r w:rsidR="00750A12" w:rsidRPr="00D456B2">
              <w:rPr>
                <w:rFonts w:ascii="Times New Roman" w:hAnsi="Times New Roman"/>
                <w:sz w:val="16"/>
                <w:szCs w:val="16"/>
                <w:lang w:val="en-GB"/>
              </w:rPr>
              <w:t>academic degree</w:t>
            </w:r>
            <w:r w:rsidRPr="00D456B2">
              <w:rPr>
                <w:rFonts w:ascii="Times New Roman" w:hAnsi="Times New Roman"/>
                <w:sz w:val="16"/>
                <w:szCs w:val="16"/>
                <w:lang w:val="en-GB"/>
              </w:rPr>
              <w:t>)</w:t>
            </w:r>
          </w:p>
        </w:tc>
        <w:tc>
          <w:tcPr>
            <w:tcW w:w="2880" w:type="dxa"/>
            <w:tcBorders>
              <w:top w:val="single" w:sz="4" w:space="0" w:color="auto"/>
            </w:tcBorders>
            <w:shd w:val="clear" w:color="auto" w:fill="auto"/>
          </w:tcPr>
          <w:p w14:paraId="15ECFD12" w14:textId="77777777" w:rsidR="00255667" w:rsidRPr="00D456B2" w:rsidRDefault="00D34B55"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One more employee to deal with </w:t>
            </w:r>
            <w:r w:rsidR="00A14190" w:rsidRPr="00D456B2">
              <w:rPr>
                <w:rFonts w:ascii="Times New Roman" w:hAnsi="Times New Roman"/>
                <w:sz w:val="16"/>
                <w:szCs w:val="16"/>
                <w:lang w:val="en-GB"/>
              </w:rPr>
              <w:t xml:space="preserve">affairs </w:t>
            </w:r>
            <w:r w:rsidRPr="00D456B2">
              <w:rPr>
                <w:rFonts w:ascii="Times New Roman" w:hAnsi="Times New Roman"/>
                <w:sz w:val="16"/>
                <w:szCs w:val="16"/>
                <w:lang w:val="en-GB"/>
              </w:rPr>
              <w:t xml:space="preserve">related to working time, with special focus on fatigue management and </w:t>
            </w:r>
            <w:r w:rsidR="00A14190" w:rsidRPr="00D456B2">
              <w:rPr>
                <w:rFonts w:ascii="Times New Roman" w:hAnsi="Times New Roman"/>
                <w:sz w:val="16"/>
                <w:szCs w:val="16"/>
                <w:lang w:val="en-GB"/>
              </w:rPr>
              <w:t>fatigue risk assessment.</w:t>
            </w:r>
          </w:p>
          <w:p w14:paraId="0F0C9A30" w14:textId="019D22D1" w:rsidR="00A14190" w:rsidRPr="00D456B2" w:rsidRDefault="00A141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Two-day training in a licensed training </w:t>
            </w:r>
            <w:r w:rsidR="00526242" w:rsidRPr="00D456B2">
              <w:rPr>
                <w:rFonts w:ascii="Times New Roman" w:hAnsi="Times New Roman"/>
                <w:sz w:val="16"/>
                <w:szCs w:val="16"/>
                <w:lang w:val="en-GB"/>
              </w:rPr>
              <w:t>centre</w:t>
            </w:r>
            <w:r w:rsidRPr="00D456B2">
              <w:rPr>
                <w:rFonts w:ascii="Times New Roman" w:hAnsi="Times New Roman"/>
                <w:sz w:val="16"/>
                <w:szCs w:val="16"/>
                <w:lang w:val="en-GB"/>
              </w:rPr>
              <w:t xml:space="preserve"> for two employees.</w:t>
            </w:r>
          </w:p>
        </w:tc>
        <w:tc>
          <w:tcPr>
            <w:tcW w:w="1080" w:type="dxa"/>
            <w:tcBorders>
              <w:top w:val="single" w:sz="4" w:space="0" w:color="auto"/>
            </w:tcBorders>
            <w:shd w:val="clear" w:color="auto" w:fill="auto"/>
          </w:tcPr>
          <w:p w14:paraId="7183EEE3" w14:textId="1F0B7AC9" w:rsidR="00255667" w:rsidRPr="00D456B2" w:rsidRDefault="00A14190" w:rsidP="000D4B75">
            <w:pPr>
              <w:spacing w:before="0"/>
              <w:rPr>
                <w:rFonts w:ascii="Times New Roman" w:hAnsi="Times New Roman"/>
                <w:sz w:val="16"/>
                <w:szCs w:val="16"/>
                <w:lang w:val="en-GB"/>
              </w:rPr>
            </w:pPr>
            <w:r w:rsidRPr="00D456B2">
              <w:rPr>
                <w:rFonts w:ascii="Times New Roman" w:hAnsi="Times New Roman"/>
                <w:sz w:val="16"/>
                <w:szCs w:val="16"/>
                <w:lang w:val="en-GB"/>
              </w:rPr>
              <w:t>Q4 of 2020</w:t>
            </w:r>
          </w:p>
        </w:tc>
        <w:tc>
          <w:tcPr>
            <w:tcW w:w="1980" w:type="dxa"/>
            <w:tcBorders>
              <w:top w:val="single" w:sz="4" w:space="0" w:color="auto"/>
            </w:tcBorders>
            <w:shd w:val="clear" w:color="auto" w:fill="auto"/>
          </w:tcPr>
          <w:p w14:paraId="30077EDB" w14:textId="525C2946" w:rsidR="00A14190" w:rsidRPr="00D456B2" w:rsidRDefault="00CA70DF" w:rsidP="000D4B75">
            <w:pPr>
              <w:rPr>
                <w:rFonts w:ascii="Times New Roman" w:hAnsi="Times New Roman"/>
                <w:sz w:val="16"/>
                <w:szCs w:val="16"/>
                <w:lang w:val="en-GB"/>
              </w:rPr>
            </w:pPr>
            <w:r>
              <w:rPr>
                <w:rFonts w:ascii="Times New Roman" w:hAnsi="Times New Roman"/>
                <w:sz w:val="16"/>
                <w:szCs w:val="16"/>
                <w:lang w:val="en-GB"/>
              </w:rPr>
              <w:t>RS Budget</w:t>
            </w:r>
            <w:r w:rsidR="00A14190" w:rsidRPr="00D456B2">
              <w:rPr>
                <w:rFonts w:ascii="Times New Roman" w:hAnsi="Times New Roman"/>
                <w:sz w:val="16"/>
                <w:szCs w:val="16"/>
                <w:lang w:val="en-GB"/>
              </w:rPr>
              <w:t>: € 0</w:t>
            </w:r>
          </w:p>
          <w:p w14:paraId="2A9A7106" w14:textId="2C413A24" w:rsidR="00A14190" w:rsidRDefault="00A14190" w:rsidP="000D4B75">
            <w:pPr>
              <w:rPr>
                <w:rFonts w:ascii="Times New Roman" w:hAnsi="Times New Roman"/>
                <w:sz w:val="16"/>
                <w:szCs w:val="16"/>
                <w:lang w:val="en-GB"/>
              </w:rPr>
            </w:pPr>
            <w:r w:rsidRPr="00D456B2">
              <w:rPr>
                <w:rFonts w:ascii="Times New Roman" w:hAnsi="Times New Roman"/>
                <w:sz w:val="16"/>
                <w:szCs w:val="16"/>
                <w:lang w:val="en-GB"/>
              </w:rPr>
              <w:t xml:space="preserve">CAD is not a public funds beneficiary. </w:t>
            </w:r>
          </w:p>
          <w:p w14:paraId="5D6044DA" w14:textId="77777777" w:rsidR="00CA70DF" w:rsidRPr="00D456B2" w:rsidRDefault="00CA70DF" w:rsidP="000D4B75">
            <w:pPr>
              <w:rPr>
                <w:rFonts w:ascii="Times New Roman" w:hAnsi="Times New Roman"/>
                <w:sz w:val="16"/>
                <w:szCs w:val="16"/>
                <w:lang w:val="en-GB"/>
              </w:rPr>
            </w:pPr>
          </w:p>
          <w:p w14:paraId="6D70774B" w14:textId="23DB0E00" w:rsidR="00255667" w:rsidRPr="00D456B2" w:rsidRDefault="00A14190"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activity 1.1.2.1 for the Labour Inspectorate</w:t>
            </w:r>
          </w:p>
        </w:tc>
        <w:tc>
          <w:tcPr>
            <w:tcW w:w="1980" w:type="dxa"/>
            <w:tcBorders>
              <w:top w:val="single" w:sz="4" w:space="0" w:color="auto"/>
            </w:tcBorders>
            <w:shd w:val="clear" w:color="auto" w:fill="auto"/>
          </w:tcPr>
          <w:p w14:paraId="0E9D69C4" w14:textId="77777777" w:rsidR="00255667" w:rsidRPr="00D456B2" w:rsidRDefault="00255667" w:rsidP="000D4B75">
            <w:pPr>
              <w:spacing w:before="0"/>
              <w:rPr>
                <w:rFonts w:ascii="Times New Roman" w:hAnsi="Times New Roman"/>
                <w:sz w:val="16"/>
                <w:szCs w:val="16"/>
                <w:lang w:val="en-GB"/>
              </w:rPr>
            </w:pPr>
          </w:p>
        </w:tc>
      </w:tr>
      <w:tr w:rsidR="00255667" w:rsidRPr="00D456B2" w14:paraId="37FC6FFF" w14:textId="77777777" w:rsidTr="000B5279">
        <w:trPr>
          <w:trHeight w:val="638"/>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404BD378" w14:textId="77777777" w:rsidR="00255667" w:rsidRPr="00D456B2" w:rsidRDefault="00255667" w:rsidP="000D4B75">
            <w:pPr>
              <w:pStyle w:val="Heading2"/>
              <w:rPr>
                <w:color w:val="00B050"/>
              </w:rPr>
            </w:pPr>
            <w:bookmarkStart w:id="38" w:name="_Toc10727770"/>
            <w:bookmarkStart w:id="39" w:name="_Toc42876933"/>
            <w:r w:rsidRPr="00D456B2">
              <w:t>1.2 WORKING CONDITIONS</w:t>
            </w:r>
            <w:bookmarkEnd w:id="38"/>
            <w:bookmarkEnd w:id="39"/>
          </w:p>
        </w:tc>
      </w:tr>
      <w:tr w:rsidR="00255667" w:rsidRPr="00D456B2" w14:paraId="4C9AE711" w14:textId="77777777" w:rsidTr="000B5279">
        <w:trPr>
          <w:trHeight w:val="515"/>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vAlign w:val="center"/>
          </w:tcPr>
          <w:p w14:paraId="6A615576" w14:textId="77777777" w:rsidR="00255667" w:rsidRPr="00D456B2" w:rsidRDefault="00255667"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1.2.1</w:t>
            </w:r>
          </w:p>
          <w:p w14:paraId="3318892D" w14:textId="2AFCD4D6" w:rsidR="00255667" w:rsidRPr="00D456B2" w:rsidRDefault="00255667" w:rsidP="000D4B75">
            <w:pPr>
              <w:spacing w:before="0"/>
              <w:rPr>
                <w:rFonts w:ascii="Times New Roman" w:hAnsi="Times New Roman"/>
                <w:bCs/>
                <w:i/>
                <w:sz w:val="20"/>
                <w:szCs w:val="20"/>
                <w:lang w:val="en-GB"/>
              </w:rPr>
            </w:pPr>
            <w:r w:rsidRPr="00D456B2">
              <w:rPr>
                <w:rFonts w:ascii="Times New Roman" w:hAnsi="Times New Roman"/>
                <w:b/>
                <w:bCs/>
                <w:sz w:val="20"/>
                <w:szCs w:val="20"/>
                <w:lang w:val="en-GB"/>
              </w:rPr>
              <w:t>Council Directive 94/33/EC</w:t>
            </w:r>
            <w:r w:rsidRPr="00D456B2">
              <w:rPr>
                <w:rFonts w:ascii="Times New Roman" w:hAnsi="Times New Roman"/>
                <w:bCs/>
                <w:sz w:val="20"/>
                <w:szCs w:val="20"/>
                <w:lang w:val="en-GB"/>
              </w:rPr>
              <w:t xml:space="preserve"> of 22 June 1994 on the protection of young people at work</w:t>
            </w:r>
            <w:r w:rsidR="00257B3D" w:rsidRPr="00D456B2">
              <w:rPr>
                <w:rFonts w:ascii="Times New Roman" w:hAnsi="Times New Roman"/>
                <w:bCs/>
                <w:sz w:val="20"/>
                <w:szCs w:val="20"/>
                <w:lang w:val="en-GB"/>
              </w:rPr>
              <w:t xml:space="preserve">, </w:t>
            </w:r>
            <w:r w:rsidRPr="00D456B2">
              <w:rPr>
                <w:rFonts w:ascii="Times New Roman" w:hAnsi="Times New Roman"/>
                <w:bCs/>
                <w:i/>
                <w:sz w:val="20"/>
                <w:szCs w:val="20"/>
                <w:lang w:val="en-GB"/>
              </w:rPr>
              <w:t>OJ L 216, 20.8.1994, p. 12.</w:t>
            </w:r>
          </w:p>
          <w:p w14:paraId="4F53601C" w14:textId="30A3E3D5" w:rsidR="00255667" w:rsidRPr="00D456B2" w:rsidRDefault="00255667" w:rsidP="000D4B75">
            <w:pPr>
              <w:spacing w:before="0"/>
              <w:rPr>
                <w:rFonts w:ascii="Times New Roman" w:hAnsi="Times New Roman"/>
                <w:b/>
                <w:bCs/>
                <w:sz w:val="20"/>
                <w:szCs w:val="20"/>
                <w:lang w:val="en-GB"/>
              </w:rPr>
            </w:pPr>
            <w:r w:rsidRPr="00D456B2">
              <w:rPr>
                <w:rFonts w:ascii="Times New Roman" w:hAnsi="Times New Roman"/>
                <w:b/>
                <w:bCs/>
                <w:color w:val="000000"/>
                <w:sz w:val="20"/>
                <w:szCs w:val="20"/>
                <w:lang w:val="en-GB"/>
              </w:rPr>
              <w:t xml:space="preserve">Directive 2014/27/EU </w:t>
            </w:r>
            <w:r w:rsidRPr="00D456B2">
              <w:rPr>
                <w:rFonts w:ascii="Times New Roman" w:hAnsi="Times New Roman"/>
                <w:bCs/>
                <w:color w:val="000000"/>
                <w:sz w:val="20"/>
                <w:szCs w:val="20"/>
                <w:lang w:val="en-GB"/>
              </w:rPr>
              <w:t xml:space="preserve">of the European Parliament and of the Council of 26 February 2014 amending Council Directives 92/58/EEC, 92/85/EEC, 94/33/EC, 98/24/EC and Directive 2004/37/EC of the European Parliament and of the Council, in order to align them to Regulation (EC) No 1272/2008 on classification, labelling and packaging of substances and mixtures, </w:t>
            </w:r>
            <w:r w:rsidR="009C12A2">
              <w:rPr>
                <w:rFonts w:ascii="Times New Roman" w:hAnsi="Times New Roman"/>
                <w:bCs/>
                <w:i/>
                <w:color w:val="000000"/>
                <w:sz w:val="20"/>
                <w:szCs w:val="20"/>
                <w:lang w:val="en-GB"/>
              </w:rPr>
              <w:t>OJ L 65, 5/3/</w:t>
            </w:r>
            <w:r w:rsidRPr="00D456B2">
              <w:rPr>
                <w:rFonts w:ascii="Times New Roman" w:hAnsi="Times New Roman"/>
                <w:bCs/>
                <w:i/>
                <w:color w:val="000000"/>
                <w:sz w:val="20"/>
                <w:szCs w:val="20"/>
                <w:lang w:val="en-GB"/>
              </w:rPr>
              <w:t>2014, p.</w:t>
            </w:r>
          </w:p>
        </w:tc>
      </w:tr>
      <w:tr w:rsidR="00255667" w:rsidRPr="00D456B2" w14:paraId="12CBC573" w14:textId="77777777" w:rsidTr="000B5279">
        <w:trPr>
          <w:trHeight w:val="375"/>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6D9F494B" w14:textId="43D16CE2" w:rsidR="00255667" w:rsidRPr="00D456B2" w:rsidRDefault="000B5279" w:rsidP="000D4B75">
            <w:pPr>
              <w:spacing w:before="0"/>
              <w:rPr>
                <w:rFonts w:ascii="Times New Roman" w:hAnsi="Times New Roman"/>
                <w:b/>
                <w:bCs/>
                <w:sz w:val="20"/>
                <w:szCs w:val="20"/>
                <w:lang w:val="en-GB"/>
              </w:rPr>
            </w:pPr>
            <w:r w:rsidRPr="00D456B2">
              <w:rPr>
                <w:rFonts w:ascii="Times New Roman" w:hAnsi="Times New Roman"/>
                <w:b/>
                <w:sz w:val="20"/>
                <w:szCs w:val="20"/>
                <w:lang w:val="en-GB"/>
              </w:rPr>
              <w:t>CURRENT STATE OF PLAY</w:t>
            </w:r>
          </w:p>
        </w:tc>
      </w:tr>
      <w:tr w:rsidR="00255667" w:rsidRPr="00D456B2" w14:paraId="4CCFAB96" w14:textId="77777777" w:rsidTr="000B5279">
        <w:trPr>
          <w:trHeight w:val="150"/>
        </w:trPr>
        <w:tc>
          <w:tcPr>
            <w:tcW w:w="16218" w:type="dxa"/>
            <w:gridSpan w:val="10"/>
            <w:tcBorders>
              <w:top w:val="double" w:sz="4" w:space="0" w:color="auto"/>
              <w:left w:val="double" w:sz="4" w:space="0" w:color="auto"/>
              <w:bottom w:val="double" w:sz="4" w:space="0" w:color="auto"/>
              <w:right w:val="double" w:sz="4" w:space="0" w:color="auto"/>
            </w:tcBorders>
            <w:shd w:val="clear" w:color="auto" w:fill="auto"/>
            <w:vAlign w:val="center"/>
          </w:tcPr>
          <w:p w14:paraId="2E62825A" w14:textId="14D53259" w:rsidR="00255667" w:rsidRPr="00D456B2" w:rsidRDefault="00255667" w:rsidP="000D4B75">
            <w:pPr>
              <w:spacing w:before="0"/>
              <w:jc w:val="both"/>
              <w:rPr>
                <w:rFonts w:ascii="Times New Roman" w:hAnsi="Times New Roman"/>
                <w:sz w:val="20"/>
                <w:szCs w:val="20"/>
                <w:lang w:val="en-GB"/>
              </w:rPr>
            </w:pPr>
            <w:r w:rsidRPr="00D456B2">
              <w:rPr>
                <w:rFonts w:ascii="Times New Roman" w:hAnsi="Times New Roman"/>
                <w:sz w:val="20"/>
                <w:szCs w:val="20"/>
                <w:lang w:val="en-GB"/>
              </w:rPr>
              <w:t xml:space="preserve">The </w:t>
            </w:r>
            <w:r w:rsidRPr="00D456B2">
              <w:rPr>
                <w:rFonts w:ascii="Times New Roman" w:hAnsi="Times New Roman"/>
                <w:b/>
                <w:sz w:val="20"/>
                <w:szCs w:val="20"/>
                <w:lang w:val="en-GB"/>
              </w:rPr>
              <w:t xml:space="preserve">Labour Law </w:t>
            </w:r>
            <w:r w:rsidRPr="00D456B2">
              <w:rPr>
                <w:rFonts w:ascii="Times New Roman" w:hAnsi="Times New Roman"/>
                <w:sz w:val="20"/>
                <w:szCs w:val="20"/>
                <w:lang w:val="en-GB"/>
              </w:rPr>
              <w:t>(RS Official Gazette No. 24/05, 61/05, 54/09, 32/13, 75/13 and 13/17) regulates the special protection of persons aged 15 to 18 when establishing labour relations, working times, jobs they can occupy, and other working conditions, (</w:t>
            </w:r>
            <w:r w:rsidR="00316D2F">
              <w:rPr>
                <w:rFonts w:ascii="Times New Roman" w:hAnsi="Times New Roman"/>
                <w:sz w:val="20"/>
                <w:szCs w:val="20"/>
                <w:lang w:val="en-GB"/>
              </w:rPr>
              <w:t xml:space="preserve">Art. </w:t>
            </w:r>
            <w:r w:rsidRPr="00D456B2">
              <w:rPr>
                <w:rFonts w:ascii="Times New Roman" w:hAnsi="Times New Roman"/>
                <w:sz w:val="20"/>
                <w:szCs w:val="20"/>
                <w:lang w:val="en-GB"/>
              </w:rPr>
              <w:t>12, 25, 84-88) and is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from the aspect of protecting this category of persons when concluding labour contracts in accordance with this law.</w:t>
            </w:r>
          </w:p>
          <w:p w14:paraId="142F8BAB" w14:textId="56DE847C" w:rsidR="00255667" w:rsidRPr="00D456B2" w:rsidRDefault="00255667" w:rsidP="000D4B75">
            <w:pPr>
              <w:spacing w:before="0"/>
              <w:jc w:val="both"/>
              <w:rPr>
                <w:rFonts w:ascii="Times New Roman" w:hAnsi="Times New Roman"/>
                <w:sz w:val="20"/>
                <w:szCs w:val="20"/>
                <w:lang w:val="en-GB"/>
              </w:rPr>
            </w:pPr>
            <w:r w:rsidRPr="00D456B2">
              <w:rPr>
                <w:rFonts w:ascii="Times New Roman" w:hAnsi="Times New Roman"/>
                <w:sz w:val="20"/>
                <w:szCs w:val="20"/>
                <w:lang w:val="en-GB"/>
              </w:rPr>
              <w:t xml:space="preserve">The </w:t>
            </w:r>
            <w:r w:rsidRPr="00D456B2">
              <w:rPr>
                <w:rFonts w:ascii="Times New Roman" w:hAnsi="Times New Roman"/>
                <w:b/>
                <w:sz w:val="20"/>
                <w:szCs w:val="20"/>
                <w:lang w:val="en-GB"/>
              </w:rPr>
              <w:t xml:space="preserve">Rulebook on preventive measures for </w:t>
            </w:r>
            <w:r w:rsidR="00EB583C">
              <w:rPr>
                <w:rFonts w:ascii="Times New Roman" w:hAnsi="Times New Roman"/>
                <w:b/>
                <w:sz w:val="20"/>
                <w:szCs w:val="20"/>
                <w:lang w:val="en-GB"/>
              </w:rPr>
              <w:t xml:space="preserve">health and </w:t>
            </w:r>
            <w:r w:rsidR="00DE280A">
              <w:rPr>
                <w:rFonts w:ascii="Times New Roman" w:hAnsi="Times New Roman"/>
                <w:b/>
                <w:sz w:val="20"/>
                <w:szCs w:val="20"/>
                <w:lang w:val="en-GB"/>
              </w:rPr>
              <w:t>safety at work for youth</w:t>
            </w:r>
            <w:r w:rsidR="00EB583C">
              <w:rPr>
                <w:rFonts w:ascii="Times New Roman" w:hAnsi="Times New Roman"/>
                <w:b/>
                <w:sz w:val="20"/>
                <w:szCs w:val="20"/>
                <w:lang w:val="en-GB"/>
              </w:rPr>
              <w:t xml:space="preserve"> </w:t>
            </w:r>
            <w:r w:rsidRPr="00D456B2">
              <w:rPr>
                <w:rFonts w:ascii="Times New Roman" w:hAnsi="Times New Roman"/>
                <w:sz w:val="20"/>
                <w:szCs w:val="20"/>
                <w:lang w:val="en-GB"/>
              </w:rPr>
              <w:t xml:space="preserve">(RS Official Gazette No. 102/16) transposes the provisions of Directive 6.1, 6.2, 6.3, while Regulation 6.4. is transposed by Article 37 of the </w:t>
            </w:r>
            <w:r w:rsidR="00D2006C">
              <w:rPr>
                <w:rFonts w:ascii="Times New Roman" w:hAnsi="Times New Roman"/>
                <w:sz w:val="20"/>
                <w:szCs w:val="20"/>
                <w:lang w:val="en-GB"/>
              </w:rPr>
              <w:t>Law on Occupational Safety and Health</w:t>
            </w:r>
            <w:r w:rsidRPr="00D456B2">
              <w:rPr>
                <w:rFonts w:ascii="Times New Roman" w:hAnsi="Times New Roman"/>
                <w:sz w:val="20"/>
                <w:szCs w:val="20"/>
                <w:lang w:val="en-GB"/>
              </w:rPr>
              <w:t>.</w:t>
            </w:r>
          </w:p>
          <w:p w14:paraId="7F0DD1D8" w14:textId="291428E5" w:rsidR="00255667" w:rsidRPr="00D456B2" w:rsidRDefault="00255667" w:rsidP="000D4B75">
            <w:pPr>
              <w:spacing w:before="0"/>
              <w:jc w:val="both"/>
              <w:rPr>
                <w:rFonts w:ascii="Times New Roman" w:hAnsi="Times New Roman"/>
                <w:spacing w:val="-4"/>
                <w:sz w:val="20"/>
                <w:szCs w:val="20"/>
                <w:lang w:val="en-GB"/>
              </w:rPr>
            </w:pPr>
            <w:r w:rsidRPr="00D456B2">
              <w:rPr>
                <w:rFonts w:ascii="Times New Roman" w:hAnsi="Times New Roman"/>
                <w:b/>
                <w:sz w:val="20"/>
                <w:szCs w:val="20"/>
                <w:lang w:val="en-GB"/>
              </w:rPr>
              <w:t>Full harmoni</w:t>
            </w:r>
            <w:r w:rsidR="00CE08CF">
              <w:rPr>
                <w:rFonts w:ascii="Times New Roman" w:hAnsi="Times New Roman"/>
                <w:b/>
                <w:sz w:val="20"/>
                <w:szCs w:val="20"/>
                <w:lang w:val="en-GB"/>
              </w:rPr>
              <w:t>sation</w:t>
            </w:r>
            <w:r w:rsidRPr="00D456B2">
              <w:rPr>
                <w:rFonts w:ascii="Times New Roman" w:hAnsi="Times New Roman"/>
                <w:b/>
                <w:sz w:val="20"/>
                <w:szCs w:val="20"/>
                <w:lang w:val="en-GB"/>
              </w:rPr>
              <w:t xml:space="preserve"> with Directive 94/33/ЕC</w:t>
            </w:r>
            <w:r w:rsidRPr="00D456B2">
              <w:rPr>
                <w:rFonts w:ascii="Times New Roman" w:hAnsi="Times New Roman"/>
                <w:sz w:val="20"/>
                <w:szCs w:val="20"/>
                <w:lang w:val="en-GB"/>
              </w:rPr>
              <w:t xml:space="preserve"> requires:</w:t>
            </w:r>
          </w:p>
          <w:p w14:paraId="50384A8C" w14:textId="3B01E52A" w:rsidR="00255667" w:rsidRPr="00D456B2" w:rsidRDefault="00255667" w:rsidP="000D4B75">
            <w:pPr>
              <w:pStyle w:val="ListParagraph"/>
              <w:numPr>
                <w:ilvl w:val="0"/>
                <w:numId w:val="4"/>
              </w:numPr>
              <w:spacing w:before="0"/>
              <w:ind w:left="450" w:firstLine="0"/>
              <w:contextualSpacing w:val="0"/>
              <w:jc w:val="both"/>
              <w:rPr>
                <w:rFonts w:ascii="Times New Roman" w:hAnsi="Times New Roman"/>
                <w:spacing w:val="-4"/>
                <w:sz w:val="20"/>
                <w:szCs w:val="20"/>
                <w:lang w:val="en-GB"/>
              </w:rPr>
            </w:pPr>
            <w:r w:rsidRPr="00D456B2">
              <w:rPr>
                <w:rFonts w:ascii="Times New Roman" w:hAnsi="Times New Roman"/>
                <w:sz w:val="20"/>
                <w:szCs w:val="20"/>
                <w:lang w:val="en-GB"/>
              </w:rPr>
              <w:t xml:space="preserve">Amending the </w:t>
            </w:r>
            <w:r w:rsidRPr="00D456B2">
              <w:rPr>
                <w:rFonts w:ascii="Times New Roman" w:hAnsi="Times New Roman"/>
                <w:b/>
                <w:sz w:val="20"/>
                <w:szCs w:val="20"/>
                <w:lang w:val="en-GB"/>
              </w:rPr>
              <w:t xml:space="preserve">Labour Law </w:t>
            </w:r>
            <w:r w:rsidRPr="00D456B2">
              <w:rPr>
                <w:rFonts w:ascii="Times New Roman" w:hAnsi="Times New Roman"/>
                <w:sz w:val="20"/>
                <w:szCs w:val="20"/>
                <w:lang w:val="en-GB"/>
              </w:rPr>
              <w:t>with relevant provisions, namely: regarding definitions (Article 3 of the Directive) and regarding youth protection (Article 3, para 1, d, e, f), Article 6</w:t>
            </w:r>
            <w:r w:rsidRPr="00D456B2">
              <w:rPr>
                <w:rFonts w:ascii="Times New Roman" w:hAnsi="Times New Roman"/>
                <w:b/>
                <w:sz w:val="20"/>
                <w:szCs w:val="20"/>
                <w:lang w:val="en-GB"/>
              </w:rPr>
              <w:t xml:space="preserve"> on all forms of work engagement</w:t>
            </w:r>
            <w:r w:rsidRPr="00D456B2">
              <w:rPr>
                <w:rFonts w:ascii="Times New Roman" w:hAnsi="Times New Roman"/>
                <w:sz w:val="20"/>
                <w:szCs w:val="20"/>
                <w:lang w:val="en-GB"/>
              </w:rPr>
              <w:t xml:space="preserve">, i.e. on contracts outside of labour relations and other engagements established by this and </w:t>
            </w:r>
            <w:r w:rsidR="007B7358">
              <w:rPr>
                <w:rFonts w:ascii="Times New Roman" w:hAnsi="Times New Roman"/>
                <w:sz w:val="20"/>
                <w:szCs w:val="20"/>
                <w:lang w:val="en-GB"/>
              </w:rPr>
              <w:t xml:space="preserve">as </w:t>
            </w:r>
            <w:r w:rsidR="009C7080">
              <w:rPr>
                <w:rFonts w:ascii="Times New Roman" w:hAnsi="Times New Roman"/>
                <w:sz w:val="20"/>
                <w:szCs w:val="20"/>
                <w:lang w:val="en-GB"/>
              </w:rPr>
              <w:t>amended</w:t>
            </w:r>
            <w:r w:rsidRPr="00D456B2">
              <w:rPr>
                <w:rFonts w:ascii="Times New Roman" w:hAnsi="Times New Roman"/>
                <w:sz w:val="20"/>
                <w:szCs w:val="20"/>
                <w:lang w:val="en-GB"/>
              </w:rPr>
              <w:t xml:space="preserve">; </w:t>
            </w:r>
          </w:p>
          <w:p w14:paraId="1A90B919" w14:textId="22B3B790" w:rsidR="00255667" w:rsidRPr="00D456B2" w:rsidRDefault="00255667" w:rsidP="000D4B75">
            <w:pPr>
              <w:pStyle w:val="ListParagraph"/>
              <w:numPr>
                <w:ilvl w:val="0"/>
                <w:numId w:val="4"/>
              </w:numPr>
              <w:spacing w:before="0"/>
              <w:ind w:left="450" w:firstLine="0"/>
              <w:contextualSpacing w:val="0"/>
              <w:jc w:val="both"/>
              <w:rPr>
                <w:rFonts w:ascii="Times New Roman" w:hAnsi="Times New Roman"/>
                <w:spacing w:val="-4"/>
                <w:sz w:val="20"/>
                <w:szCs w:val="20"/>
                <w:lang w:val="en-GB"/>
              </w:rPr>
            </w:pPr>
            <w:r w:rsidRPr="00D456B2">
              <w:rPr>
                <w:rFonts w:ascii="Times New Roman" w:hAnsi="Times New Roman"/>
                <w:sz w:val="20"/>
                <w:szCs w:val="20"/>
                <w:lang w:val="en-GB"/>
              </w:rPr>
              <w:t>Harmon</w:t>
            </w:r>
            <w:r w:rsidR="00CE08CF">
              <w:rPr>
                <w:rFonts w:ascii="Times New Roman" w:hAnsi="Times New Roman"/>
                <w:sz w:val="20"/>
                <w:szCs w:val="20"/>
                <w:lang w:val="en-GB"/>
              </w:rPr>
              <w:t>ising</w:t>
            </w:r>
            <w:r w:rsidRPr="00D456B2">
              <w:rPr>
                <w:rFonts w:ascii="Times New Roman" w:hAnsi="Times New Roman"/>
                <w:sz w:val="20"/>
                <w:szCs w:val="20"/>
                <w:lang w:val="en-GB"/>
              </w:rPr>
              <w:t xml:space="preserve"> </w:t>
            </w:r>
            <w:r w:rsidRPr="00D456B2">
              <w:rPr>
                <w:rFonts w:ascii="Times New Roman" w:hAnsi="Times New Roman"/>
                <w:b/>
                <w:sz w:val="20"/>
                <w:szCs w:val="20"/>
                <w:lang w:val="en-GB"/>
              </w:rPr>
              <w:t xml:space="preserve">other regulations under the competence of other ministries, </w:t>
            </w:r>
            <w:r w:rsidRPr="00D456B2">
              <w:rPr>
                <w:rFonts w:ascii="Times New Roman" w:hAnsi="Times New Roman"/>
                <w:sz w:val="20"/>
                <w:szCs w:val="20"/>
                <w:lang w:val="en-GB"/>
              </w:rPr>
              <w:t>particularly when applying the following articles:</w:t>
            </w:r>
          </w:p>
          <w:p w14:paraId="3D19BE90" w14:textId="5717FE03" w:rsidR="00255667" w:rsidRPr="00D456B2" w:rsidRDefault="00255667" w:rsidP="000D4B75">
            <w:pPr>
              <w:pStyle w:val="ListParagraph"/>
              <w:spacing w:before="0"/>
              <w:ind w:left="630"/>
              <w:contextualSpacing w:val="0"/>
              <w:jc w:val="both"/>
              <w:rPr>
                <w:rFonts w:ascii="Times New Roman" w:hAnsi="Times New Roman"/>
                <w:spacing w:val="-4"/>
                <w:sz w:val="20"/>
                <w:szCs w:val="20"/>
                <w:lang w:val="en-GB"/>
              </w:rPr>
            </w:pPr>
            <w:r w:rsidRPr="00D456B2">
              <w:rPr>
                <w:rFonts w:ascii="Times New Roman" w:hAnsi="Times New Roman"/>
                <w:sz w:val="20"/>
                <w:szCs w:val="20"/>
                <w:lang w:val="en-GB"/>
              </w:rPr>
              <w:t xml:space="preserve">Art. 4 and 5 of the Directive - exceptions </w:t>
            </w:r>
            <w:r w:rsidR="00EA0829">
              <w:rPr>
                <w:rFonts w:ascii="Times New Roman" w:hAnsi="Times New Roman"/>
                <w:sz w:val="20"/>
                <w:szCs w:val="20"/>
                <w:lang w:val="en-GB"/>
              </w:rPr>
              <w:t>–</w:t>
            </w:r>
            <w:r w:rsidRPr="00D456B2">
              <w:rPr>
                <w:rFonts w:ascii="Times New Roman" w:hAnsi="Times New Roman"/>
                <w:sz w:val="20"/>
                <w:szCs w:val="20"/>
                <w:lang w:val="en-GB"/>
              </w:rPr>
              <w:t xml:space="preserve"> </w:t>
            </w:r>
            <w:r w:rsidR="00EA0829">
              <w:rPr>
                <w:rFonts w:ascii="Times New Roman" w:hAnsi="Times New Roman"/>
                <w:sz w:val="20"/>
                <w:szCs w:val="20"/>
                <w:lang w:val="en-GB"/>
              </w:rPr>
              <w:t>work experience placements</w:t>
            </w:r>
            <w:r w:rsidRPr="00D456B2">
              <w:rPr>
                <w:rFonts w:ascii="Times New Roman" w:hAnsi="Times New Roman"/>
                <w:sz w:val="20"/>
                <w:szCs w:val="20"/>
                <w:lang w:val="en-GB"/>
              </w:rPr>
              <w:t xml:space="preserve">, </w:t>
            </w:r>
            <w:r w:rsidR="00CD6B47">
              <w:rPr>
                <w:rFonts w:ascii="Times New Roman" w:hAnsi="Times New Roman"/>
                <w:sz w:val="20"/>
                <w:szCs w:val="20"/>
                <w:lang w:val="en-GB"/>
              </w:rPr>
              <w:t xml:space="preserve">in-house </w:t>
            </w:r>
            <w:r w:rsidR="00EA0829">
              <w:rPr>
                <w:rFonts w:ascii="Times New Roman" w:hAnsi="Times New Roman"/>
                <w:sz w:val="20"/>
                <w:szCs w:val="20"/>
                <w:lang w:val="en-GB"/>
              </w:rPr>
              <w:t xml:space="preserve">training </w:t>
            </w:r>
            <w:r w:rsidR="00D34B55" w:rsidRPr="00D456B2">
              <w:rPr>
                <w:rFonts w:ascii="Times New Roman" w:hAnsi="Times New Roman"/>
                <w:sz w:val="20"/>
                <w:szCs w:val="20"/>
                <w:lang w:val="en-GB"/>
              </w:rPr>
              <w:t>at the company, and</w:t>
            </w:r>
          </w:p>
          <w:p w14:paraId="1FB062EC" w14:textId="77777777" w:rsidR="00255667" w:rsidRPr="00D456B2" w:rsidRDefault="00255667" w:rsidP="000D4B75">
            <w:pPr>
              <w:pStyle w:val="ListParagraph"/>
              <w:spacing w:before="0"/>
              <w:ind w:left="630"/>
              <w:contextualSpacing w:val="0"/>
              <w:jc w:val="both"/>
              <w:rPr>
                <w:rFonts w:ascii="Times New Roman" w:hAnsi="Times New Roman"/>
                <w:spacing w:val="-4"/>
                <w:sz w:val="20"/>
                <w:szCs w:val="20"/>
                <w:lang w:val="en-GB"/>
              </w:rPr>
            </w:pPr>
            <w:r w:rsidRPr="00D456B2">
              <w:rPr>
                <w:rFonts w:ascii="Times New Roman" w:hAnsi="Times New Roman"/>
                <w:sz w:val="20"/>
                <w:szCs w:val="20"/>
                <w:lang w:val="en-GB"/>
              </w:rPr>
              <w:t xml:space="preserve">4b) and Article 5, paragraph 1 and paragraph 3 Exceptions - when performing cultural, artistic, sports or advertising activities - with </w:t>
            </w:r>
            <w:r w:rsidRPr="00D456B2">
              <w:rPr>
                <w:rFonts w:ascii="Times New Roman" w:hAnsi="Times New Roman"/>
                <w:b/>
                <w:sz w:val="20"/>
                <w:szCs w:val="20"/>
                <w:lang w:val="en-GB"/>
              </w:rPr>
              <w:t xml:space="preserve">the previous approval of the competent body </w:t>
            </w:r>
            <w:r w:rsidRPr="00D456B2">
              <w:rPr>
                <w:rFonts w:ascii="Times New Roman" w:hAnsi="Times New Roman"/>
                <w:sz w:val="20"/>
                <w:szCs w:val="20"/>
                <w:lang w:val="en-GB"/>
              </w:rPr>
              <w:t>(identify the competent body).</w:t>
            </w:r>
          </w:p>
        </w:tc>
      </w:tr>
      <w:tr w:rsidR="000B5279" w:rsidRPr="00D456B2" w14:paraId="49AC614B" w14:textId="77777777" w:rsidTr="000B5279">
        <w:trPr>
          <w:trHeight w:val="494"/>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55F667A4" w14:textId="023B1967"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68F2E9B9" w14:textId="29FEA17D"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49FD54AB" w14:textId="3823EDB1"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16A604A2" w14:textId="3F18BCE1"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7A0C6C87" w14:textId="73B1C09E"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1B22B4B4" w14:textId="77777777" w:rsidTr="000B5279">
        <w:trPr>
          <w:trHeight w:val="1025"/>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751D4399"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7EB73E1D"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56D6D05A"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0A03E33E"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52316D22"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4D348040"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7228FB5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293F9F50"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08CF7E0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70301700" w14:textId="77777777" w:rsidTr="000B5279">
        <w:trPr>
          <w:trHeight w:val="620"/>
        </w:trPr>
        <w:tc>
          <w:tcPr>
            <w:tcW w:w="828" w:type="dxa"/>
          </w:tcPr>
          <w:p w14:paraId="1D7B0EE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1.2.1.1</w:t>
            </w:r>
          </w:p>
        </w:tc>
        <w:tc>
          <w:tcPr>
            <w:tcW w:w="2541" w:type="dxa"/>
          </w:tcPr>
          <w:p w14:paraId="14F829B0" w14:textId="7FC2B69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Review of the Labour Law and </w:t>
            </w:r>
            <w:r w:rsidR="00CD6B47">
              <w:rPr>
                <w:rFonts w:ascii="Times New Roman" w:hAnsi="Times New Roman"/>
                <w:sz w:val="16"/>
                <w:szCs w:val="16"/>
                <w:lang w:val="en-GB"/>
              </w:rPr>
              <w:t>preparation of the w</w:t>
            </w:r>
            <w:r w:rsidRPr="00D456B2">
              <w:rPr>
                <w:rFonts w:ascii="Times New Roman" w:hAnsi="Times New Roman"/>
                <w:sz w:val="16"/>
                <w:szCs w:val="16"/>
                <w:lang w:val="en-GB"/>
              </w:rPr>
              <w:t xml:space="preserve">orking version of the Draft Law (the part related to the protection of </w:t>
            </w:r>
            <w:r w:rsidR="00CD6B47">
              <w:rPr>
                <w:rFonts w:ascii="Times New Roman" w:hAnsi="Times New Roman"/>
                <w:sz w:val="16"/>
                <w:szCs w:val="16"/>
                <w:lang w:val="en-GB"/>
              </w:rPr>
              <w:t xml:space="preserve">youth at work), </w:t>
            </w:r>
            <w:r w:rsidRPr="00D456B2">
              <w:rPr>
                <w:rFonts w:ascii="Times New Roman" w:hAnsi="Times New Roman"/>
                <w:sz w:val="16"/>
                <w:szCs w:val="16"/>
                <w:lang w:val="en-GB"/>
              </w:rPr>
              <w:t xml:space="preserve">from the aspect of </w:t>
            </w:r>
            <w:r w:rsidR="00CD6B47">
              <w:rPr>
                <w:rFonts w:ascii="Times New Roman" w:hAnsi="Times New Roman"/>
                <w:sz w:val="16"/>
                <w:szCs w:val="16"/>
                <w:lang w:val="en-GB"/>
              </w:rPr>
              <w:t xml:space="preserve">alignment of Serbia’s national legislation </w:t>
            </w:r>
            <w:r w:rsidRPr="00D456B2">
              <w:rPr>
                <w:rFonts w:ascii="Times New Roman" w:hAnsi="Times New Roman"/>
                <w:sz w:val="16"/>
                <w:szCs w:val="16"/>
                <w:lang w:val="en-GB"/>
              </w:rPr>
              <w:t>this field wi</w:t>
            </w:r>
            <w:r w:rsidR="00CD6B47">
              <w:rPr>
                <w:rFonts w:ascii="Times New Roman" w:hAnsi="Times New Roman"/>
                <w:sz w:val="16"/>
                <w:szCs w:val="16"/>
                <w:lang w:val="en-GB"/>
              </w:rPr>
              <w:t>th the Directive</w:t>
            </w:r>
          </w:p>
        </w:tc>
        <w:tc>
          <w:tcPr>
            <w:tcW w:w="1710" w:type="dxa"/>
            <w:gridSpan w:val="2"/>
          </w:tcPr>
          <w:p w14:paraId="0E405F6E" w14:textId="77777777" w:rsidR="00A55A13"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0F63F006" w14:textId="1C6C9FE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07FBDAA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64008658" w14:textId="1C19C730"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MYS, MESTD, Ministry of Health, Ministry of Economy</w:t>
            </w:r>
          </w:p>
        </w:tc>
        <w:tc>
          <w:tcPr>
            <w:tcW w:w="969" w:type="dxa"/>
          </w:tcPr>
          <w:p w14:paraId="032ECEF7" w14:textId="0B059851" w:rsidR="00255667" w:rsidRPr="00D456B2" w:rsidRDefault="00F23F68" w:rsidP="000D4B75">
            <w:pPr>
              <w:spacing w:before="0"/>
              <w:rPr>
                <w:rFonts w:ascii="Times New Roman" w:hAnsi="Times New Roman"/>
                <w:sz w:val="16"/>
                <w:szCs w:val="16"/>
                <w:lang w:val="en-GB"/>
              </w:rPr>
            </w:pPr>
            <w:r>
              <w:rPr>
                <w:rFonts w:ascii="Times New Roman" w:hAnsi="Times New Roman"/>
                <w:sz w:val="16"/>
                <w:szCs w:val="16"/>
                <w:lang w:val="en-GB"/>
              </w:rPr>
              <w:t>From Q3 2019 to Q3 2020</w:t>
            </w:r>
          </w:p>
        </w:tc>
        <w:tc>
          <w:tcPr>
            <w:tcW w:w="2250" w:type="dxa"/>
          </w:tcPr>
          <w:p w14:paraId="35C689E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Pr>
          <w:p w14:paraId="09775099" w14:textId="143674EC" w:rsidR="00257B3D"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w:t>
            </w:r>
            <w:r w:rsidR="00257B3D" w:rsidRPr="00D456B2">
              <w:rPr>
                <w:rFonts w:ascii="Times New Roman" w:hAnsi="Times New Roman"/>
                <w:sz w:val="16"/>
                <w:szCs w:val="16"/>
                <w:lang w:val="en-GB"/>
              </w:rPr>
              <w:t>Staff capacities already budgeted under 1.1.1.1</w:t>
            </w:r>
          </w:p>
          <w:p w14:paraId="67D6496F" w14:textId="76A4329C" w:rsidR="00255667" w:rsidRPr="00D456B2" w:rsidRDefault="00257B3D"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w:t>
            </w:r>
            <w:r w:rsidR="00255667" w:rsidRPr="00D456B2">
              <w:rPr>
                <w:rFonts w:ascii="Times New Roman" w:hAnsi="Times New Roman"/>
                <w:sz w:val="16"/>
                <w:szCs w:val="16"/>
                <w:lang w:val="en-GB"/>
              </w:rPr>
              <w:t>Large working group up to 15 members working up to 30 days in 2019 and 2020.</w:t>
            </w:r>
          </w:p>
          <w:p w14:paraId="22CC21E9" w14:textId="6759833D"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WG composition: MLEVSA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Labour and Employment,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Financial Support to Families with Children,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PDI, Labour Inspectorate, Administration for OHS), MYS, Ministry of Education, Ministry of Health, Ministry of Economy,</w:t>
            </w:r>
          </w:p>
          <w:p w14:paraId="0C3DA16B" w14:textId="2BC1358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w:t>
            </w:r>
            <w:r w:rsidR="00A55A13" w:rsidRPr="00D456B2">
              <w:rPr>
                <w:rFonts w:ascii="Times New Roman" w:hAnsi="Times New Roman"/>
                <w:sz w:val="16"/>
                <w:szCs w:val="16"/>
                <w:lang w:val="en-GB"/>
              </w:rPr>
              <w:t>International e</w:t>
            </w:r>
            <w:r w:rsidRPr="00D456B2">
              <w:rPr>
                <w:rFonts w:ascii="Times New Roman" w:hAnsi="Times New Roman"/>
                <w:sz w:val="16"/>
                <w:szCs w:val="16"/>
                <w:lang w:val="en-GB"/>
              </w:rPr>
              <w:t>xpert 2 visits up to 10 working days total (TAIEX) in 2019 and 2020.</w:t>
            </w:r>
          </w:p>
        </w:tc>
        <w:tc>
          <w:tcPr>
            <w:tcW w:w="1080" w:type="dxa"/>
          </w:tcPr>
          <w:p w14:paraId="33663B12" w14:textId="1A9C8663" w:rsidR="00255667"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Q2 2020</w:t>
            </w:r>
          </w:p>
        </w:tc>
        <w:tc>
          <w:tcPr>
            <w:tcW w:w="1980" w:type="dxa"/>
          </w:tcPr>
          <w:p w14:paraId="07BFB2DA" w14:textId="2B332A66" w:rsidR="00255667"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xml:space="preserve">, €30,878 </w:t>
            </w:r>
            <w:r w:rsidR="004C126E" w:rsidRPr="00D456B2">
              <w:rPr>
                <w:rFonts w:ascii="Times New Roman" w:hAnsi="Times New Roman"/>
                <w:sz w:val="16"/>
                <w:szCs w:val="16"/>
                <w:lang w:val="en-GB"/>
              </w:rPr>
              <w:t xml:space="preserve">in total, </w:t>
            </w:r>
            <w:r w:rsidR="00255667" w:rsidRPr="00D456B2">
              <w:rPr>
                <w:rFonts w:ascii="Times New Roman" w:hAnsi="Times New Roman"/>
                <w:sz w:val="16"/>
                <w:szCs w:val="16"/>
                <w:lang w:val="en-GB"/>
              </w:rPr>
              <w:t>with €12,351 in 2019 and €18,527 in 2020.</w:t>
            </w:r>
          </w:p>
          <w:p w14:paraId="783B7788" w14:textId="77777777" w:rsidR="00A55A13" w:rsidRPr="00D456B2" w:rsidRDefault="00A55A13" w:rsidP="000D4B75">
            <w:pPr>
              <w:rPr>
                <w:rFonts w:ascii="Times New Roman" w:hAnsi="Times New Roman"/>
                <w:sz w:val="16"/>
                <w:szCs w:val="16"/>
                <w:lang w:val="en-GB"/>
              </w:rPr>
            </w:pPr>
          </w:p>
          <w:p w14:paraId="1C65915F" w14:textId="1AE13771" w:rsidR="00A55A13" w:rsidRPr="00D456B2" w:rsidRDefault="00A55A13" w:rsidP="000D4B75">
            <w:pPr>
              <w:rPr>
                <w:rFonts w:ascii="Times New Roman" w:hAnsi="Times New Roman"/>
                <w:sz w:val="16"/>
                <w:szCs w:val="16"/>
                <w:lang w:val="en-GB"/>
              </w:rPr>
            </w:pPr>
            <w:r w:rsidRPr="00D456B2">
              <w:rPr>
                <w:rFonts w:ascii="Times New Roman" w:hAnsi="Times New Roman"/>
                <w:sz w:val="16"/>
                <w:szCs w:val="16"/>
                <w:lang w:val="en-GB"/>
              </w:rPr>
              <w:t xml:space="preserve">2020: RSD 2,186,186 </w:t>
            </w:r>
          </w:p>
          <w:p w14:paraId="7F86B1D0" w14:textId="526EB650" w:rsidR="00A55A13" w:rsidRPr="00D456B2" w:rsidRDefault="00A55A13"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73F4FA07" w14:textId="48C2A8B9" w:rsidR="00A55A13"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2022: RSD 0</w:t>
            </w:r>
          </w:p>
        </w:tc>
        <w:tc>
          <w:tcPr>
            <w:tcW w:w="1980" w:type="dxa"/>
          </w:tcPr>
          <w:p w14:paraId="63966F14" w14:textId="6E0F13A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Donor funds, €4,500 </w:t>
            </w:r>
            <w:r w:rsidR="004C126E" w:rsidRPr="00D456B2">
              <w:rPr>
                <w:rFonts w:ascii="Times New Roman" w:hAnsi="Times New Roman"/>
                <w:sz w:val="16"/>
                <w:szCs w:val="16"/>
                <w:lang w:val="en-GB"/>
              </w:rPr>
              <w:t xml:space="preserve">in total, </w:t>
            </w:r>
            <w:r w:rsidRPr="00D456B2">
              <w:rPr>
                <w:rFonts w:ascii="Times New Roman" w:hAnsi="Times New Roman"/>
                <w:sz w:val="16"/>
                <w:szCs w:val="16"/>
                <w:lang w:val="en-GB"/>
              </w:rPr>
              <w:t>with €</w:t>
            </w:r>
            <w:r w:rsidR="00256689" w:rsidRPr="00D456B2">
              <w:rPr>
                <w:rFonts w:ascii="Times New Roman" w:hAnsi="Times New Roman"/>
                <w:sz w:val="16"/>
                <w:szCs w:val="16"/>
                <w:lang w:val="en-GB"/>
              </w:rPr>
              <w:t>2</w:t>
            </w:r>
            <w:r w:rsidRPr="00D456B2">
              <w:rPr>
                <w:rFonts w:ascii="Times New Roman" w:hAnsi="Times New Roman"/>
                <w:sz w:val="16"/>
                <w:szCs w:val="16"/>
                <w:lang w:val="en-GB"/>
              </w:rPr>
              <w:t>,</w:t>
            </w:r>
            <w:r w:rsidR="00256689" w:rsidRPr="00D456B2">
              <w:rPr>
                <w:rFonts w:ascii="Times New Roman" w:hAnsi="Times New Roman"/>
                <w:sz w:val="16"/>
                <w:szCs w:val="16"/>
                <w:lang w:val="en-GB"/>
              </w:rPr>
              <w:t>25</w:t>
            </w:r>
            <w:r w:rsidRPr="00D456B2">
              <w:rPr>
                <w:rFonts w:ascii="Times New Roman" w:hAnsi="Times New Roman"/>
                <w:sz w:val="16"/>
                <w:szCs w:val="16"/>
                <w:lang w:val="en-GB"/>
              </w:rPr>
              <w:t>0 in 2019 and €2,</w:t>
            </w:r>
            <w:r w:rsidR="00256689" w:rsidRPr="00D456B2">
              <w:rPr>
                <w:rFonts w:ascii="Times New Roman" w:hAnsi="Times New Roman"/>
                <w:sz w:val="16"/>
                <w:szCs w:val="16"/>
                <w:lang w:val="en-GB"/>
              </w:rPr>
              <w:t>25</w:t>
            </w:r>
            <w:r w:rsidRPr="00D456B2">
              <w:rPr>
                <w:rFonts w:ascii="Times New Roman" w:hAnsi="Times New Roman"/>
                <w:sz w:val="16"/>
                <w:szCs w:val="16"/>
                <w:lang w:val="en-GB"/>
              </w:rPr>
              <w:t>0 in 2020.</w:t>
            </w:r>
          </w:p>
          <w:p w14:paraId="38375D74" w14:textId="77777777" w:rsidR="00A55A13" w:rsidRPr="00D456B2" w:rsidRDefault="00A55A13" w:rsidP="000D4B75">
            <w:pPr>
              <w:spacing w:before="0"/>
              <w:rPr>
                <w:rFonts w:ascii="Times New Roman" w:hAnsi="Times New Roman"/>
                <w:sz w:val="16"/>
                <w:szCs w:val="16"/>
                <w:lang w:val="en-GB"/>
              </w:rPr>
            </w:pPr>
          </w:p>
          <w:p w14:paraId="57415BEE" w14:textId="2E7DCF7E" w:rsidR="00A55A13" w:rsidRPr="00D456B2" w:rsidRDefault="00A55A13" w:rsidP="000D4B75">
            <w:pPr>
              <w:rPr>
                <w:rFonts w:ascii="Times New Roman" w:hAnsi="Times New Roman"/>
                <w:sz w:val="16"/>
                <w:szCs w:val="16"/>
                <w:lang w:val="en-GB"/>
              </w:rPr>
            </w:pPr>
            <w:r w:rsidRPr="00D456B2">
              <w:rPr>
                <w:rFonts w:ascii="Times New Roman" w:hAnsi="Times New Roman"/>
                <w:sz w:val="16"/>
                <w:szCs w:val="16"/>
                <w:lang w:val="en-GB"/>
              </w:rPr>
              <w:t>2020: RSD 265,500</w:t>
            </w:r>
          </w:p>
          <w:p w14:paraId="0170AB48" w14:textId="242724B6" w:rsidR="00A55A13" w:rsidRPr="00D456B2" w:rsidRDefault="00A55A13"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1828CC3E" w14:textId="3136E6BA" w:rsidR="00A55A13"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2022: RSD 0</w:t>
            </w:r>
          </w:p>
        </w:tc>
      </w:tr>
      <w:tr w:rsidR="00255667" w:rsidRPr="00D456B2" w14:paraId="56630BAD" w14:textId="77777777" w:rsidTr="000B5279">
        <w:trPr>
          <w:trHeight w:val="699"/>
        </w:trPr>
        <w:tc>
          <w:tcPr>
            <w:tcW w:w="828" w:type="dxa"/>
          </w:tcPr>
          <w:p w14:paraId="7FEF48D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1.2.1.2</w:t>
            </w:r>
          </w:p>
        </w:tc>
        <w:tc>
          <w:tcPr>
            <w:tcW w:w="2541" w:type="dxa"/>
          </w:tcPr>
          <w:p w14:paraId="19CA6B66" w14:textId="28DE163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Harmoni</w:t>
            </w:r>
            <w:r w:rsidR="00CE08CF">
              <w:rPr>
                <w:rFonts w:ascii="Times New Roman" w:hAnsi="Times New Roman"/>
                <w:sz w:val="16"/>
                <w:szCs w:val="16"/>
                <w:lang w:val="en-GB"/>
              </w:rPr>
              <w:t>sation</w:t>
            </w:r>
            <w:r w:rsidR="00F23F68">
              <w:rPr>
                <w:rFonts w:ascii="Times New Roman" w:hAnsi="Times New Roman"/>
                <w:sz w:val="16"/>
                <w:szCs w:val="16"/>
                <w:lang w:val="en-GB"/>
              </w:rPr>
              <w:t xml:space="preserve"> of the contents of the D</w:t>
            </w:r>
            <w:r w:rsidRPr="00D456B2">
              <w:rPr>
                <w:rFonts w:ascii="Times New Roman" w:hAnsi="Times New Roman"/>
                <w:sz w:val="16"/>
                <w:szCs w:val="16"/>
                <w:lang w:val="en-GB"/>
              </w:rPr>
              <w:t xml:space="preserve">raft Law with social partners and adoption of the Law, regulating the field of </w:t>
            </w:r>
            <w:r w:rsidR="00F23F68">
              <w:rPr>
                <w:rFonts w:ascii="Times New Roman" w:hAnsi="Times New Roman"/>
                <w:sz w:val="16"/>
                <w:szCs w:val="16"/>
                <w:lang w:val="en-GB"/>
              </w:rPr>
              <w:t xml:space="preserve">protection of youth at work, </w:t>
            </w:r>
            <w:r w:rsidRPr="00D456B2">
              <w:rPr>
                <w:rFonts w:ascii="Times New Roman" w:hAnsi="Times New Roman"/>
                <w:sz w:val="16"/>
                <w:szCs w:val="16"/>
                <w:lang w:val="en-GB"/>
              </w:rPr>
              <w:t>in accordance with recommendations from the Review, with the aim of full</w:t>
            </w:r>
            <w:r w:rsidR="00F23F68">
              <w:rPr>
                <w:rFonts w:ascii="Times New Roman" w:hAnsi="Times New Roman"/>
                <w:sz w:val="16"/>
                <w:szCs w:val="16"/>
                <w:lang w:val="en-GB"/>
              </w:rPr>
              <w:t>y</w:t>
            </w:r>
            <w:r w:rsidRPr="00D456B2">
              <w:rPr>
                <w:rFonts w:ascii="Times New Roman" w:hAnsi="Times New Roman"/>
                <w:sz w:val="16"/>
                <w:szCs w:val="16"/>
                <w:lang w:val="en-GB"/>
              </w:rPr>
              <w:t xml:space="preserve"> </w:t>
            </w:r>
            <w:r w:rsidR="00F23F68">
              <w:rPr>
                <w:rFonts w:ascii="Times New Roman" w:hAnsi="Times New Roman"/>
                <w:sz w:val="16"/>
                <w:szCs w:val="16"/>
                <w:lang w:val="en-GB"/>
              </w:rPr>
              <w:t>transposing the D</w:t>
            </w:r>
            <w:r w:rsidRPr="00D456B2">
              <w:rPr>
                <w:rFonts w:ascii="Times New Roman" w:hAnsi="Times New Roman"/>
                <w:sz w:val="16"/>
                <w:szCs w:val="16"/>
                <w:lang w:val="en-GB"/>
              </w:rPr>
              <w:t>irective</w:t>
            </w:r>
          </w:p>
        </w:tc>
        <w:tc>
          <w:tcPr>
            <w:tcW w:w="1710" w:type="dxa"/>
            <w:gridSpan w:val="2"/>
          </w:tcPr>
          <w:p w14:paraId="4DD08BCE" w14:textId="77777777" w:rsidR="00A55A13"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0586F54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257D959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5DE09D0B" w14:textId="5A193BC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MYS, MESTD, the Ministry of Health, Ministry of Economy, </w:t>
            </w:r>
            <w:r w:rsidR="00377C91">
              <w:rPr>
                <w:rFonts w:ascii="Times New Roman" w:hAnsi="Times New Roman"/>
                <w:sz w:val="16"/>
                <w:szCs w:val="16"/>
                <w:lang w:val="en-GB"/>
              </w:rPr>
              <w:t>National</w:t>
            </w:r>
            <w:r w:rsidRPr="00D456B2">
              <w:rPr>
                <w:rFonts w:ascii="Times New Roman" w:hAnsi="Times New Roman"/>
                <w:sz w:val="16"/>
                <w:szCs w:val="16"/>
                <w:lang w:val="en-GB"/>
              </w:rPr>
              <w:t xml:space="preserve"> Secretariat for Legislation, Government of </w:t>
            </w:r>
            <w:r w:rsidR="00A55A13" w:rsidRPr="00D456B2">
              <w:rPr>
                <w:rFonts w:ascii="Times New Roman" w:hAnsi="Times New Roman"/>
                <w:sz w:val="16"/>
                <w:szCs w:val="16"/>
                <w:lang w:val="en-GB"/>
              </w:rPr>
              <w:t>Serbia</w:t>
            </w:r>
            <w:r w:rsidRPr="00D456B2">
              <w:rPr>
                <w:rFonts w:ascii="Times New Roman" w:hAnsi="Times New Roman"/>
                <w:sz w:val="16"/>
                <w:szCs w:val="16"/>
                <w:lang w:val="en-GB"/>
              </w:rPr>
              <w:t xml:space="preserve"> and National Assembly</w:t>
            </w:r>
          </w:p>
        </w:tc>
        <w:tc>
          <w:tcPr>
            <w:tcW w:w="969" w:type="dxa"/>
          </w:tcPr>
          <w:p w14:paraId="0CF58B0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From Q4 2020 - Q4 2021.</w:t>
            </w:r>
          </w:p>
        </w:tc>
        <w:tc>
          <w:tcPr>
            <w:tcW w:w="2250" w:type="dxa"/>
          </w:tcPr>
          <w:p w14:paraId="42E2A7A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Pr>
          <w:p w14:paraId="0C46F9BB"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As under 1.1.1.2</w:t>
            </w:r>
          </w:p>
          <w:p w14:paraId="19E72DA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Round tables, 5 events in 2021.</w:t>
            </w:r>
          </w:p>
          <w:p w14:paraId="54CF851C" w14:textId="464254F4" w:rsidR="00255667"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 Three</w:t>
            </w:r>
            <w:r w:rsidR="00255667" w:rsidRPr="00D456B2">
              <w:rPr>
                <w:rFonts w:ascii="Times New Roman" w:hAnsi="Times New Roman"/>
                <w:sz w:val="16"/>
                <w:szCs w:val="16"/>
                <w:lang w:val="en-GB"/>
              </w:rPr>
              <w:t xml:space="preserve"> public debates in 2021.</w:t>
            </w:r>
          </w:p>
          <w:p w14:paraId="38325F69" w14:textId="6ED56643"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Large working group </w:t>
            </w:r>
            <w:r w:rsidR="00526242" w:rsidRPr="00D456B2">
              <w:rPr>
                <w:rFonts w:ascii="Times New Roman" w:hAnsi="Times New Roman"/>
                <w:sz w:val="16"/>
                <w:szCs w:val="16"/>
                <w:lang w:val="en-GB"/>
              </w:rPr>
              <w:t>of up</w:t>
            </w:r>
            <w:r w:rsidRPr="00D456B2">
              <w:rPr>
                <w:rFonts w:ascii="Times New Roman" w:hAnsi="Times New Roman"/>
                <w:sz w:val="16"/>
                <w:szCs w:val="16"/>
                <w:lang w:val="en-GB"/>
              </w:rPr>
              <w:t xml:space="preserve"> to 15 members working up to 30 days: 10 working days in 2020 and 20 working days in 2021</w:t>
            </w:r>
          </w:p>
          <w:p w14:paraId="7F83099F"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 TAIEX expert visits 5 days each: 1 in 2020 and 2 in 2021</w:t>
            </w:r>
          </w:p>
        </w:tc>
        <w:tc>
          <w:tcPr>
            <w:tcW w:w="1080" w:type="dxa"/>
          </w:tcPr>
          <w:p w14:paraId="611507B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Pr>
          <w:p w14:paraId="471B11A6" w14:textId="7C407B8A" w:rsidR="00255667"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RS </w:t>
            </w:r>
            <w:r w:rsidR="00255667" w:rsidRPr="00D456B2">
              <w:rPr>
                <w:rFonts w:ascii="Times New Roman" w:hAnsi="Times New Roman"/>
                <w:sz w:val="16"/>
                <w:szCs w:val="16"/>
                <w:lang w:val="en-GB"/>
              </w:rPr>
              <w:t xml:space="preserve">Budget, €32,878 </w:t>
            </w:r>
            <w:r w:rsidR="004C126E" w:rsidRPr="00D456B2">
              <w:rPr>
                <w:rFonts w:ascii="Times New Roman" w:hAnsi="Times New Roman"/>
                <w:sz w:val="16"/>
                <w:szCs w:val="16"/>
                <w:lang w:val="en-GB"/>
              </w:rPr>
              <w:t xml:space="preserve">in total, </w:t>
            </w:r>
            <w:r w:rsidR="00255667" w:rsidRPr="00D456B2">
              <w:rPr>
                <w:rFonts w:ascii="Times New Roman" w:hAnsi="Times New Roman"/>
                <w:sz w:val="16"/>
                <w:szCs w:val="16"/>
                <w:lang w:val="en-GB"/>
              </w:rPr>
              <w:t>with €10,293 in 2020 and €22,585 in 2021.</w:t>
            </w:r>
          </w:p>
          <w:p w14:paraId="6D7F72AD" w14:textId="77777777" w:rsidR="00A55A13" w:rsidRPr="00D456B2" w:rsidRDefault="00A55A13" w:rsidP="000D4B75">
            <w:pPr>
              <w:spacing w:before="0"/>
              <w:rPr>
                <w:rFonts w:ascii="Times New Roman" w:hAnsi="Times New Roman"/>
                <w:sz w:val="16"/>
                <w:szCs w:val="16"/>
                <w:lang w:val="en-GB"/>
              </w:rPr>
            </w:pPr>
          </w:p>
          <w:p w14:paraId="4608FDB0" w14:textId="0257B8E4" w:rsidR="00A55A13" w:rsidRPr="00D456B2" w:rsidRDefault="00A55A13" w:rsidP="000D4B75">
            <w:pPr>
              <w:rPr>
                <w:rFonts w:ascii="Times New Roman" w:hAnsi="Times New Roman"/>
                <w:sz w:val="16"/>
                <w:szCs w:val="16"/>
                <w:lang w:val="en-GB"/>
              </w:rPr>
            </w:pPr>
            <w:r w:rsidRPr="00D456B2">
              <w:rPr>
                <w:rFonts w:ascii="Times New Roman" w:hAnsi="Times New Roman"/>
                <w:sz w:val="16"/>
                <w:szCs w:val="16"/>
                <w:lang w:val="en-GB"/>
              </w:rPr>
              <w:t xml:space="preserve">2020: RSD 1,214,574 </w:t>
            </w:r>
          </w:p>
          <w:p w14:paraId="61F91630" w14:textId="4ADF2F96" w:rsidR="00A55A13" w:rsidRPr="00D456B2" w:rsidRDefault="00A55A13" w:rsidP="000D4B75">
            <w:pPr>
              <w:rPr>
                <w:rFonts w:ascii="Times New Roman" w:hAnsi="Times New Roman"/>
                <w:sz w:val="16"/>
                <w:szCs w:val="16"/>
                <w:lang w:val="en-GB"/>
              </w:rPr>
            </w:pPr>
            <w:r w:rsidRPr="00D456B2">
              <w:rPr>
                <w:rFonts w:ascii="Times New Roman" w:hAnsi="Times New Roman"/>
                <w:sz w:val="16"/>
                <w:szCs w:val="16"/>
                <w:lang w:val="en-GB"/>
              </w:rPr>
              <w:t xml:space="preserve">2021: RSD 2,665,030 </w:t>
            </w:r>
          </w:p>
          <w:p w14:paraId="7ED66B38" w14:textId="7460EC8E" w:rsidR="00A55A13"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2022: RSD 0</w:t>
            </w:r>
          </w:p>
        </w:tc>
        <w:tc>
          <w:tcPr>
            <w:tcW w:w="1980" w:type="dxa"/>
          </w:tcPr>
          <w:p w14:paraId="6CE91915" w14:textId="5998329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Donor funds, €6,750 </w:t>
            </w:r>
            <w:r w:rsidR="004C126E" w:rsidRPr="00D456B2">
              <w:rPr>
                <w:rFonts w:ascii="Times New Roman" w:hAnsi="Times New Roman"/>
                <w:sz w:val="16"/>
                <w:szCs w:val="16"/>
                <w:lang w:val="en-GB"/>
              </w:rPr>
              <w:t xml:space="preserve">in total, </w:t>
            </w:r>
            <w:r w:rsidRPr="00D456B2">
              <w:rPr>
                <w:rFonts w:ascii="Times New Roman" w:hAnsi="Times New Roman"/>
                <w:sz w:val="16"/>
                <w:szCs w:val="16"/>
                <w:lang w:val="en-GB"/>
              </w:rPr>
              <w:t>with €2,250 in 2020 and €4,500 in 2021.</w:t>
            </w:r>
          </w:p>
          <w:p w14:paraId="57B78892" w14:textId="77777777" w:rsidR="00A55A13" w:rsidRPr="00D456B2" w:rsidRDefault="00A55A13" w:rsidP="000D4B75">
            <w:pPr>
              <w:spacing w:before="0"/>
              <w:rPr>
                <w:rFonts w:ascii="Times New Roman" w:hAnsi="Times New Roman"/>
                <w:sz w:val="16"/>
                <w:szCs w:val="16"/>
                <w:lang w:val="en-GB"/>
              </w:rPr>
            </w:pPr>
          </w:p>
          <w:p w14:paraId="3712E58D" w14:textId="183CBAD7" w:rsidR="00A55A13" w:rsidRPr="00D456B2" w:rsidRDefault="00A55A13" w:rsidP="000D4B75">
            <w:pPr>
              <w:rPr>
                <w:rFonts w:ascii="Times New Roman" w:hAnsi="Times New Roman"/>
                <w:sz w:val="16"/>
                <w:szCs w:val="16"/>
                <w:lang w:val="en-GB"/>
              </w:rPr>
            </w:pPr>
            <w:r w:rsidRPr="00D456B2">
              <w:rPr>
                <w:rFonts w:ascii="Times New Roman" w:hAnsi="Times New Roman"/>
                <w:sz w:val="16"/>
                <w:szCs w:val="16"/>
                <w:lang w:val="en-GB"/>
              </w:rPr>
              <w:t>2020: RSD 265,500</w:t>
            </w:r>
          </w:p>
          <w:p w14:paraId="6AFD1834" w14:textId="00E11070" w:rsidR="00A55A13" w:rsidRPr="00D456B2" w:rsidRDefault="00A55A13" w:rsidP="000D4B75">
            <w:pPr>
              <w:rPr>
                <w:rFonts w:ascii="Times New Roman" w:hAnsi="Times New Roman"/>
                <w:sz w:val="16"/>
                <w:szCs w:val="16"/>
                <w:lang w:val="en-GB"/>
              </w:rPr>
            </w:pPr>
            <w:r w:rsidRPr="00D456B2">
              <w:rPr>
                <w:rFonts w:ascii="Times New Roman" w:hAnsi="Times New Roman"/>
                <w:sz w:val="16"/>
                <w:szCs w:val="16"/>
                <w:lang w:val="en-GB"/>
              </w:rPr>
              <w:t xml:space="preserve">2021: RSD 531,000 </w:t>
            </w:r>
          </w:p>
          <w:p w14:paraId="02DC3ED4" w14:textId="4D1FF90D" w:rsidR="00A55A13"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2022:RSD 0 </w:t>
            </w:r>
          </w:p>
        </w:tc>
      </w:tr>
      <w:tr w:rsidR="00255667" w:rsidRPr="00D456B2" w14:paraId="7F3C8201" w14:textId="77777777" w:rsidTr="000B5279">
        <w:trPr>
          <w:trHeight w:val="699"/>
        </w:trPr>
        <w:tc>
          <w:tcPr>
            <w:tcW w:w="828" w:type="dxa"/>
          </w:tcPr>
          <w:p w14:paraId="30C3E2B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1.2.1.3</w:t>
            </w:r>
          </w:p>
        </w:tc>
        <w:tc>
          <w:tcPr>
            <w:tcW w:w="2541" w:type="dxa"/>
          </w:tcPr>
          <w:p w14:paraId="65DC4790" w14:textId="67C2521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F23F68">
              <w:rPr>
                <w:rFonts w:ascii="Times New Roman" w:hAnsi="Times New Roman"/>
                <w:sz w:val="16"/>
                <w:szCs w:val="16"/>
                <w:lang w:val="en-GB"/>
              </w:rPr>
              <w:t xml:space="preserve">in </w:t>
            </w:r>
            <w:r w:rsidRPr="00D456B2">
              <w:rPr>
                <w:rFonts w:ascii="Times New Roman" w:hAnsi="Times New Roman"/>
                <w:sz w:val="16"/>
                <w:szCs w:val="16"/>
                <w:lang w:val="en-GB"/>
              </w:rPr>
              <w:t xml:space="preserve">the segment related to the protection of youth at work, for the </w:t>
            </w:r>
            <w:r w:rsidR="00B94E27">
              <w:rPr>
                <w:rFonts w:ascii="Times New Roman" w:hAnsi="Times New Roman"/>
                <w:sz w:val="16"/>
                <w:szCs w:val="16"/>
                <w:lang w:val="en-GB"/>
              </w:rPr>
              <w:t xml:space="preserve">purpose of standardising the practices </w:t>
            </w:r>
            <w:r w:rsidRPr="00D456B2">
              <w:rPr>
                <w:rFonts w:ascii="Times New Roman" w:hAnsi="Times New Roman"/>
                <w:sz w:val="16"/>
                <w:szCs w:val="16"/>
                <w:lang w:val="en-GB"/>
              </w:rPr>
              <w:t xml:space="preserve">of employers and employees </w:t>
            </w:r>
            <w:r w:rsidR="002438C8">
              <w:rPr>
                <w:rFonts w:ascii="Times New Roman" w:hAnsi="Times New Roman"/>
                <w:sz w:val="16"/>
                <w:szCs w:val="16"/>
                <w:lang w:val="en-GB"/>
              </w:rPr>
              <w:t>with regard to the application</w:t>
            </w:r>
            <w:r w:rsidRPr="00D456B2">
              <w:rPr>
                <w:rFonts w:ascii="Times New Roman" w:hAnsi="Times New Roman"/>
                <w:sz w:val="16"/>
                <w:szCs w:val="16"/>
                <w:lang w:val="en-GB"/>
              </w:rPr>
              <w:t xml:space="preserve"> of the Law, through:</w:t>
            </w:r>
          </w:p>
          <w:p w14:paraId="4EB2400B" w14:textId="048405DD"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trainings, seminars and workshops, </w:t>
            </w:r>
          </w:p>
          <w:p w14:paraId="274FD2F2" w14:textId="0C8D529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 round tables, </w:t>
            </w:r>
          </w:p>
          <w:p w14:paraId="3C5C4570" w14:textId="4CABCD61" w:rsidR="00255667" w:rsidRPr="00D456B2" w:rsidRDefault="00B94E27" w:rsidP="000D4B75">
            <w:pPr>
              <w:spacing w:before="0"/>
              <w:rPr>
                <w:rFonts w:ascii="Times New Roman" w:hAnsi="Times New Roman"/>
                <w:sz w:val="16"/>
                <w:szCs w:val="16"/>
                <w:lang w:val="en-GB"/>
              </w:rPr>
            </w:pPr>
            <w:r>
              <w:rPr>
                <w:rFonts w:ascii="Times New Roman" w:hAnsi="Times New Roman"/>
                <w:sz w:val="16"/>
                <w:szCs w:val="16"/>
                <w:lang w:val="en-GB"/>
              </w:rPr>
              <w:t>c) d</w:t>
            </w:r>
            <w:r w:rsidR="00255667" w:rsidRPr="00D456B2">
              <w:rPr>
                <w:rFonts w:ascii="Times New Roman" w:hAnsi="Times New Roman"/>
                <w:sz w:val="16"/>
                <w:szCs w:val="16"/>
                <w:lang w:val="en-GB"/>
              </w:rPr>
              <w:t xml:space="preserve">rafting impact analyses of the implementation of the Law, based on: inspection oversight, court disputes, cooperation with social partners and the civil sector, </w:t>
            </w:r>
            <w:r w:rsidR="002438C8">
              <w:rPr>
                <w:rFonts w:ascii="Times New Roman" w:hAnsi="Times New Roman"/>
                <w:sz w:val="16"/>
                <w:szCs w:val="16"/>
                <w:lang w:val="en-GB"/>
              </w:rPr>
              <w:t>the agency for peaceful settlement of disputes</w:t>
            </w:r>
            <w:r w:rsidR="00255667" w:rsidRPr="00D456B2">
              <w:rPr>
                <w:rFonts w:ascii="Times New Roman" w:hAnsi="Times New Roman"/>
                <w:sz w:val="16"/>
                <w:szCs w:val="16"/>
                <w:lang w:val="en-GB"/>
              </w:rPr>
              <w:t>, etc.</w:t>
            </w:r>
          </w:p>
          <w:p w14:paraId="3AE0A404" w14:textId="10F8BF37" w:rsidR="00255667" w:rsidRPr="00D456B2" w:rsidRDefault="00B94E27" w:rsidP="000D4B75">
            <w:pPr>
              <w:spacing w:before="0"/>
              <w:rPr>
                <w:rFonts w:ascii="Times New Roman" w:hAnsi="Times New Roman"/>
                <w:sz w:val="16"/>
                <w:szCs w:val="16"/>
                <w:lang w:val="en-GB"/>
              </w:rPr>
            </w:pPr>
            <w:r>
              <w:rPr>
                <w:rFonts w:ascii="Times New Roman" w:hAnsi="Times New Roman"/>
                <w:sz w:val="16"/>
                <w:szCs w:val="16"/>
                <w:lang w:val="en-GB"/>
              </w:rPr>
              <w:t>d) r</w:t>
            </w:r>
            <w:r w:rsidR="00255667" w:rsidRPr="00D456B2">
              <w:rPr>
                <w:rFonts w:ascii="Times New Roman" w:hAnsi="Times New Roman"/>
                <w:sz w:val="16"/>
                <w:szCs w:val="16"/>
                <w:lang w:val="en-GB"/>
              </w:rPr>
              <w:t xml:space="preserve">eporting </w:t>
            </w:r>
            <w:r>
              <w:rPr>
                <w:rFonts w:ascii="Times New Roman" w:hAnsi="Times New Roman"/>
                <w:sz w:val="16"/>
                <w:szCs w:val="16"/>
                <w:lang w:val="en-GB"/>
              </w:rPr>
              <w:t xml:space="preserve">to </w:t>
            </w:r>
            <w:r w:rsidR="002438C8">
              <w:rPr>
                <w:rFonts w:ascii="Times New Roman" w:hAnsi="Times New Roman"/>
                <w:sz w:val="16"/>
                <w:szCs w:val="16"/>
                <w:lang w:val="en-GB"/>
              </w:rPr>
              <w:t>relevant national</w:t>
            </w:r>
            <w:r>
              <w:rPr>
                <w:rFonts w:ascii="Times New Roman" w:hAnsi="Times New Roman"/>
                <w:sz w:val="16"/>
                <w:szCs w:val="16"/>
                <w:lang w:val="en-GB"/>
              </w:rPr>
              <w:t xml:space="preserve"> and EU authorities </w:t>
            </w:r>
            <w:r w:rsidR="00255667" w:rsidRPr="00D456B2">
              <w:rPr>
                <w:rFonts w:ascii="Times New Roman" w:hAnsi="Times New Roman"/>
                <w:sz w:val="16"/>
                <w:szCs w:val="16"/>
                <w:lang w:val="en-GB"/>
              </w:rPr>
              <w:t xml:space="preserve">and drafting proposed measures for the further improvement of the situation in the field </w:t>
            </w:r>
          </w:p>
        </w:tc>
        <w:tc>
          <w:tcPr>
            <w:tcW w:w="1710" w:type="dxa"/>
            <w:gridSpan w:val="2"/>
          </w:tcPr>
          <w:p w14:paraId="5BD141F1" w14:textId="77777777" w:rsidR="00455D63" w:rsidRPr="00D456B2" w:rsidRDefault="00455D63"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57010E7C" w14:textId="4936F13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69" w:type="dxa"/>
          </w:tcPr>
          <w:p w14:paraId="5E958D8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Pr>
          <w:p w14:paraId="2A625B4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Pr>
          <w:p w14:paraId="1A540B88"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As under 1.1.1.2</w:t>
            </w:r>
          </w:p>
          <w:p w14:paraId="254B335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trainings, seminars and workshops:</w:t>
            </w:r>
          </w:p>
          <w:p w14:paraId="50FDE07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Civil servants, up to 30 participants, 2 days each, 5 trainings in 2022</w:t>
            </w:r>
          </w:p>
          <w:p w14:paraId="3698BD6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Inspectors, up to 30 participants, 2 days each, 5 trainings in 2022</w:t>
            </w:r>
          </w:p>
          <w:p w14:paraId="1CA6C42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Inspectors, up to 30 participants, 2 days each, 5 trainings in 2022</w:t>
            </w:r>
          </w:p>
          <w:p w14:paraId="44C0CF2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Seminars for social partners, up to 30 participants, 1 day each, 5 in 2022</w:t>
            </w:r>
          </w:p>
          <w:p w14:paraId="33D919F0" w14:textId="37C8D3AE" w:rsidR="00255667" w:rsidRPr="00D456B2" w:rsidRDefault="00455D63" w:rsidP="000D4B75">
            <w:pPr>
              <w:spacing w:before="0"/>
              <w:rPr>
                <w:rFonts w:ascii="Times New Roman" w:hAnsi="Times New Roman"/>
                <w:sz w:val="16"/>
                <w:szCs w:val="16"/>
                <w:lang w:val="en-GB"/>
              </w:rPr>
            </w:pPr>
            <w:r w:rsidRPr="00D456B2">
              <w:rPr>
                <w:rFonts w:ascii="Times New Roman" w:hAnsi="Times New Roman"/>
                <w:sz w:val="16"/>
                <w:szCs w:val="16"/>
                <w:lang w:val="en-GB"/>
              </w:rPr>
              <w:t>Trainings for arbitrator</w:t>
            </w:r>
            <w:r w:rsidR="00255667" w:rsidRPr="00D456B2">
              <w:rPr>
                <w:rFonts w:ascii="Times New Roman" w:hAnsi="Times New Roman"/>
                <w:sz w:val="16"/>
                <w:szCs w:val="16"/>
                <w:lang w:val="en-GB"/>
              </w:rPr>
              <w:t xml:space="preserve">s and </w:t>
            </w:r>
            <w:r w:rsidRPr="00D456B2">
              <w:rPr>
                <w:rFonts w:ascii="Times New Roman" w:hAnsi="Times New Roman"/>
                <w:sz w:val="16"/>
                <w:szCs w:val="16"/>
                <w:lang w:val="en-GB"/>
              </w:rPr>
              <w:t xml:space="preserve">mediators </w:t>
            </w:r>
            <w:r w:rsidR="00255667" w:rsidRPr="00D456B2">
              <w:rPr>
                <w:rFonts w:ascii="Times New Roman" w:hAnsi="Times New Roman"/>
                <w:sz w:val="16"/>
                <w:szCs w:val="16"/>
                <w:lang w:val="en-GB"/>
              </w:rPr>
              <w:t xml:space="preserve">of the </w:t>
            </w:r>
            <w:r w:rsidR="002A580F" w:rsidRPr="00D456B2">
              <w:rPr>
                <w:rFonts w:ascii="Times New Roman" w:hAnsi="Times New Roman"/>
                <w:sz w:val="16"/>
                <w:szCs w:val="16"/>
                <w:lang w:val="en-GB"/>
              </w:rPr>
              <w:t>APSLD</w:t>
            </w:r>
            <w:r w:rsidR="00255667" w:rsidRPr="00D456B2">
              <w:rPr>
                <w:rFonts w:ascii="Times New Roman" w:hAnsi="Times New Roman"/>
                <w:sz w:val="16"/>
                <w:szCs w:val="16"/>
                <w:lang w:val="en-GB"/>
              </w:rPr>
              <w:t>, 5 seminars 1 day each, up to 30 participants per seminar in 2022</w:t>
            </w:r>
          </w:p>
          <w:p w14:paraId="2AC4DA3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Round tables for judges and the expert public (one round table 1 day each, up to 30 participants per round table, 5 in 2022), and</w:t>
            </w:r>
          </w:p>
          <w:p w14:paraId="5CF340A6" w14:textId="598286C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- 1 TAIEX </w:t>
            </w:r>
            <w:r w:rsidR="00455D63" w:rsidRPr="00D456B2">
              <w:rPr>
                <w:rFonts w:ascii="Times New Roman" w:hAnsi="Times New Roman"/>
                <w:sz w:val="16"/>
                <w:szCs w:val="16"/>
                <w:lang w:val="en-GB"/>
              </w:rPr>
              <w:t xml:space="preserve">expert </w:t>
            </w:r>
            <w:r w:rsidRPr="00D456B2">
              <w:rPr>
                <w:rFonts w:ascii="Times New Roman" w:hAnsi="Times New Roman"/>
                <w:sz w:val="16"/>
                <w:szCs w:val="16"/>
                <w:lang w:val="en-GB"/>
              </w:rPr>
              <w:t>– 5 working days in 2022.</w:t>
            </w:r>
          </w:p>
        </w:tc>
        <w:tc>
          <w:tcPr>
            <w:tcW w:w="1080" w:type="dxa"/>
          </w:tcPr>
          <w:p w14:paraId="7B03F8A4" w14:textId="08873623" w:rsidR="00455D63"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Pr>
          <w:p w14:paraId="06B36F1B" w14:textId="4F8CA4C5"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€13,250</w:t>
            </w:r>
            <w:r w:rsidRPr="00D456B2">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2022.</w:t>
            </w:r>
          </w:p>
          <w:p w14:paraId="67E64F24" w14:textId="77777777" w:rsidR="00455D63" w:rsidRPr="00D456B2" w:rsidRDefault="00455D63" w:rsidP="000D4B75">
            <w:pPr>
              <w:spacing w:before="0"/>
              <w:rPr>
                <w:rFonts w:ascii="Times New Roman" w:hAnsi="Times New Roman"/>
                <w:sz w:val="16"/>
                <w:szCs w:val="16"/>
                <w:lang w:val="en-GB"/>
              </w:rPr>
            </w:pPr>
          </w:p>
          <w:p w14:paraId="50A065A4" w14:textId="05FAD344" w:rsidR="00455D63" w:rsidRPr="00D456B2" w:rsidRDefault="00455D63"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34681AAC" w14:textId="72771716" w:rsidR="00455D63" w:rsidRPr="00D456B2" w:rsidRDefault="00455D63"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6266B1B3" w14:textId="546245F6" w:rsidR="00455D63" w:rsidRPr="00D456B2" w:rsidRDefault="00455D63" w:rsidP="000D4B75">
            <w:pPr>
              <w:spacing w:before="0"/>
              <w:rPr>
                <w:rFonts w:ascii="Times New Roman" w:hAnsi="Times New Roman"/>
                <w:sz w:val="16"/>
                <w:szCs w:val="16"/>
                <w:lang w:val="en-GB"/>
              </w:rPr>
            </w:pPr>
            <w:r w:rsidRPr="00D456B2">
              <w:rPr>
                <w:rFonts w:ascii="Times New Roman" w:hAnsi="Times New Roman"/>
                <w:sz w:val="16"/>
                <w:szCs w:val="16"/>
                <w:lang w:val="en-GB"/>
              </w:rPr>
              <w:t>2022: RSD 1,563,500</w:t>
            </w:r>
          </w:p>
        </w:tc>
        <w:tc>
          <w:tcPr>
            <w:tcW w:w="1980" w:type="dxa"/>
          </w:tcPr>
          <w:p w14:paraId="705DBD28" w14:textId="1DE4B0F2"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€2,250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all in 2022.</w:t>
            </w:r>
          </w:p>
          <w:p w14:paraId="54482BC1" w14:textId="77777777" w:rsidR="00455D63" w:rsidRPr="00D456B2" w:rsidRDefault="00455D63" w:rsidP="000D4B75">
            <w:pPr>
              <w:spacing w:before="0"/>
              <w:rPr>
                <w:rFonts w:ascii="Times New Roman" w:hAnsi="Times New Roman"/>
                <w:sz w:val="16"/>
                <w:szCs w:val="16"/>
                <w:lang w:val="en-GB"/>
              </w:rPr>
            </w:pPr>
          </w:p>
          <w:p w14:paraId="52C218F5" w14:textId="54A1D19A" w:rsidR="00455D63" w:rsidRPr="00D456B2" w:rsidRDefault="00455D63"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7B4441A6" w14:textId="32781C9D" w:rsidR="00455D63" w:rsidRPr="00D456B2" w:rsidRDefault="00455D63"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18BBFF44" w14:textId="596B0A3C" w:rsidR="00455D63" w:rsidRPr="00D456B2" w:rsidRDefault="00455D63" w:rsidP="000D4B75">
            <w:pPr>
              <w:spacing w:before="0"/>
              <w:rPr>
                <w:rFonts w:ascii="Times New Roman" w:hAnsi="Times New Roman"/>
                <w:sz w:val="16"/>
                <w:szCs w:val="16"/>
                <w:lang w:val="en-GB"/>
              </w:rPr>
            </w:pPr>
            <w:r w:rsidRPr="00D456B2">
              <w:rPr>
                <w:rFonts w:ascii="Times New Roman" w:hAnsi="Times New Roman"/>
                <w:sz w:val="16"/>
                <w:szCs w:val="16"/>
                <w:lang w:val="en-GB"/>
              </w:rPr>
              <w:t>2022: RSD 265,500</w:t>
            </w:r>
          </w:p>
        </w:tc>
      </w:tr>
      <w:tr w:rsidR="00255667" w:rsidRPr="00D456B2" w14:paraId="0330C070" w14:textId="77777777" w:rsidTr="000B5279">
        <w:trPr>
          <w:trHeight w:val="699"/>
        </w:trPr>
        <w:tc>
          <w:tcPr>
            <w:tcW w:w="828" w:type="dxa"/>
            <w:tcBorders>
              <w:bottom w:val="double" w:sz="4" w:space="0" w:color="auto"/>
            </w:tcBorders>
          </w:tcPr>
          <w:p w14:paraId="4F546A4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1.2.1.4</w:t>
            </w:r>
          </w:p>
        </w:tc>
        <w:tc>
          <w:tcPr>
            <w:tcW w:w="2541" w:type="dxa"/>
            <w:tcBorders>
              <w:bottom w:val="double" w:sz="4" w:space="0" w:color="auto"/>
            </w:tcBorders>
          </w:tcPr>
          <w:p w14:paraId="42F34760" w14:textId="1248AD3A" w:rsidR="00377C91" w:rsidRDefault="00377C9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Pr>
                <w:rFonts w:ascii="Times New Roman" w:hAnsi="Times New Roman"/>
                <w:sz w:val="16"/>
                <w:szCs w:val="16"/>
                <w:lang w:val="en-GB"/>
              </w:rPr>
              <w:t xml:space="preserve">in </w:t>
            </w:r>
            <w:r w:rsidRPr="00D456B2">
              <w:rPr>
                <w:rFonts w:ascii="Times New Roman" w:hAnsi="Times New Roman"/>
                <w:sz w:val="16"/>
                <w:szCs w:val="16"/>
                <w:lang w:val="en-GB"/>
              </w:rPr>
              <w:t xml:space="preserve">the segment related to the protection of youth at work, for the </w:t>
            </w:r>
            <w:r>
              <w:rPr>
                <w:rFonts w:ascii="Times New Roman" w:hAnsi="Times New Roman"/>
                <w:sz w:val="16"/>
                <w:szCs w:val="16"/>
                <w:lang w:val="en-GB"/>
              </w:rPr>
              <w:t xml:space="preserve">purpose of standardising the practices </w:t>
            </w:r>
            <w:r w:rsidRPr="00D456B2">
              <w:rPr>
                <w:rFonts w:ascii="Times New Roman" w:hAnsi="Times New Roman"/>
                <w:sz w:val="16"/>
                <w:szCs w:val="16"/>
                <w:lang w:val="en-GB"/>
              </w:rPr>
              <w:t xml:space="preserve">of employers and employees </w:t>
            </w:r>
            <w:r w:rsidR="002438C8">
              <w:rPr>
                <w:rFonts w:ascii="Times New Roman" w:hAnsi="Times New Roman"/>
                <w:sz w:val="16"/>
                <w:szCs w:val="16"/>
                <w:lang w:val="en-GB"/>
              </w:rPr>
              <w:t>with regard to the application</w:t>
            </w:r>
            <w:r w:rsidRPr="00D456B2">
              <w:rPr>
                <w:rFonts w:ascii="Times New Roman" w:hAnsi="Times New Roman"/>
                <w:sz w:val="16"/>
                <w:szCs w:val="16"/>
                <w:lang w:val="en-GB"/>
              </w:rPr>
              <w:t xml:space="preserve"> of the Law, through:</w:t>
            </w:r>
          </w:p>
          <w:p w14:paraId="4B531161" w14:textId="1C40F58C" w:rsidR="00255667" w:rsidRPr="00D456B2" w:rsidRDefault="00377C91" w:rsidP="000D4B75">
            <w:pPr>
              <w:spacing w:before="0"/>
              <w:rPr>
                <w:rFonts w:ascii="Times New Roman" w:hAnsi="Times New Roman"/>
                <w:sz w:val="16"/>
                <w:szCs w:val="16"/>
                <w:lang w:val="en-GB"/>
              </w:rPr>
            </w:pPr>
            <w:r>
              <w:rPr>
                <w:rFonts w:ascii="Times New Roman" w:hAnsi="Times New Roman"/>
                <w:sz w:val="16"/>
                <w:szCs w:val="16"/>
                <w:lang w:val="en-GB"/>
              </w:rPr>
              <w:t xml:space="preserve">a) </w:t>
            </w:r>
            <w:r w:rsidR="00255667" w:rsidRPr="00D456B2">
              <w:rPr>
                <w:rFonts w:ascii="Times New Roman" w:hAnsi="Times New Roman"/>
                <w:sz w:val="16"/>
                <w:szCs w:val="16"/>
                <w:lang w:val="en-GB"/>
              </w:rPr>
              <w:t>trainings, seminars and workshops for inspectors,</w:t>
            </w:r>
          </w:p>
          <w:p w14:paraId="4CCE8AAF" w14:textId="7B5317D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 </w:t>
            </w:r>
            <w:r w:rsidR="00377C91">
              <w:rPr>
                <w:rFonts w:ascii="Times New Roman" w:hAnsi="Times New Roman"/>
                <w:sz w:val="16"/>
                <w:szCs w:val="16"/>
                <w:lang w:val="en-GB"/>
              </w:rPr>
              <w:t xml:space="preserve">oversight </w:t>
            </w:r>
            <w:r w:rsidRPr="00D456B2">
              <w:rPr>
                <w:rFonts w:ascii="Times New Roman" w:hAnsi="Times New Roman"/>
                <w:sz w:val="16"/>
                <w:szCs w:val="16"/>
                <w:lang w:val="en-GB"/>
              </w:rPr>
              <w:t>based on official duties or upon client request,</w:t>
            </w:r>
          </w:p>
          <w:p w14:paraId="2AAB2A40" w14:textId="4F2C59FD" w:rsidR="00255667" w:rsidRPr="00D456B2" w:rsidRDefault="00377C91" w:rsidP="000D4B75">
            <w:pPr>
              <w:spacing w:before="0"/>
              <w:rPr>
                <w:rFonts w:ascii="Times New Roman" w:hAnsi="Times New Roman"/>
                <w:sz w:val="16"/>
                <w:szCs w:val="16"/>
                <w:lang w:val="en-GB"/>
              </w:rPr>
            </w:pPr>
            <w:r>
              <w:rPr>
                <w:rFonts w:ascii="Times New Roman" w:hAnsi="Times New Roman"/>
                <w:sz w:val="16"/>
                <w:szCs w:val="16"/>
                <w:lang w:val="en-GB"/>
              </w:rPr>
              <w:t>c) p</w:t>
            </w:r>
            <w:r w:rsidR="00255667" w:rsidRPr="00D456B2">
              <w:rPr>
                <w:rFonts w:ascii="Times New Roman" w:hAnsi="Times New Roman"/>
                <w:sz w:val="16"/>
                <w:szCs w:val="16"/>
                <w:lang w:val="en-GB"/>
              </w:rPr>
              <w:t>reventive actions by the Labour Inspection,</w:t>
            </w:r>
          </w:p>
          <w:p w14:paraId="0380A874" w14:textId="52045779" w:rsidR="00255667" w:rsidRPr="00D456B2" w:rsidRDefault="00377C91" w:rsidP="000D4B75">
            <w:pPr>
              <w:spacing w:before="0"/>
              <w:rPr>
                <w:rFonts w:ascii="Times New Roman" w:hAnsi="Times New Roman"/>
                <w:sz w:val="16"/>
                <w:szCs w:val="16"/>
                <w:lang w:val="en-GB"/>
              </w:rPr>
            </w:pPr>
            <w:r>
              <w:rPr>
                <w:rFonts w:ascii="Times New Roman" w:hAnsi="Times New Roman"/>
                <w:sz w:val="16"/>
                <w:szCs w:val="16"/>
                <w:lang w:val="en-GB"/>
              </w:rPr>
              <w:t>d) c</w:t>
            </w:r>
            <w:r w:rsidR="00255667" w:rsidRPr="00D456B2">
              <w:rPr>
                <w:rFonts w:ascii="Times New Roman" w:hAnsi="Times New Roman"/>
                <w:sz w:val="16"/>
                <w:szCs w:val="16"/>
                <w:lang w:val="en-GB"/>
              </w:rPr>
              <w:t xml:space="preserve">ooperation with social partners. </w:t>
            </w:r>
          </w:p>
        </w:tc>
        <w:tc>
          <w:tcPr>
            <w:tcW w:w="1710" w:type="dxa"/>
            <w:gridSpan w:val="2"/>
            <w:tcBorders>
              <w:bottom w:val="double" w:sz="4" w:space="0" w:color="auto"/>
            </w:tcBorders>
          </w:tcPr>
          <w:p w14:paraId="67794D96" w14:textId="77777777" w:rsidR="00455D63" w:rsidRPr="00D456B2" w:rsidRDefault="00455D63"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79CB1D63" w14:textId="3F602BB3"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Labour Inspectorate</w:t>
            </w:r>
          </w:p>
        </w:tc>
        <w:tc>
          <w:tcPr>
            <w:tcW w:w="969" w:type="dxa"/>
            <w:tcBorders>
              <w:bottom w:val="double" w:sz="4" w:space="0" w:color="auto"/>
            </w:tcBorders>
          </w:tcPr>
          <w:p w14:paraId="0033687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Borders>
              <w:bottom w:val="double" w:sz="4" w:space="0" w:color="auto"/>
            </w:tcBorders>
          </w:tcPr>
          <w:p w14:paraId="4F3B365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Borders>
              <w:bottom w:val="double" w:sz="4" w:space="0" w:color="auto"/>
            </w:tcBorders>
          </w:tcPr>
          <w:p w14:paraId="2DA02EF4"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Borders>
              <w:bottom w:val="double" w:sz="4" w:space="0" w:color="auto"/>
            </w:tcBorders>
          </w:tcPr>
          <w:p w14:paraId="753600D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Borders>
              <w:bottom w:val="double" w:sz="4" w:space="0" w:color="auto"/>
            </w:tcBorders>
          </w:tcPr>
          <w:p w14:paraId="33CBD6E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1.1.1.4. </w:t>
            </w:r>
          </w:p>
        </w:tc>
        <w:tc>
          <w:tcPr>
            <w:tcW w:w="1980" w:type="dxa"/>
            <w:tcBorders>
              <w:bottom w:val="double" w:sz="4" w:space="0" w:color="auto"/>
            </w:tcBorders>
          </w:tcPr>
          <w:p w14:paraId="2E014E97" w14:textId="77777777" w:rsidR="00255667" w:rsidRPr="00D456B2" w:rsidRDefault="00255667" w:rsidP="000D4B75">
            <w:pPr>
              <w:spacing w:before="0"/>
              <w:rPr>
                <w:rFonts w:ascii="Times New Roman" w:hAnsi="Times New Roman"/>
                <w:sz w:val="16"/>
                <w:szCs w:val="16"/>
                <w:lang w:val="en-GB"/>
              </w:rPr>
            </w:pPr>
          </w:p>
        </w:tc>
      </w:tr>
      <w:tr w:rsidR="00255667" w:rsidRPr="00D456B2" w14:paraId="6382009E" w14:textId="77777777" w:rsidTr="000B5279">
        <w:trPr>
          <w:trHeight w:val="1323"/>
        </w:trPr>
        <w:tc>
          <w:tcPr>
            <w:tcW w:w="16218" w:type="dxa"/>
            <w:gridSpan w:val="10"/>
            <w:tcBorders>
              <w:top w:val="double" w:sz="4" w:space="0" w:color="auto"/>
              <w:left w:val="double" w:sz="4" w:space="0" w:color="auto"/>
              <w:bottom w:val="double" w:sz="4" w:space="0" w:color="auto"/>
              <w:right w:val="double" w:sz="4" w:space="0" w:color="auto"/>
            </w:tcBorders>
            <w:shd w:val="clear" w:color="auto" w:fill="FDEAC7"/>
          </w:tcPr>
          <w:p w14:paraId="00534A67" w14:textId="77777777" w:rsidR="00255667" w:rsidRPr="00D456B2" w:rsidRDefault="00255667" w:rsidP="000D4B75">
            <w:pPr>
              <w:tabs>
                <w:tab w:val="center" w:pos="4536"/>
                <w:tab w:val="right" w:pos="9072"/>
              </w:tabs>
              <w:spacing w:before="0"/>
              <w:rPr>
                <w:rFonts w:ascii="Times New Roman" w:eastAsia="Times New Roman" w:hAnsi="Times New Roman"/>
                <w:b/>
                <w:sz w:val="20"/>
                <w:szCs w:val="20"/>
                <w:lang w:val="en-GB"/>
              </w:rPr>
            </w:pPr>
            <w:r w:rsidRPr="00D456B2">
              <w:rPr>
                <w:rFonts w:ascii="Times New Roman" w:hAnsi="Times New Roman"/>
                <w:b/>
                <w:sz w:val="20"/>
                <w:szCs w:val="20"/>
                <w:lang w:val="en-GB"/>
              </w:rPr>
              <w:t>1.2.2</w:t>
            </w:r>
          </w:p>
          <w:p w14:paraId="165A105D" w14:textId="58EE8162" w:rsidR="00255667" w:rsidRPr="00D456B2" w:rsidRDefault="00255667" w:rsidP="000D4B75">
            <w:pPr>
              <w:pStyle w:val="doc-ti"/>
              <w:spacing w:before="0" w:beforeAutospacing="0" w:after="0" w:afterAutospacing="0"/>
              <w:rPr>
                <w:bCs/>
                <w:iCs/>
                <w:sz w:val="20"/>
                <w:szCs w:val="20"/>
                <w:lang w:val="en-GB"/>
              </w:rPr>
            </w:pPr>
            <w:r w:rsidRPr="00D456B2">
              <w:rPr>
                <w:b/>
                <w:i/>
                <w:iCs/>
                <w:sz w:val="20"/>
                <w:szCs w:val="20"/>
                <w:lang w:val="en-GB"/>
              </w:rPr>
              <w:t xml:space="preserve">31992L0085 (EUR-Lex: 05.20.20.10) Council Directive 92/85/EEC </w:t>
            </w:r>
            <w:r w:rsidRPr="00D456B2">
              <w:rPr>
                <w:iCs/>
                <w:sz w:val="20"/>
                <w:szCs w:val="20"/>
                <w:lang w:val="en-GB"/>
              </w:rPr>
              <w:t xml:space="preserve">of 19 October 1992 on the introduction of measures to encourage improvements in the </w:t>
            </w:r>
            <w:r w:rsidR="002C587D">
              <w:rPr>
                <w:iCs/>
                <w:sz w:val="20"/>
                <w:szCs w:val="20"/>
                <w:lang w:val="en-GB"/>
              </w:rPr>
              <w:t xml:space="preserve">health and safety at work </w:t>
            </w:r>
            <w:r w:rsidRPr="00D456B2">
              <w:rPr>
                <w:iCs/>
                <w:sz w:val="20"/>
                <w:szCs w:val="20"/>
                <w:lang w:val="en-GB"/>
              </w:rPr>
              <w:t>of pregnant workers and workers who have recently given birth or are breastfeeding (tenth individual Directive within the meaning of Article 16 (1) of Directive 89/391/EEC) (ОЈ L 348, 28 November 1992, p. 1–7)</w:t>
            </w:r>
            <w:r w:rsidRPr="00D456B2">
              <w:rPr>
                <w:bCs/>
                <w:iCs/>
                <w:sz w:val="20"/>
                <w:szCs w:val="20"/>
                <w:lang w:val="en-GB"/>
              </w:rPr>
              <w:t xml:space="preserve">. </w:t>
            </w:r>
          </w:p>
          <w:p w14:paraId="18327A14" w14:textId="77777777" w:rsidR="00255667" w:rsidRPr="00D456B2" w:rsidRDefault="00255667" w:rsidP="000D4B75">
            <w:pPr>
              <w:pStyle w:val="doc-ti"/>
              <w:spacing w:before="0" w:beforeAutospacing="0" w:after="0" w:afterAutospacing="0"/>
              <w:rPr>
                <w:bCs/>
                <w:i/>
                <w:iCs/>
                <w:sz w:val="20"/>
                <w:szCs w:val="20"/>
                <w:lang w:val="en-GB"/>
              </w:rPr>
            </w:pPr>
            <w:r w:rsidRPr="00D456B2">
              <w:rPr>
                <w:bCs/>
                <w:iCs/>
                <w:sz w:val="20"/>
                <w:szCs w:val="20"/>
                <w:lang w:val="en-GB"/>
              </w:rPr>
              <w:t>Directive 2014/27/EU of the European Parliament and of the Council of 26 February 2014 amending Council Directives 92/58/EEC, 92/85/EEC, 94/33/EC, 98/24/EC and Directive 2004/37/EC of the European Parliament and of the Council, in order to align them to Regulation (EC) No  1272/2008 on classification, labelling and packaging of substances and mixtures</w:t>
            </w:r>
          </w:p>
        </w:tc>
      </w:tr>
      <w:tr w:rsidR="00255667" w:rsidRPr="00D456B2" w14:paraId="030BCC12" w14:textId="77777777" w:rsidTr="000B5279">
        <w:trPr>
          <w:trHeight w:val="357"/>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0D5EA5D0" w14:textId="57DC947C" w:rsidR="00255667" w:rsidRPr="00D456B2" w:rsidRDefault="000B5279"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255667" w:rsidRPr="00D456B2" w14:paraId="61619820" w14:textId="77777777" w:rsidTr="000B5279">
        <w:trPr>
          <w:trHeight w:val="150"/>
        </w:trPr>
        <w:tc>
          <w:tcPr>
            <w:tcW w:w="16218" w:type="dxa"/>
            <w:gridSpan w:val="10"/>
            <w:tcBorders>
              <w:top w:val="double" w:sz="4" w:space="0" w:color="auto"/>
              <w:left w:val="double" w:sz="4" w:space="0" w:color="auto"/>
              <w:bottom w:val="double" w:sz="4" w:space="0" w:color="auto"/>
              <w:right w:val="double" w:sz="4" w:space="0" w:color="auto"/>
            </w:tcBorders>
          </w:tcPr>
          <w:p w14:paraId="76A08828" w14:textId="1675661F" w:rsidR="00255667" w:rsidRPr="00D456B2" w:rsidRDefault="00255667" w:rsidP="000D4B75">
            <w:pPr>
              <w:spacing w:before="0" w:after="120"/>
              <w:rPr>
                <w:rFonts w:ascii="Times New Roman" w:hAnsi="Times New Roman"/>
                <w:spacing w:val="-4"/>
                <w:sz w:val="20"/>
                <w:szCs w:val="20"/>
                <w:lang w:val="en-GB"/>
              </w:rPr>
            </w:pPr>
            <w:r w:rsidRPr="00D456B2">
              <w:rPr>
                <w:rFonts w:ascii="Times New Roman" w:hAnsi="Times New Roman"/>
                <w:b/>
                <w:sz w:val="20"/>
                <w:szCs w:val="20"/>
                <w:lang w:val="en-GB"/>
              </w:rPr>
              <w:t>The Law on Financial Support to Families with Children,</w:t>
            </w:r>
            <w:r w:rsidRPr="00D456B2">
              <w:rPr>
                <w:rFonts w:ascii="Times New Roman" w:hAnsi="Times New Roman"/>
                <w:sz w:val="20"/>
                <w:szCs w:val="20"/>
                <w:lang w:val="en-GB"/>
              </w:rPr>
              <w:t xml:space="preserve"> </w:t>
            </w:r>
            <w:r w:rsidR="00377C91">
              <w:rPr>
                <w:rFonts w:ascii="Times New Roman" w:hAnsi="Times New Roman"/>
                <w:sz w:val="20"/>
                <w:szCs w:val="20"/>
                <w:lang w:val="en-GB"/>
              </w:rPr>
              <w:t>in the segment of</w:t>
            </w:r>
            <w:r w:rsidRPr="00D456B2">
              <w:rPr>
                <w:rFonts w:ascii="Times New Roman" w:hAnsi="Times New Roman"/>
                <w:sz w:val="20"/>
                <w:szCs w:val="20"/>
                <w:lang w:val="en-GB"/>
              </w:rPr>
              <w:t xml:space="preserve"> the right to financial support to families with children, regulates the right to </w:t>
            </w:r>
            <w:r w:rsidR="00377C91">
              <w:rPr>
                <w:rFonts w:ascii="Times New Roman" w:hAnsi="Times New Roman"/>
                <w:sz w:val="20"/>
                <w:szCs w:val="20"/>
                <w:lang w:val="en-GB"/>
              </w:rPr>
              <w:t xml:space="preserve">salary compensation </w:t>
            </w:r>
            <w:r w:rsidRPr="00D456B2">
              <w:rPr>
                <w:rFonts w:ascii="Times New Roman" w:hAnsi="Times New Roman"/>
                <w:sz w:val="20"/>
                <w:szCs w:val="20"/>
                <w:lang w:val="en-GB"/>
              </w:rPr>
              <w:t xml:space="preserve">during </w:t>
            </w:r>
            <w:r w:rsidR="00377C91">
              <w:rPr>
                <w:rFonts w:ascii="Times New Roman" w:hAnsi="Times New Roman"/>
                <w:sz w:val="20"/>
                <w:szCs w:val="20"/>
                <w:lang w:val="en-GB"/>
              </w:rPr>
              <w:t xml:space="preserve">maternity </w:t>
            </w:r>
            <w:r w:rsidRPr="00D456B2">
              <w:rPr>
                <w:rFonts w:ascii="Times New Roman" w:hAnsi="Times New Roman"/>
                <w:sz w:val="20"/>
                <w:szCs w:val="20"/>
                <w:lang w:val="en-GB"/>
              </w:rPr>
              <w:t xml:space="preserve">leave, </w:t>
            </w:r>
            <w:r w:rsidR="00EA06BA">
              <w:rPr>
                <w:rFonts w:ascii="Times New Roman" w:hAnsi="Times New Roman"/>
                <w:sz w:val="20"/>
                <w:szCs w:val="20"/>
                <w:lang w:val="en-GB"/>
              </w:rPr>
              <w:t>childcare leave</w:t>
            </w:r>
            <w:r w:rsidRPr="00D456B2">
              <w:rPr>
                <w:rFonts w:ascii="Times New Roman" w:hAnsi="Times New Roman"/>
                <w:sz w:val="20"/>
                <w:szCs w:val="20"/>
                <w:lang w:val="en-GB"/>
              </w:rPr>
              <w:t xml:space="preserve">, and </w:t>
            </w:r>
            <w:r w:rsidR="00EA06BA">
              <w:rPr>
                <w:rFonts w:ascii="Times New Roman" w:hAnsi="Times New Roman"/>
                <w:sz w:val="20"/>
                <w:szCs w:val="20"/>
                <w:lang w:val="en-GB"/>
              </w:rPr>
              <w:t xml:space="preserve">special childcare </w:t>
            </w:r>
            <w:r w:rsidR="009C7080">
              <w:rPr>
                <w:rFonts w:ascii="Times New Roman" w:hAnsi="Times New Roman"/>
                <w:sz w:val="20"/>
                <w:szCs w:val="20"/>
                <w:lang w:val="en-GB"/>
              </w:rPr>
              <w:t>leave</w:t>
            </w:r>
            <w:r w:rsidR="009C7080" w:rsidRPr="00D456B2">
              <w:rPr>
                <w:rFonts w:ascii="Times New Roman" w:hAnsi="Times New Roman"/>
                <w:sz w:val="20"/>
                <w:szCs w:val="20"/>
                <w:lang w:val="en-GB"/>
              </w:rPr>
              <w:t xml:space="preserve"> from</w:t>
            </w:r>
            <w:r w:rsidRPr="00D456B2">
              <w:rPr>
                <w:rFonts w:ascii="Times New Roman" w:hAnsi="Times New Roman"/>
                <w:sz w:val="20"/>
                <w:szCs w:val="20"/>
                <w:lang w:val="en-GB"/>
              </w:rPr>
              <w:t xml:space="preserve"> work. </w:t>
            </w:r>
            <w:r w:rsidRPr="00D456B2">
              <w:rPr>
                <w:rFonts w:ascii="Times New Roman" w:hAnsi="Times New Roman"/>
                <w:b/>
                <w:sz w:val="20"/>
                <w:szCs w:val="20"/>
                <w:lang w:val="en-GB"/>
              </w:rPr>
              <w:t xml:space="preserve">The </w:t>
            </w:r>
            <w:r w:rsidR="00D2006C">
              <w:rPr>
                <w:rFonts w:ascii="Times New Roman" w:hAnsi="Times New Roman"/>
                <w:b/>
                <w:sz w:val="20"/>
                <w:szCs w:val="20"/>
                <w:lang w:val="en-GB"/>
              </w:rPr>
              <w:t>Law on Occupational Safety and Health</w:t>
            </w:r>
            <w:r w:rsidRPr="00D456B2">
              <w:rPr>
                <w:rFonts w:ascii="Times New Roman" w:hAnsi="Times New Roman"/>
                <w:b/>
                <w:sz w:val="20"/>
                <w:szCs w:val="20"/>
                <w:lang w:val="en-GB"/>
              </w:rPr>
              <w:t xml:space="preserve"> </w:t>
            </w:r>
            <w:r w:rsidRPr="00D456B2">
              <w:rPr>
                <w:rFonts w:ascii="Times New Roman" w:hAnsi="Times New Roman"/>
                <w:sz w:val="20"/>
                <w:szCs w:val="20"/>
                <w:lang w:val="en-GB"/>
              </w:rPr>
              <w:t xml:space="preserve">regulates special rights, obligations and measures regarding </w:t>
            </w:r>
            <w:r w:rsidR="00E22164" w:rsidRPr="00D456B2">
              <w:rPr>
                <w:rFonts w:ascii="Times New Roman" w:hAnsi="Times New Roman"/>
                <w:sz w:val="20"/>
                <w:szCs w:val="20"/>
                <w:lang w:val="en-GB"/>
              </w:rPr>
              <w:t>occupational safety and health</w:t>
            </w:r>
            <w:r w:rsidRPr="00D456B2">
              <w:rPr>
                <w:rFonts w:ascii="Times New Roman" w:hAnsi="Times New Roman"/>
                <w:sz w:val="20"/>
                <w:szCs w:val="20"/>
                <w:lang w:val="en-GB"/>
              </w:rPr>
              <w:t xml:space="preserve"> for women working in </w:t>
            </w:r>
            <w:r w:rsidR="002F4579">
              <w:rPr>
                <w:rFonts w:ascii="Times New Roman" w:hAnsi="Times New Roman"/>
                <w:sz w:val="20"/>
                <w:szCs w:val="20"/>
                <w:lang w:val="en-GB"/>
              </w:rPr>
              <w:t xml:space="preserve">high-risk </w:t>
            </w:r>
            <w:r w:rsidRPr="00D456B2">
              <w:rPr>
                <w:rFonts w:ascii="Times New Roman" w:hAnsi="Times New Roman"/>
                <w:sz w:val="20"/>
                <w:szCs w:val="20"/>
                <w:lang w:val="en-GB"/>
              </w:rPr>
              <w:t xml:space="preserve">jobs </w:t>
            </w:r>
            <w:r w:rsidR="002F4579">
              <w:rPr>
                <w:rFonts w:ascii="Times New Roman" w:hAnsi="Times New Roman"/>
                <w:sz w:val="20"/>
                <w:szCs w:val="20"/>
                <w:lang w:val="en-GB"/>
              </w:rPr>
              <w:t>potentially harmful to pregnancy</w:t>
            </w:r>
            <w:r w:rsidRPr="00D456B2">
              <w:rPr>
                <w:rFonts w:ascii="Times New Roman" w:hAnsi="Times New Roman"/>
                <w:sz w:val="20"/>
                <w:szCs w:val="20"/>
                <w:lang w:val="en-GB"/>
              </w:rPr>
              <w:t>.</w:t>
            </w:r>
          </w:p>
          <w:p w14:paraId="07945A87" w14:textId="6A0DF4A3" w:rsidR="00255667" w:rsidRPr="00D456B2" w:rsidRDefault="00255667" w:rsidP="000D4B75">
            <w:pPr>
              <w:spacing w:before="0" w:after="120"/>
              <w:rPr>
                <w:rFonts w:ascii="Times New Roman" w:hAnsi="Times New Roman"/>
                <w:b/>
                <w:color w:val="FF0000"/>
                <w:spacing w:val="-4"/>
                <w:sz w:val="20"/>
                <w:szCs w:val="20"/>
                <w:lang w:val="en-GB"/>
              </w:rPr>
            </w:pPr>
            <w:r w:rsidRPr="00D456B2">
              <w:rPr>
                <w:rFonts w:ascii="Times New Roman" w:hAnsi="Times New Roman"/>
                <w:sz w:val="20"/>
                <w:szCs w:val="20"/>
                <w:lang w:val="en-GB"/>
              </w:rPr>
              <w:t xml:space="preserve">The </w:t>
            </w:r>
            <w:r w:rsidRPr="00D456B2">
              <w:rPr>
                <w:rFonts w:ascii="Times New Roman" w:hAnsi="Times New Roman"/>
                <w:b/>
                <w:sz w:val="20"/>
                <w:szCs w:val="20"/>
                <w:lang w:val="en-GB"/>
              </w:rPr>
              <w:t xml:space="preserve">Labour Law </w:t>
            </w:r>
            <w:r w:rsidRPr="00D456B2">
              <w:rPr>
                <w:rFonts w:ascii="Times New Roman" w:hAnsi="Times New Roman"/>
                <w:sz w:val="20"/>
                <w:szCs w:val="20"/>
                <w:lang w:val="en-GB"/>
              </w:rPr>
              <w:t>(RS Official Gazette No. 24/05, 61/05, 54/09, 32/13, 75/13 and 13/17) regulates special protection for e</w:t>
            </w:r>
            <w:r w:rsidR="002346AE">
              <w:rPr>
                <w:rFonts w:ascii="Times New Roman" w:hAnsi="Times New Roman"/>
                <w:sz w:val="20"/>
                <w:szCs w:val="20"/>
                <w:lang w:val="en-GB"/>
              </w:rPr>
              <w:t xml:space="preserve">mployed </w:t>
            </w:r>
            <w:r w:rsidR="009C7080">
              <w:rPr>
                <w:rFonts w:ascii="Times New Roman" w:hAnsi="Times New Roman"/>
                <w:sz w:val="20"/>
                <w:szCs w:val="20"/>
                <w:lang w:val="en-GB"/>
              </w:rPr>
              <w:t xml:space="preserve">women </w:t>
            </w:r>
            <w:r w:rsidR="009C7080">
              <w:t>who</w:t>
            </w:r>
            <w:r w:rsidR="000C4273" w:rsidRPr="000C4273">
              <w:rPr>
                <w:rFonts w:ascii="Times New Roman" w:hAnsi="Times New Roman"/>
                <w:sz w:val="20"/>
                <w:szCs w:val="20"/>
                <w:lang w:val="en-GB"/>
              </w:rPr>
              <w:t xml:space="preserve"> are pregnant, have recently given birth or are breastfeeding </w:t>
            </w:r>
            <w:r w:rsidR="002346AE">
              <w:rPr>
                <w:rFonts w:ascii="Times New Roman" w:hAnsi="Times New Roman"/>
                <w:sz w:val="20"/>
                <w:szCs w:val="20"/>
                <w:lang w:val="en-GB"/>
              </w:rPr>
              <w:t>(A</w:t>
            </w:r>
            <w:r w:rsidRPr="00D456B2">
              <w:rPr>
                <w:rFonts w:ascii="Times New Roman" w:hAnsi="Times New Roman"/>
                <w:sz w:val="20"/>
                <w:szCs w:val="20"/>
                <w:lang w:val="en-GB"/>
              </w:rPr>
              <w:t xml:space="preserve">rt. 12, paras 2 and 3, </w:t>
            </w:r>
            <w:r w:rsidR="00316D2F">
              <w:rPr>
                <w:rFonts w:ascii="Times New Roman" w:hAnsi="Times New Roman"/>
                <w:sz w:val="20"/>
                <w:szCs w:val="20"/>
                <w:lang w:val="en-GB"/>
              </w:rPr>
              <w:t xml:space="preserve">Art. </w:t>
            </w:r>
            <w:r w:rsidRPr="00D456B2">
              <w:rPr>
                <w:rFonts w:ascii="Times New Roman" w:hAnsi="Times New Roman"/>
                <w:sz w:val="20"/>
                <w:szCs w:val="20"/>
                <w:lang w:val="en-GB"/>
              </w:rPr>
              <w:t xml:space="preserve">89-100). </w:t>
            </w:r>
            <w:r w:rsidR="00813619">
              <w:rPr>
                <w:rFonts w:ascii="Times New Roman" w:hAnsi="Times New Roman"/>
                <w:sz w:val="20"/>
                <w:szCs w:val="20"/>
                <w:lang w:val="en-GB"/>
              </w:rPr>
              <w:t>The Labour Law requires f</w:t>
            </w:r>
            <w:r w:rsidRPr="00D456B2">
              <w:rPr>
                <w:rFonts w:ascii="Times New Roman" w:hAnsi="Times New Roman"/>
                <w:sz w:val="20"/>
                <w:szCs w:val="20"/>
                <w:lang w:val="en-GB"/>
              </w:rPr>
              <w:t>urther harmoni</w:t>
            </w:r>
            <w:r w:rsidR="00CE08CF">
              <w:rPr>
                <w:rFonts w:ascii="Times New Roman" w:hAnsi="Times New Roman"/>
                <w:sz w:val="20"/>
                <w:szCs w:val="20"/>
                <w:lang w:val="en-GB"/>
              </w:rPr>
              <w:t>sation</w:t>
            </w:r>
            <w:r w:rsidRPr="00D456B2">
              <w:rPr>
                <w:rFonts w:ascii="Times New Roman" w:hAnsi="Times New Roman"/>
                <w:sz w:val="20"/>
                <w:szCs w:val="20"/>
                <w:lang w:val="en-GB"/>
              </w:rPr>
              <w:t xml:space="preserve"> regarding: definitions (Article 2 of the Directive) and to ensure the </w:t>
            </w:r>
            <w:r w:rsidR="00DD3BAA">
              <w:rPr>
                <w:rFonts w:ascii="Times New Roman" w:hAnsi="Times New Roman"/>
                <w:sz w:val="20"/>
                <w:szCs w:val="20"/>
                <w:lang w:val="en-GB"/>
              </w:rPr>
              <w:t>application</w:t>
            </w:r>
            <w:r w:rsidRPr="00D456B2">
              <w:rPr>
                <w:rFonts w:ascii="Times New Roman" w:hAnsi="Times New Roman"/>
                <w:sz w:val="20"/>
                <w:szCs w:val="20"/>
                <w:lang w:val="en-GB"/>
              </w:rPr>
              <w:t xml:space="preserve"> of the other provisions of the Directive to other working women, in order to protect not only those </w:t>
            </w:r>
            <w:r w:rsidR="00DD3BAA">
              <w:rPr>
                <w:rFonts w:ascii="Times New Roman" w:hAnsi="Times New Roman"/>
                <w:sz w:val="20"/>
                <w:szCs w:val="20"/>
                <w:lang w:val="en-GB"/>
              </w:rPr>
              <w:t>working under an employment contract</w:t>
            </w:r>
            <w:r w:rsidRPr="00D456B2">
              <w:rPr>
                <w:rFonts w:ascii="Times New Roman" w:hAnsi="Times New Roman"/>
                <w:sz w:val="20"/>
                <w:szCs w:val="20"/>
                <w:lang w:val="en-GB"/>
              </w:rPr>
              <w:t xml:space="preserve">, but all women </w:t>
            </w:r>
            <w:r w:rsidR="00DD3BAA">
              <w:rPr>
                <w:rFonts w:ascii="Times New Roman" w:hAnsi="Times New Roman"/>
                <w:sz w:val="20"/>
                <w:szCs w:val="20"/>
                <w:lang w:val="en-GB"/>
              </w:rPr>
              <w:t xml:space="preserve">who work </w:t>
            </w:r>
            <w:r w:rsidRPr="00D456B2">
              <w:rPr>
                <w:rFonts w:ascii="Times New Roman" w:hAnsi="Times New Roman"/>
                <w:sz w:val="20"/>
                <w:szCs w:val="20"/>
                <w:lang w:val="en-GB"/>
              </w:rPr>
              <w:t xml:space="preserve">based on </w:t>
            </w:r>
            <w:r w:rsidR="00DD3BAA">
              <w:rPr>
                <w:rFonts w:ascii="Times New Roman" w:hAnsi="Times New Roman"/>
                <w:sz w:val="20"/>
                <w:szCs w:val="20"/>
                <w:lang w:val="en-GB"/>
              </w:rPr>
              <w:t xml:space="preserve">other types of </w:t>
            </w:r>
            <w:r w:rsidRPr="00D456B2">
              <w:rPr>
                <w:rFonts w:ascii="Times New Roman" w:hAnsi="Times New Roman"/>
                <w:sz w:val="20"/>
                <w:szCs w:val="20"/>
                <w:lang w:val="en-GB"/>
              </w:rPr>
              <w:t xml:space="preserve">contracts </w:t>
            </w:r>
            <w:r w:rsidR="00DD3BAA">
              <w:rPr>
                <w:rFonts w:ascii="Times New Roman" w:hAnsi="Times New Roman"/>
                <w:sz w:val="20"/>
                <w:szCs w:val="20"/>
                <w:lang w:val="en-GB"/>
              </w:rPr>
              <w:t xml:space="preserve">outside employment, </w:t>
            </w:r>
            <w:r w:rsidRPr="00D456B2">
              <w:rPr>
                <w:rFonts w:ascii="Times New Roman" w:hAnsi="Times New Roman"/>
                <w:sz w:val="20"/>
                <w:szCs w:val="20"/>
                <w:lang w:val="en-GB"/>
              </w:rPr>
              <w:t xml:space="preserve">or </w:t>
            </w:r>
            <w:r w:rsidR="00DD3BAA">
              <w:rPr>
                <w:rFonts w:ascii="Times New Roman" w:hAnsi="Times New Roman"/>
                <w:sz w:val="20"/>
                <w:szCs w:val="20"/>
                <w:lang w:val="en-GB"/>
              </w:rPr>
              <w:t xml:space="preserve">on </w:t>
            </w:r>
            <w:r w:rsidRPr="00D456B2">
              <w:rPr>
                <w:rFonts w:ascii="Times New Roman" w:hAnsi="Times New Roman"/>
                <w:sz w:val="20"/>
                <w:szCs w:val="20"/>
                <w:lang w:val="en-GB"/>
              </w:rPr>
              <w:t>other grounds (</w:t>
            </w:r>
            <w:r w:rsidR="00316D2F">
              <w:rPr>
                <w:rFonts w:ascii="Times New Roman" w:hAnsi="Times New Roman"/>
                <w:sz w:val="20"/>
                <w:szCs w:val="20"/>
                <w:lang w:val="en-GB"/>
              </w:rPr>
              <w:t xml:space="preserve">Art. </w:t>
            </w:r>
            <w:r w:rsidRPr="00D456B2">
              <w:rPr>
                <w:rFonts w:ascii="Times New Roman" w:hAnsi="Times New Roman"/>
                <w:sz w:val="20"/>
                <w:szCs w:val="20"/>
                <w:lang w:val="en-GB"/>
              </w:rPr>
              <w:t>5, 7, 8, 9, 10, 11, 12). Its full harmoni</w:t>
            </w:r>
            <w:r w:rsidR="00CE08CF">
              <w:rPr>
                <w:rFonts w:ascii="Times New Roman" w:hAnsi="Times New Roman"/>
                <w:sz w:val="20"/>
                <w:szCs w:val="20"/>
                <w:lang w:val="en-GB"/>
              </w:rPr>
              <w:t>sation</w:t>
            </w:r>
            <w:r w:rsidR="00DD3BAA">
              <w:rPr>
                <w:rFonts w:ascii="Times New Roman" w:hAnsi="Times New Roman"/>
                <w:sz w:val="20"/>
                <w:szCs w:val="20"/>
                <w:lang w:val="en-GB"/>
              </w:rPr>
              <w:t xml:space="preserve"> also requires transposing A</w:t>
            </w:r>
            <w:r w:rsidRPr="00D456B2">
              <w:rPr>
                <w:rFonts w:ascii="Times New Roman" w:hAnsi="Times New Roman"/>
                <w:sz w:val="20"/>
                <w:szCs w:val="20"/>
                <w:lang w:val="en-GB"/>
              </w:rPr>
              <w:t xml:space="preserve">rticles 5, 7 and 11 and </w:t>
            </w:r>
            <w:r w:rsidR="006A6DFD">
              <w:rPr>
                <w:rFonts w:ascii="Times New Roman" w:hAnsi="Times New Roman"/>
                <w:sz w:val="20"/>
                <w:szCs w:val="20"/>
                <w:lang w:val="en-GB"/>
              </w:rPr>
              <w:t xml:space="preserve">incorporating references </w:t>
            </w:r>
            <w:r w:rsidRPr="00D456B2">
              <w:rPr>
                <w:rFonts w:ascii="Times New Roman" w:hAnsi="Times New Roman"/>
                <w:sz w:val="20"/>
                <w:szCs w:val="20"/>
                <w:lang w:val="en-GB"/>
              </w:rPr>
              <w:t xml:space="preserve">to regulations in the field of </w:t>
            </w:r>
            <w:r w:rsidR="00E22164" w:rsidRPr="00D456B2">
              <w:rPr>
                <w:rFonts w:ascii="Times New Roman" w:hAnsi="Times New Roman"/>
                <w:sz w:val="20"/>
                <w:szCs w:val="20"/>
                <w:lang w:val="en-GB"/>
              </w:rPr>
              <w:t>occupational safety and health</w:t>
            </w:r>
            <w:r w:rsidRPr="00D456B2">
              <w:rPr>
                <w:rFonts w:ascii="Times New Roman" w:hAnsi="Times New Roman"/>
                <w:sz w:val="20"/>
                <w:szCs w:val="20"/>
                <w:lang w:val="en-GB"/>
              </w:rPr>
              <w:t xml:space="preserve">, </w:t>
            </w:r>
            <w:r w:rsidR="006A6DFD">
              <w:rPr>
                <w:rFonts w:ascii="Times New Roman" w:hAnsi="Times New Roman"/>
                <w:sz w:val="20"/>
                <w:szCs w:val="20"/>
                <w:lang w:val="en-GB"/>
              </w:rPr>
              <w:t>as well as</w:t>
            </w:r>
            <w:r w:rsidRPr="00D456B2">
              <w:rPr>
                <w:rFonts w:ascii="Times New Roman" w:hAnsi="Times New Roman"/>
                <w:sz w:val="20"/>
                <w:szCs w:val="20"/>
                <w:lang w:val="en-GB"/>
              </w:rPr>
              <w:t xml:space="preserve"> coordination with the Ministry of Public Administration and Local Self-Government </w:t>
            </w:r>
            <w:r w:rsidR="006A6DFD">
              <w:rPr>
                <w:rFonts w:ascii="Times New Roman" w:hAnsi="Times New Roman"/>
                <w:sz w:val="20"/>
                <w:szCs w:val="20"/>
                <w:lang w:val="en-GB"/>
              </w:rPr>
              <w:t xml:space="preserve">concerning </w:t>
            </w:r>
            <w:r w:rsidRPr="00D456B2">
              <w:rPr>
                <w:rFonts w:ascii="Times New Roman" w:hAnsi="Times New Roman"/>
                <w:sz w:val="20"/>
                <w:szCs w:val="20"/>
                <w:lang w:val="en-GB"/>
              </w:rPr>
              <w:t>the exercise</w:t>
            </w:r>
            <w:r w:rsidR="006A6DFD">
              <w:rPr>
                <w:rFonts w:ascii="Times New Roman" w:hAnsi="Times New Roman"/>
                <w:sz w:val="20"/>
                <w:szCs w:val="20"/>
                <w:lang w:val="en-GB"/>
              </w:rPr>
              <w:t xml:space="preserve"> of rights stemming from these a</w:t>
            </w:r>
            <w:r w:rsidRPr="00D456B2">
              <w:rPr>
                <w:rFonts w:ascii="Times New Roman" w:hAnsi="Times New Roman"/>
                <w:sz w:val="20"/>
                <w:szCs w:val="20"/>
                <w:lang w:val="en-GB"/>
              </w:rPr>
              <w:t xml:space="preserve">rticles. </w:t>
            </w:r>
            <w:r w:rsidRPr="00D456B2">
              <w:rPr>
                <w:rFonts w:ascii="Times New Roman" w:hAnsi="Times New Roman"/>
                <w:b/>
                <w:sz w:val="20"/>
                <w:szCs w:val="20"/>
                <w:lang w:val="en-GB"/>
              </w:rPr>
              <w:t xml:space="preserve">The Rulebook on measures for </w:t>
            </w:r>
            <w:r w:rsidR="00526242" w:rsidRPr="00D456B2">
              <w:rPr>
                <w:rFonts w:ascii="Times New Roman" w:hAnsi="Times New Roman"/>
                <w:b/>
                <w:sz w:val="20"/>
                <w:szCs w:val="20"/>
                <w:lang w:val="en-GB"/>
              </w:rPr>
              <w:t xml:space="preserve">the </w:t>
            </w:r>
            <w:r w:rsidR="002C587D">
              <w:rPr>
                <w:rFonts w:ascii="Times New Roman" w:hAnsi="Times New Roman"/>
                <w:b/>
                <w:sz w:val="20"/>
                <w:szCs w:val="20"/>
                <w:lang w:val="en-GB"/>
              </w:rPr>
              <w:t xml:space="preserve">health and safety at work </w:t>
            </w:r>
            <w:r w:rsidR="006A6DFD">
              <w:rPr>
                <w:rFonts w:ascii="Times New Roman" w:hAnsi="Times New Roman"/>
                <w:b/>
                <w:sz w:val="20"/>
                <w:szCs w:val="20"/>
                <w:lang w:val="en-GB"/>
              </w:rPr>
              <w:t xml:space="preserve">for employed women </w:t>
            </w:r>
            <w:r w:rsidR="000C4273" w:rsidRPr="000C4273">
              <w:rPr>
                <w:rFonts w:ascii="Times New Roman" w:hAnsi="Times New Roman"/>
                <w:b/>
                <w:sz w:val="20"/>
                <w:szCs w:val="20"/>
                <w:lang w:val="en-GB"/>
              </w:rPr>
              <w:t xml:space="preserve">who are pregnant, have recently given birth or are breastfeeding </w:t>
            </w:r>
            <w:r w:rsidRPr="00D456B2">
              <w:rPr>
                <w:rFonts w:ascii="Times New Roman" w:hAnsi="Times New Roman"/>
                <w:sz w:val="20"/>
                <w:szCs w:val="20"/>
                <w:lang w:val="en-GB"/>
              </w:rPr>
              <w:t xml:space="preserve">(RS Official Gazette No. 102/16), transposes provisions 1.1, 2, 4.1, 4.2, 6.1.1., 6.1.2. and the </w:t>
            </w:r>
            <w:r w:rsidR="00C501C2">
              <w:rPr>
                <w:rFonts w:ascii="Times New Roman" w:hAnsi="Times New Roman"/>
                <w:sz w:val="20"/>
                <w:szCs w:val="20"/>
                <w:lang w:val="en-GB"/>
              </w:rPr>
              <w:t xml:space="preserve">Annexes </w:t>
            </w:r>
            <w:r w:rsidRPr="00D456B2">
              <w:rPr>
                <w:rFonts w:ascii="Times New Roman" w:hAnsi="Times New Roman"/>
                <w:sz w:val="20"/>
                <w:szCs w:val="20"/>
                <w:lang w:val="en-GB"/>
              </w:rPr>
              <w:t>to Directive 9</w:t>
            </w:r>
            <w:r w:rsidR="00C501C2">
              <w:rPr>
                <w:rFonts w:ascii="Times New Roman" w:hAnsi="Times New Roman"/>
                <w:sz w:val="20"/>
                <w:szCs w:val="20"/>
                <w:lang w:val="en-GB"/>
              </w:rPr>
              <w:t xml:space="preserve">2/85/ЕЕC. Prior to its adoption, </w:t>
            </w:r>
            <w:r w:rsidRPr="00D456B2">
              <w:rPr>
                <w:rFonts w:ascii="Times New Roman" w:hAnsi="Times New Roman"/>
                <w:sz w:val="20"/>
                <w:szCs w:val="20"/>
                <w:lang w:val="en-GB"/>
              </w:rPr>
              <w:t>the draft Rulebook was submitted to the EC for comments.</w:t>
            </w:r>
          </w:p>
        </w:tc>
      </w:tr>
      <w:tr w:rsidR="000B5279" w:rsidRPr="00D456B2" w14:paraId="7A5F6E06" w14:textId="77777777" w:rsidTr="000B5279">
        <w:trPr>
          <w:trHeight w:val="573"/>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7815EE78" w14:textId="13AE448A"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7C6A728B" w14:textId="4227D98D"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1AB92F91" w14:textId="45FC7DEA"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D6284E6" w14:textId="3711FAEB"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5791405F" w14:textId="25D4C1E6"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3C40CD4A" w14:textId="77777777" w:rsidTr="000B5279">
        <w:trPr>
          <w:trHeight w:val="1149"/>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3A0CE380"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1B808124"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2BE6FB2D"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573EB08F"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1B08352B"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24EC7695"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1E8E024E"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48FB2B73"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66BEAEB2"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60BA2985" w14:textId="77777777" w:rsidTr="000B5279">
        <w:trPr>
          <w:trHeight w:val="2150"/>
        </w:trPr>
        <w:tc>
          <w:tcPr>
            <w:tcW w:w="828" w:type="dxa"/>
            <w:tcBorders>
              <w:top w:val="single" w:sz="4" w:space="0" w:color="auto"/>
            </w:tcBorders>
          </w:tcPr>
          <w:p w14:paraId="1D10559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1.2.2.1</w:t>
            </w:r>
          </w:p>
        </w:tc>
        <w:tc>
          <w:tcPr>
            <w:tcW w:w="2541" w:type="dxa"/>
            <w:tcBorders>
              <w:top w:val="single" w:sz="4" w:space="0" w:color="auto"/>
            </w:tcBorders>
          </w:tcPr>
          <w:p w14:paraId="16AF72AC" w14:textId="0A4BD69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Review of the </w:t>
            </w:r>
            <w:r w:rsidR="00CC3F7C">
              <w:rPr>
                <w:rFonts w:ascii="Times New Roman" w:hAnsi="Times New Roman"/>
                <w:sz w:val="16"/>
                <w:szCs w:val="16"/>
                <w:lang w:val="en-GB"/>
              </w:rPr>
              <w:t>Labour Law and drafting of the w</w:t>
            </w:r>
            <w:r w:rsidRPr="00D456B2">
              <w:rPr>
                <w:rFonts w:ascii="Times New Roman" w:hAnsi="Times New Roman"/>
                <w:sz w:val="16"/>
                <w:szCs w:val="16"/>
                <w:lang w:val="en-GB"/>
              </w:rPr>
              <w:t xml:space="preserve">orking version of the draft Law (the part related to the improvement of the </w:t>
            </w:r>
            <w:r w:rsidR="00E22164" w:rsidRPr="00D456B2">
              <w:rPr>
                <w:rFonts w:ascii="Times New Roman" w:hAnsi="Times New Roman"/>
                <w:sz w:val="16"/>
                <w:szCs w:val="16"/>
                <w:lang w:val="en-GB"/>
              </w:rPr>
              <w:t>health</w:t>
            </w:r>
            <w:r w:rsidRPr="00D456B2">
              <w:rPr>
                <w:rFonts w:ascii="Times New Roman" w:hAnsi="Times New Roman"/>
                <w:sz w:val="16"/>
                <w:szCs w:val="16"/>
                <w:lang w:val="en-GB"/>
              </w:rPr>
              <w:t xml:space="preserve"> </w:t>
            </w:r>
            <w:r w:rsidR="00CC3F7C">
              <w:rPr>
                <w:rFonts w:ascii="Times New Roman" w:hAnsi="Times New Roman"/>
                <w:sz w:val="16"/>
                <w:szCs w:val="16"/>
                <w:lang w:val="en-GB"/>
              </w:rPr>
              <w:t xml:space="preserve">and safety at work for employed </w:t>
            </w:r>
            <w:r w:rsidRPr="00D456B2">
              <w:rPr>
                <w:rFonts w:ascii="Times New Roman" w:hAnsi="Times New Roman"/>
                <w:sz w:val="16"/>
                <w:szCs w:val="16"/>
                <w:lang w:val="en-GB"/>
              </w:rPr>
              <w:t xml:space="preserve">women </w:t>
            </w:r>
            <w:r w:rsidR="000C4273">
              <w:t xml:space="preserve"> </w:t>
            </w:r>
            <w:r w:rsidR="000C4273" w:rsidRPr="000C4273">
              <w:rPr>
                <w:rFonts w:ascii="Times New Roman" w:hAnsi="Times New Roman"/>
                <w:sz w:val="16"/>
                <w:szCs w:val="16"/>
                <w:lang w:val="en-GB"/>
              </w:rPr>
              <w:t>who are pregnant, have recently g</w:t>
            </w:r>
            <w:r w:rsidR="000C4273">
              <w:rPr>
                <w:rFonts w:ascii="Times New Roman" w:hAnsi="Times New Roman"/>
                <w:sz w:val="16"/>
                <w:szCs w:val="16"/>
                <w:lang w:val="en-GB"/>
              </w:rPr>
              <w:t>iven birth or are breastfeeding</w:t>
            </w:r>
            <w:r w:rsidRPr="00D456B2">
              <w:rPr>
                <w:rFonts w:ascii="Times New Roman" w:hAnsi="Times New Roman"/>
                <w:sz w:val="16"/>
                <w:szCs w:val="16"/>
                <w:lang w:val="en-GB"/>
              </w:rPr>
              <w:t>, from the aspect of harmoni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of </w:t>
            </w:r>
            <w:r w:rsidR="00CC3F7C">
              <w:rPr>
                <w:rFonts w:ascii="Times New Roman" w:hAnsi="Times New Roman"/>
                <w:sz w:val="16"/>
                <w:szCs w:val="16"/>
                <w:lang w:val="en-GB"/>
              </w:rPr>
              <w:t xml:space="preserve">Serbia’s national legislation </w:t>
            </w:r>
            <w:r w:rsidRPr="00D456B2">
              <w:rPr>
                <w:rFonts w:ascii="Times New Roman" w:hAnsi="Times New Roman"/>
                <w:sz w:val="16"/>
                <w:szCs w:val="16"/>
                <w:lang w:val="en-GB"/>
              </w:rPr>
              <w:t xml:space="preserve">in this field with </w:t>
            </w:r>
            <w:r w:rsidR="00CC3F7C">
              <w:rPr>
                <w:rFonts w:ascii="Times New Roman" w:hAnsi="Times New Roman"/>
                <w:sz w:val="16"/>
                <w:szCs w:val="16"/>
                <w:lang w:val="en-GB"/>
              </w:rPr>
              <w:t>the D</w:t>
            </w:r>
            <w:r w:rsidRPr="00D456B2">
              <w:rPr>
                <w:rFonts w:ascii="Times New Roman" w:hAnsi="Times New Roman"/>
                <w:sz w:val="16"/>
                <w:szCs w:val="16"/>
                <w:lang w:val="en-GB"/>
              </w:rPr>
              <w:t>irective)</w:t>
            </w:r>
          </w:p>
        </w:tc>
        <w:tc>
          <w:tcPr>
            <w:tcW w:w="1710" w:type="dxa"/>
            <w:gridSpan w:val="2"/>
            <w:tcBorders>
              <w:top w:val="single" w:sz="4" w:space="0" w:color="auto"/>
            </w:tcBorders>
          </w:tcPr>
          <w:p w14:paraId="222451F3" w14:textId="77777777" w:rsidR="00EC0AEA" w:rsidRPr="00D456B2" w:rsidRDefault="00EC0AEA"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63CEDF8A" w14:textId="7C259530"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in cooperation with the Ministry of Health </w:t>
            </w:r>
          </w:p>
        </w:tc>
        <w:tc>
          <w:tcPr>
            <w:tcW w:w="969" w:type="dxa"/>
            <w:tcBorders>
              <w:top w:val="single" w:sz="4" w:space="0" w:color="auto"/>
            </w:tcBorders>
          </w:tcPr>
          <w:p w14:paraId="12628DAC" w14:textId="42C4BAA6"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F</w:t>
            </w:r>
            <w:r w:rsidR="00C9286C" w:rsidRPr="00D456B2">
              <w:rPr>
                <w:rFonts w:ascii="Times New Roman" w:hAnsi="Times New Roman"/>
                <w:sz w:val="16"/>
                <w:szCs w:val="16"/>
                <w:lang w:val="en-GB"/>
              </w:rPr>
              <w:t>rom Q3 2019 - Q3 2020</w:t>
            </w:r>
          </w:p>
        </w:tc>
        <w:tc>
          <w:tcPr>
            <w:tcW w:w="2250" w:type="dxa"/>
            <w:tcBorders>
              <w:top w:val="single" w:sz="4" w:space="0" w:color="auto"/>
            </w:tcBorders>
          </w:tcPr>
          <w:p w14:paraId="69E1BF7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Borders>
              <w:top w:val="single" w:sz="4" w:space="0" w:color="auto"/>
            </w:tcBorders>
          </w:tcPr>
          <w:p w14:paraId="147B637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p w14:paraId="5CA2C1C3" w14:textId="5052DB4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Large working group up to 15 members working up to 30 days in 2019</w:t>
            </w:r>
            <w:r w:rsidR="00256689" w:rsidRPr="00D456B2">
              <w:rPr>
                <w:rFonts w:ascii="Times New Roman" w:hAnsi="Times New Roman"/>
                <w:sz w:val="16"/>
                <w:szCs w:val="16"/>
                <w:lang w:val="en-GB"/>
              </w:rPr>
              <w:t xml:space="preserve"> and 2020</w:t>
            </w:r>
          </w:p>
          <w:p w14:paraId="6AF03C44" w14:textId="6A63FA9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WG composition: MLEVSA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Labour and Employment,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Financial Support to Families with Children,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PDI, Labour Inspectorate, </w:t>
            </w:r>
            <w:r w:rsidR="007F51A5">
              <w:rPr>
                <w:rFonts w:ascii="Times New Roman" w:hAnsi="Times New Roman"/>
                <w:sz w:val="16"/>
                <w:szCs w:val="16"/>
                <w:lang w:val="en-GB"/>
              </w:rPr>
              <w:t>Administration for Occupational Health and Safety</w:t>
            </w:r>
            <w:r w:rsidR="00C9286C" w:rsidRPr="00D456B2">
              <w:rPr>
                <w:rFonts w:ascii="Times New Roman" w:hAnsi="Times New Roman"/>
                <w:sz w:val="16"/>
                <w:szCs w:val="16"/>
                <w:lang w:val="en-GB"/>
              </w:rPr>
              <w:t>), Ministry of Health</w:t>
            </w:r>
          </w:p>
          <w:p w14:paraId="1D44E229" w14:textId="227CAAC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- 1 expert, 2 visits with 5 working days each (TAIEX) in 2019</w:t>
            </w:r>
            <w:r w:rsidR="00256689" w:rsidRPr="00D456B2">
              <w:rPr>
                <w:rFonts w:ascii="Times New Roman" w:hAnsi="Times New Roman"/>
                <w:sz w:val="16"/>
                <w:szCs w:val="16"/>
                <w:lang w:val="en-GB"/>
              </w:rPr>
              <w:t xml:space="preserve"> and 2020</w:t>
            </w:r>
          </w:p>
        </w:tc>
        <w:tc>
          <w:tcPr>
            <w:tcW w:w="1080" w:type="dxa"/>
            <w:tcBorders>
              <w:top w:val="single" w:sz="4" w:space="0" w:color="auto"/>
            </w:tcBorders>
          </w:tcPr>
          <w:p w14:paraId="76A4F04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1.2.1.1</w:t>
            </w:r>
          </w:p>
        </w:tc>
        <w:tc>
          <w:tcPr>
            <w:tcW w:w="1980" w:type="dxa"/>
            <w:tcBorders>
              <w:top w:val="single" w:sz="4" w:space="0" w:color="auto"/>
            </w:tcBorders>
          </w:tcPr>
          <w:p w14:paraId="16314564" w14:textId="4BC1EDEA"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RS </w:t>
            </w:r>
            <w:r w:rsidR="00255667" w:rsidRPr="00D456B2">
              <w:rPr>
                <w:rFonts w:ascii="Times New Roman" w:hAnsi="Times New Roman"/>
                <w:sz w:val="16"/>
                <w:szCs w:val="16"/>
                <w:lang w:val="en-GB"/>
              </w:rPr>
              <w:t>Budget, €30,878</w:t>
            </w:r>
            <w:r w:rsidRPr="00D456B2">
              <w:rPr>
                <w:rFonts w:ascii="Times New Roman" w:hAnsi="Times New Roman"/>
                <w:sz w:val="16"/>
                <w:szCs w:val="16"/>
                <w:lang w:val="en-GB"/>
              </w:rPr>
              <w:t xml:space="preserve"> in total</w:t>
            </w:r>
            <w:r w:rsidR="00255667" w:rsidRPr="00D456B2">
              <w:rPr>
                <w:rFonts w:ascii="Times New Roman" w:hAnsi="Times New Roman"/>
                <w:sz w:val="16"/>
                <w:szCs w:val="16"/>
                <w:lang w:val="en-GB"/>
              </w:rPr>
              <w:t xml:space="preserve">, </w:t>
            </w:r>
            <w:r w:rsidR="00256689" w:rsidRPr="00D456B2">
              <w:rPr>
                <w:rFonts w:ascii="Times New Roman" w:hAnsi="Times New Roman"/>
                <w:sz w:val="16"/>
                <w:szCs w:val="16"/>
                <w:lang w:val="en-GB"/>
              </w:rPr>
              <w:t>with</w:t>
            </w:r>
            <w:r w:rsidR="00CA70DF">
              <w:rPr>
                <w:rFonts w:ascii="Times New Roman" w:hAnsi="Times New Roman"/>
                <w:sz w:val="16"/>
                <w:szCs w:val="16"/>
                <w:lang w:val="en-GB"/>
              </w:rPr>
              <w:t xml:space="preserve"> €12,351 in 2019 and €18,527 </w:t>
            </w:r>
            <w:r w:rsidR="00256689" w:rsidRPr="00D456B2">
              <w:rPr>
                <w:rFonts w:ascii="Times New Roman" w:hAnsi="Times New Roman"/>
                <w:sz w:val="16"/>
                <w:szCs w:val="16"/>
                <w:lang w:val="en-GB"/>
              </w:rPr>
              <w:t>in 2020</w:t>
            </w:r>
          </w:p>
          <w:p w14:paraId="038354C9" w14:textId="77777777" w:rsidR="00C9286C" w:rsidRPr="00D456B2" w:rsidRDefault="00C9286C" w:rsidP="000D4B75">
            <w:pPr>
              <w:rPr>
                <w:rFonts w:ascii="Times New Roman" w:hAnsi="Times New Roman"/>
                <w:sz w:val="16"/>
                <w:szCs w:val="16"/>
                <w:lang w:val="en-GB"/>
              </w:rPr>
            </w:pPr>
          </w:p>
          <w:p w14:paraId="60585D2A" w14:textId="42516ADA" w:rsidR="00C9286C" w:rsidRPr="00D456B2" w:rsidRDefault="00C9286C" w:rsidP="000D4B75">
            <w:pPr>
              <w:rPr>
                <w:rFonts w:ascii="Times New Roman" w:hAnsi="Times New Roman"/>
                <w:sz w:val="16"/>
                <w:szCs w:val="16"/>
                <w:lang w:val="en-GB"/>
              </w:rPr>
            </w:pPr>
            <w:r w:rsidRPr="00D456B2">
              <w:rPr>
                <w:rFonts w:ascii="Times New Roman" w:hAnsi="Times New Roman"/>
                <w:sz w:val="16"/>
                <w:szCs w:val="16"/>
                <w:lang w:val="en-GB"/>
              </w:rPr>
              <w:t xml:space="preserve">2020: RSD 2,186,186 </w:t>
            </w:r>
          </w:p>
          <w:p w14:paraId="38FAEC4D" w14:textId="0CAB73DA" w:rsidR="00C9286C" w:rsidRPr="00D456B2" w:rsidRDefault="00C9286C"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30A27BCE" w14:textId="3B9EFFD1" w:rsidR="00C9286C" w:rsidRPr="00D456B2" w:rsidRDefault="00C9286C"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 RSD 0 </w:t>
            </w:r>
          </w:p>
        </w:tc>
        <w:tc>
          <w:tcPr>
            <w:tcW w:w="1980" w:type="dxa"/>
            <w:tcBorders>
              <w:top w:val="single" w:sz="4" w:space="0" w:color="auto"/>
            </w:tcBorders>
          </w:tcPr>
          <w:p w14:paraId="7AFD7868" w14:textId="7C1B40BD"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€4,500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xml:space="preserve">, </w:t>
            </w:r>
            <w:r w:rsidR="00256689" w:rsidRPr="00D456B2">
              <w:rPr>
                <w:rFonts w:ascii="Times New Roman" w:hAnsi="Times New Roman"/>
                <w:sz w:val="16"/>
                <w:szCs w:val="16"/>
                <w:lang w:val="en-GB"/>
              </w:rPr>
              <w:t>with €2,250</w:t>
            </w:r>
            <w:r w:rsidR="00CA70DF">
              <w:rPr>
                <w:rFonts w:ascii="Times New Roman" w:hAnsi="Times New Roman"/>
                <w:sz w:val="16"/>
                <w:szCs w:val="16"/>
                <w:lang w:val="en-GB"/>
              </w:rPr>
              <w:t xml:space="preserve"> per year,</w:t>
            </w:r>
            <w:r w:rsidR="00256689" w:rsidRPr="00D456B2">
              <w:rPr>
                <w:rFonts w:ascii="Times New Roman" w:hAnsi="Times New Roman"/>
                <w:sz w:val="16"/>
                <w:szCs w:val="16"/>
                <w:lang w:val="en-GB"/>
              </w:rPr>
              <w:t xml:space="preserve"> in 2019 and 2020</w:t>
            </w:r>
            <w:r w:rsidR="00BA33E4" w:rsidRPr="00D456B2">
              <w:rPr>
                <w:rFonts w:ascii="Times New Roman" w:hAnsi="Times New Roman"/>
                <w:sz w:val="16"/>
                <w:szCs w:val="16"/>
                <w:lang w:val="en-GB"/>
              </w:rPr>
              <w:t>, respectively</w:t>
            </w:r>
          </w:p>
          <w:p w14:paraId="612D252A" w14:textId="77777777" w:rsidR="00C9286C" w:rsidRPr="00D456B2" w:rsidRDefault="00C9286C" w:rsidP="000D4B75">
            <w:pPr>
              <w:spacing w:before="0"/>
              <w:rPr>
                <w:rFonts w:ascii="Times New Roman" w:hAnsi="Times New Roman"/>
                <w:sz w:val="16"/>
                <w:szCs w:val="16"/>
                <w:lang w:val="en-GB"/>
              </w:rPr>
            </w:pPr>
          </w:p>
          <w:p w14:paraId="767478DE" w14:textId="46F417C3" w:rsidR="00C9286C" w:rsidRPr="00D456B2" w:rsidRDefault="00C9286C" w:rsidP="000D4B75">
            <w:pPr>
              <w:rPr>
                <w:rFonts w:ascii="Times New Roman" w:hAnsi="Times New Roman"/>
                <w:sz w:val="16"/>
                <w:szCs w:val="16"/>
                <w:lang w:val="en-GB"/>
              </w:rPr>
            </w:pPr>
            <w:r w:rsidRPr="00D456B2">
              <w:rPr>
                <w:rFonts w:ascii="Times New Roman" w:hAnsi="Times New Roman"/>
                <w:sz w:val="16"/>
                <w:szCs w:val="16"/>
                <w:lang w:val="en-GB"/>
              </w:rPr>
              <w:t xml:space="preserve">2020: RSD 265,500 </w:t>
            </w:r>
          </w:p>
          <w:p w14:paraId="6D4DCF49" w14:textId="1BB2225D" w:rsidR="00C9286C" w:rsidRPr="00D456B2" w:rsidRDefault="00C9286C"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647467AC" w14:textId="53323D01" w:rsidR="00C9286C" w:rsidRPr="00D456B2" w:rsidRDefault="00C9286C"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 RSD 0 </w:t>
            </w:r>
          </w:p>
        </w:tc>
      </w:tr>
      <w:tr w:rsidR="00255667" w:rsidRPr="00D456B2" w14:paraId="52070CCA" w14:textId="77777777" w:rsidTr="000B5279">
        <w:trPr>
          <w:trHeight w:val="623"/>
        </w:trPr>
        <w:tc>
          <w:tcPr>
            <w:tcW w:w="828" w:type="dxa"/>
            <w:tcBorders>
              <w:top w:val="single" w:sz="4" w:space="0" w:color="auto"/>
            </w:tcBorders>
          </w:tcPr>
          <w:p w14:paraId="60D7ACB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1.2.2.2</w:t>
            </w:r>
          </w:p>
        </w:tc>
        <w:tc>
          <w:tcPr>
            <w:tcW w:w="2541" w:type="dxa"/>
            <w:tcBorders>
              <w:top w:val="single" w:sz="4" w:space="0" w:color="auto"/>
            </w:tcBorders>
          </w:tcPr>
          <w:p w14:paraId="4D0969FB" w14:textId="33AC3A62"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Harmoni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of the contents of </w:t>
            </w:r>
            <w:r w:rsidR="00A7019D" w:rsidRPr="00D456B2">
              <w:rPr>
                <w:rFonts w:ascii="Times New Roman" w:hAnsi="Times New Roman"/>
                <w:sz w:val="16"/>
                <w:szCs w:val="16"/>
                <w:lang w:val="en-GB"/>
              </w:rPr>
              <w:t xml:space="preserve"> </w:t>
            </w:r>
            <w:r w:rsidRPr="00D456B2">
              <w:rPr>
                <w:rFonts w:ascii="Times New Roman" w:hAnsi="Times New Roman"/>
                <w:sz w:val="16"/>
                <w:szCs w:val="16"/>
                <w:lang w:val="en-GB"/>
              </w:rPr>
              <w:t xml:space="preserve">the draft Law with social partners and adoption of the Law, related to improving </w:t>
            </w:r>
            <w:r w:rsidR="00E22164" w:rsidRPr="00D456B2">
              <w:rPr>
                <w:rFonts w:ascii="Times New Roman" w:hAnsi="Times New Roman"/>
                <w:sz w:val="16"/>
                <w:szCs w:val="16"/>
                <w:lang w:val="en-GB"/>
              </w:rPr>
              <w:t>health</w:t>
            </w:r>
            <w:r w:rsidRPr="00D456B2">
              <w:rPr>
                <w:rFonts w:ascii="Times New Roman" w:hAnsi="Times New Roman"/>
                <w:sz w:val="16"/>
                <w:szCs w:val="16"/>
                <w:lang w:val="en-GB"/>
              </w:rPr>
              <w:t xml:space="preserve"> </w:t>
            </w:r>
            <w:r w:rsidR="00F9719A">
              <w:rPr>
                <w:rFonts w:ascii="Times New Roman" w:hAnsi="Times New Roman"/>
                <w:sz w:val="16"/>
                <w:szCs w:val="16"/>
                <w:lang w:val="en-GB"/>
              </w:rPr>
              <w:t xml:space="preserve">and safety at work  for employed </w:t>
            </w:r>
            <w:r w:rsidR="00F9719A" w:rsidRPr="00D456B2">
              <w:rPr>
                <w:rFonts w:ascii="Times New Roman" w:hAnsi="Times New Roman"/>
                <w:sz w:val="16"/>
                <w:szCs w:val="16"/>
                <w:lang w:val="en-GB"/>
              </w:rPr>
              <w:t xml:space="preserve">women </w:t>
            </w:r>
            <w:r w:rsidR="000C4273">
              <w:t xml:space="preserve"> </w:t>
            </w:r>
            <w:r w:rsidR="000C4273" w:rsidRPr="000C4273">
              <w:rPr>
                <w:rFonts w:ascii="Times New Roman" w:hAnsi="Times New Roman"/>
                <w:sz w:val="16"/>
                <w:szCs w:val="16"/>
                <w:lang w:val="en-GB"/>
              </w:rPr>
              <w:t>who are pregnant, have recently g</w:t>
            </w:r>
            <w:r w:rsidR="000C4273">
              <w:rPr>
                <w:rFonts w:ascii="Times New Roman" w:hAnsi="Times New Roman"/>
                <w:sz w:val="16"/>
                <w:szCs w:val="16"/>
                <w:lang w:val="en-GB"/>
              </w:rPr>
              <w:t>iven birth or are breastfeeding</w:t>
            </w:r>
            <w:r w:rsidR="00F9719A">
              <w:rPr>
                <w:rFonts w:ascii="Times New Roman" w:hAnsi="Times New Roman"/>
                <w:sz w:val="16"/>
                <w:szCs w:val="16"/>
                <w:lang w:val="en-GB"/>
              </w:rPr>
              <w:t xml:space="preserve">, </w:t>
            </w:r>
            <w:r w:rsidRPr="00D456B2">
              <w:rPr>
                <w:rFonts w:ascii="Times New Roman" w:hAnsi="Times New Roman"/>
                <w:sz w:val="16"/>
                <w:szCs w:val="16"/>
                <w:lang w:val="en-GB"/>
              </w:rPr>
              <w:t>in accordance with the recommendations from the Review, with the aim of full</w:t>
            </w:r>
            <w:r w:rsidR="00F9719A">
              <w:rPr>
                <w:rFonts w:ascii="Times New Roman" w:hAnsi="Times New Roman"/>
                <w:sz w:val="16"/>
                <w:szCs w:val="16"/>
                <w:lang w:val="en-GB"/>
              </w:rPr>
              <w:t xml:space="preserve">y transposing </w:t>
            </w:r>
            <w:r w:rsidRPr="00D456B2">
              <w:rPr>
                <w:rFonts w:ascii="Times New Roman" w:hAnsi="Times New Roman"/>
                <w:sz w:val="16"/>
                <w:szCs w:val="16"/>
                <w:lang w:val="en-GB"/>
              </w:rPr>
              <w:t xml:space="preserve">the </w:t>
            </w:r>
            <w:r w:rsidR="00F9719A">
              <w:rPr>
                <w:rFonts w:ascii="Times New Roman" w:hAnsi="Times New Roman"/>
                <w:sz w:val="16"/>
                <w:szCs w:val="16"/>
                <w:lang w:val="en-GB"/>
              </w:rPr>
              <w:t>D</w:t>
            </w:r>
            <w:r w:rsidRPr="00D456B2">
              <w:rPr>
                <w:rFonts w:ascii="Times New Roman" w:hAnsi="Times New Roman"/>
                <w:sz w:val="16"/>
                <w:szCs w:val="16"/>
                <w:lang w:val="en-GB"/>
              </w:rPr>
              <w:t>irective</w:t>
            </w:r>
          </w:p>
        </w:tc>
        <w:tc>
          <w:tcPr>
            <w:tcW w:w="1710" w:type="dxa"/>
            <w:gridSpan w:val="2"/>
            <w:tcBorders>
              <w:top w:val="single" w:sz="4" w:space="0" w:color="auto"/>
            </w:tcBorders>
          </w:tcPr>
          <w:p w14:paraId="6083521B" w14:textId="77777777" w:rsidR="00F94273"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7D338DEF" w14:textId="06BECB2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3DD8FC2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484EB84A" w14:textId="5394F87E"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Ministry of Health, Republic Secretariat for Legislation, Government of </w:t>
            </w:r>
            <w:r w:rsidR="00F94273" w:rsidRPr="00D456B2">
              <w:rPr>
                <w:rFonts w:ascii="Times New Roman" w:hAnsi="Times New Roman"/>
                <w:sz w:val="16"/>
                <w:szCs w:val="16"/>
                <w:lang w:val="en-GB"/>
              </w:rPr>
              <w:t xml:space="preserve">Serbia </w:t>
            </w:r>
            <w:r w:rsidRPr="00D456B2">
              <w:rPr>
                <w:rFonts w:ascii="Times New Roman" w:hAnsi="Times New Roman"/>
                <w:sz w:val="16"/>
                <w:szCs w:val="16"/>
                <w:lang w:val="en-GB"/>
              </w:rPr>
              <w:t xml:space="preserve">and </w:t>
            </w:r>
            <w:r w:rsidR="00F94273" w:rsidRPr="00D456B2">
              <w:rPr>
                <w:rFonts w:ascii="Times New Roman" w:hAnsi="Times New Roman"/>
                <w:sz w:val="16"/>
                <w:szCs w:val="16"/>
                <w:lang w:val="en-GB"/>
              </w:rPr>
              <w:t xml:space="preserve">the </w:t>
            </w:r>
            <w:r w:rsidRPr="00D456B2">
              <w:rPr>
                <w:rFonts w:ascii="Times New Roman" w:hAnsi="Times New Roman"/>
                <w:sz w:val="16"/>
                <w:szCs w:val="16"/>
                <w:lang w:val="en-GB"/>
              </w:rPr>
              <w:t>National Assembly</w:t>
            </w:r>
          </w:p>
        </w:tc>
        <w:tc>
          <w:tcPr>
            <w:tcW w:w="969" w:type="dxa"/>
            <w:tcBorders>
              <w:top w:val="single" w:sz="4" w:space="0" w:color="auto"/>
            </w:tcBorders>
          </w:tcPr>
          <w:p w14:paraId="0F00D15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2020 - Q4 2021</w:t>
            </w:r>
          </w:p>
        </w:tc>
        <w:tc>
          <w:tcPr>
            <w:tcW w:w="2250" w:type="dxa"/>
            <w:tcBorders>
              <w:top w:val="single" w:sz="4" w:space="0" w:color="auto"/>
            </w:tcBorders>
          </w:tcPr>
          <w:p w14:paraId="2D6BC40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Borders>
              <w:top w:val="single" w:sz="4" w:space="0" w:color="auto"/>
            </w:tcBorders>
          </w:tcPr>
          <w:p w14:paraId="1A4B4C8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p w14:paraId="55C4B68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Round tables, 5 events in 2021</w:t>
            </w:r>
          </w:p>
          <w:p w14:paraId="769B5C2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- 3 public debates in 2021</w:t>
            </w:r>
          </w:p>
          <w:p w14:paraId="412BB28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Large working group up to 15 members working up to 30 days in 2021</w:t>
            </w:r>
          </w:p>
          <w:p w14:paraId="446C4426" w14:textId="5921910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TAIEX expert visits 5 days each, 1 </w:t>
            </w:r>
            <w:r w:rsidR="00F94273" w:rsidRPr="00D456B2">
              <w:rPr>
                <w:rFonts w:ascii="Times New Roman" w:hAnsi="Times New Roman"/>
                <w:sz w:val="16"/>
                <w:szCs w:val="16"/>
                <w:lang w:val="en-GB"/>
              </w:rPr>
              <w:t xml:space="preserve">visit </w:t>
            </w:r>
            <w:r w:rsidRPr="00D456B2">
              <w:rPr>
                <w:rFonts w:ascii="Times New Roman" w:hAnsi="Times New Roman"/>
                <w:sz w:val="16"/>
                <w:szCs w:val="16"/>
                <w:lang w:val="en-GB"/>
              </w:rPr>
              <w:t>in 2020 and 2 in 2021</w:t>
            </w:r>
          </w:p>
        </w:tc>
        <w:tc>
          <w:tcPr>
            <w:tcW w:w="1080" w:type="dxa"/>
            <w:tcBorders>
              <w:top w:val="single" w:sz="4" w:space="0" w:color="auto"/>
            </w:tcBorders>
          </w:tcPr>
          <w:p w14:paraId="087F499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Borders>
              <w:top w:val="single" w:sz="4" w:space="0" w:color="auto"/>
            </w:tcBorders>
          </w:tcPr>
          <w:p w14:paraId="57D35B62" w14:textId="7CB1A8E7"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€32,878</w:t>
            </w:r>
            <w:r w:rsidRPr="00D456B2">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2021.</w:t>
            </w:r>
          </w:p>
          <w:p w14:paraId="42354F51" w14:textId="77777777" w:rsidR="00F94273" w:rsidRPr="00D456B2" w:rsidRDefault="00F94273" w:rsidP="000D4B75">
            <w:pPr>
              <w:spacing w:before="0"/>
              <w:rPr>
                <w:rFonts w:ascii="Times New Roman" w:hAnsi="Times New Roman"/>
                <w:sz w:val="16"/>
                <w:szCs w:val="16"/>
                <w:lang w:val="en-GB"/>
              </w:rPr>
            </w:pPr>
          </w:p>
          <w:p w14:paraId="33A61E1D" w14:textId="01C1A322" w:rsidR="00F94273" w:rsidRPr="00D456B2" w:rsidRDefault="00F94273"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06DE0067" w14:textId="771D9BF1" w:rsidR="00F94273" w:rsidRPr="00D456B2" w:rsidRDefault="00F94273" w:rsidP="000D4B75">
            <w:pPr>
              <w:rPr>
                <w:rFonts w:ascii="Times New Roman" w:hAnsi="Times New Roman"/>
                <w:sz w:val="16"/>
                <w:szCs w:val="16"/>
                <w:lang w:val="en-GB"/>
              </w:rPr>
            </w:pPr>
            <w:r w:rsidRPr="00D456B2">
              <w:rPr>
                <w:rFonts w:ascii="Times New Roman" w:hAnsi="Times New Roman"/>
                <w:sz w:val="16"/>
                <w:szCs w:val="16"/>
                <w:lang w:val="en-GB"/>
              </w:rPr>
              <w:t>2021: RSD 3,879,604</w:t>
            </w:r>
          </w:p>
          <w:p w14:paraId="1637BD6A" w14:textId="421EE614" w:rsidR="00F94273"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 RSD 0 </w:t>
            </w:r>
          </w:p>
        </w:tc>
        <w:tc>
          <w:tcPr>
            <w:tcW w:w="1980" w:type="dxa"/>
            <w:tcBorders>
              <w:top w:val="single" w:sz="4" w:space="0" w:color="auto"/>
            </w:tcBorders>
          </w:tcPr>
          <w:p w14:paraId="243470B0" w14:textId="13A3BD35"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Donor funds, €6,750 </w:t>
            </w:r>
            <w:r w:rsidR="004C126E" w:rsidRPr="00D456B2">
              <w:rPr>
                <w:rFonts w:ascii="Times New Roman" w:hAnsi="Times New Roman"/>
                <w:sz w:val="16"/>
                <w:szCs w:val="16"/>
                <w:lang w:val="en-GB"/>
              </w:rPr>
              <w:t xml:space="preserve">in total, </w:t>
            </w:r>
            <w:r w:rsidRPr="00D456B2">
              <w:rPr>
                <w:rFonts w:ascii="Times New Roman" w:hAnsi="Times New Roman"/>
                <w:sz w:val="16"/>
                <w:szCs w:val="16"/>
                <w:lang w:val="en-GB"/>
              </w:rPr>
              <w:t>with €2,250 in 2020 and €4,500 in 2021.</w:t>
            </w:r>
          </w:p>
          <w:p w14:paraId="4006A145" w14:textId="77777777" w:rsidR="00F94273" w:rsidRPr="00D456B2" w:rsidRDefault="00F94273" w:rsidP="000D4B75">
            <w:pPr>
              <w:spacing w:before="0"/>
              <w:rPr>
                <w:rFonts w:ascii="Times New Roman" w:hAnsi="Times New Roman"/>
                <w:sz w:val="16"/>
                <w:szCs w:val="16"/>
                <w:lang w:val="en-GB"/>
              </w:rPr>
            </w:pPr>
          </w:p>
          <w:p w14:paraId="5965ACB5" w14:textId="56C1BFD1" w:rsidR="00F94273" w:rsidRPr="00D456B2" w:rsidRDefault="00F94273" w:rsidP="000D4B75">
            <w:pPr>
              <w:rPr>
                <w:rFonts w:ascii="Times New Roman" w:hAnsi="Times New Roman"/>
                <w:sz w:val="16"/>
                <w:szCs w:val="16"/>
                <w:lang w:val="en-GB"/>
              </w:rPr>
            </w:pPr>
            <w:r w:rsidRPr="00D456B2">
              <w:rPr>
                <w:rFonts w:ascii="Times New Roman" w:hAnsi="Times New Roman"/>
                <w:sz w:val="16"/>
                <w:szCs w:val="16"/>
                <w:lang w:val="en-GB"/>
              </w:rPr>
              <w:t xml:space="preserve">2020: RSD 265,500 </w:t>
            </w:r>
          </w:p>
          <w:p w14:paraId="2C9F7106" w14:textId="48954809" w:rsidR="00F94273" w:rsidRPr="00D456B2" w:rsidRDefault="00F94273" w:rsidP="000D4B75">
            <w:pPr>
              <w:rPr>
                <w:rFonts w:ascii="Times New Roman" w:hAnsi="Times New Roman"/>
                <w:sz w:val="16"/>
                <w:szCs w:val="16"/>
                <w:lang w:val="en-GB"/>
              </w:rPr>
            </w:pPr>
            <w:r w:rsidRPr="00D456B2">
              <w:rPr>
                <w:rFonts w:ascii="Times New Roman" w:hAnsi="Times New Roman"/>
                <w:sz w:val="16"/>
                <w:szCs w:val="16"/>
                <w:lang w:val="en-GB"/>
              </w:rPr>
              <w:t xml:space="preserve">2021: RSD 531,000 </w:t>
            </w:r>
          </w:p>
          <w:p w14:paraId="736A59E1" w14:textId="78B28E59" w:rsidR="00F94273"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 RSD 0 </w:t>
            </w:r>
          </w:p>
        </w:tc>
      </w:tr>
      <w:tr w:rsidR="00255667" w:rsidRPr="00D456B2" w14:paraId="426F609F" w14:textId="77777777" w:rsidTr="000B5279">
        <w:trPr>
          <w:trHeight w:val="4492"/>
        </w:trPr>
        <w:tc>
          <w:tcPr>
            <w:tcW w:w="828" w:type="dxa"/>
            <w:tcBorders>
              <w:bottom w:val="single" w:sz="4" w:space="0" w:color="auto"/>
            </w:tcBorders>
          </w:tcPr>
          <w:p w14:paraId="73828B8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1.2.2.3</w:t>
            </w:r>
          </w:p>
        </w:tc>
        <w:tc>
          <w:tcPr>
            <w:tcW w:w="2541" w:type="dxa"/>
            <w:tcBorders>
              <w:bottom w:val="single" w:sz="4" w:space="0" w:color="auto"/>
            </w:tcBorders>
          </w:tcPr>
          <w:p w14:paraId="7230AF2F" w14:textId="37C4C860"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5E1872">
              <w:rPr>
                <w:rFonts w:ascii="Times New Roman" w:hAnsi="Times New Roman"/>
                <w:sz w:val="16"/>
                <w:szCs w:val="16"/>
                <w:lang w:val="en-GB"/>
              </w:rPr>
              <w:t>in</w:t>
            </w:r>
            <w:r w:rsidRPr="00D456B2">
              <w:rPr>
                <w:rFonts w:ascii="Times New Roman" w:hAnsi="Times New Roman"/>
                <w:sz w:val="16"/>
                <w:szCs w:val="16"/>
                <w:lang w:val="en-GB"/>
              </w:rPr>
              <w:t xml:space="preserve"> the segment related to </w:t>
            </w:r>
            <w:r w:rsidR="009C7080" w:rsidRPr="00D456B2">
              <w:rPr>
                <w:rFonts w:ascii="Times New Roman" w:hAnsi="Times New Roman"/>
                <w:sz w:val="16"/>
                <w:szCs w:val="16"/>
                <w:lang w:val="en-GB"/>
              </w:rPr>
              <w:t>the improvement</w:t>
            </w:r>
            <w:r w:rsidR="005E1872">
              <w:rPr>
                <w:rFonts w:ascii="Times New Roman" w:hAnsi="Times New Roman"/>
                <w:sz w:val="16"/>
                <w:szCs w:val="16"/>
                <w:lang w:val="en-GB"/>
              </w:rPr>
              <w:t xml:space="preserve"> of</w:t>
            </w:r>
            <w:r w:rsidR="005E1872" w:rsidRPr="00D456B2">
              <w:rPr>
                <w:rFonts w:ascii="Times New Roman" w:hAnsi="Times New Roman"/>
                <w:sz w:val="16"/>
                <w:szCs w:val="16"/>
                <w:lang w:val="en-GB"/>
              </w:rPr>
              <w:t xml:space="preserve"> health </w:t>
            </w:r>
            <w:r w:rsidR="005E1872">
              <w:rPr>
                <w:rFonts w:ascii="Times New Roman" w:hAnsi="Times New Roman"/>
                <w:sz w:val="16"/>
                <w:szCs w:val="16"/>
                <w:lang w:val="en-GB"/>
              </w:rPr>
              <w:t xml:space="preserve">and safety at work for employed </w:t>
            </w:r>
            <w:r w:rsidR="005E1872" w:rsidRPr="00D456B2">
              <w:rPr>
                <w:rFonts w:ascii="Times New Roman" w:hAnsi="Times New Roman"/>
                <w:sz w:val="16"/>
                <w:szCs w:val="16"/>
                <w:lang w:val="en-GB"/>
              </w:rPr>
              <w:t xml:space="preserve">women </w:t>
            </w:r>
            <w:r w:rsidR="000C4273" w:rsidRPr="000C4273">
              <w:rPr>
                <w:rFonts w:ascii="Times New Roman" w:hAnsi="Times New Roman"/>
                <w:sz w:val="16"/>
                <w:szCs w:val="16"/>
                <w:lang w:val="en-GB"/>
              </w:rPr>
              <w:t>who are pregnant, have recently g</w:t>
            </w:r>
            <w:r w:rsidR="000C4273">
              <w:rPr>
                <w:rFonts w:ascii="Times New Roman" w:hAnsi="Times New Roman"/>
                <w:sz w:val="16"/>
                <w:szCs w:val="16"/>
                <w:lang w:val="en-GB"/>
              </w:rPr>
              <w:t>iven birth or are breastfeeding</w:t>
            </w:r>
            <w:r w:rsidR="005E1872">
              <w:rPr>
                <w:rFonts w:ascii="Times New Roman" w:hAnsi="Times New Roman"/>
                <w:sz w:val="16"/>
                <w:szCs w:val="16"/>
                <w:lang w:val="en-GB"/>
              </w:rPr>
              <w:t xml:space="preserve">, </w:t>
            </w:r>
            <w:r w:rsidRPr="00D456B2">
              <w:rPr>
                <w:rFonts w:ascii="Times New Roman" w:hAnsi="Times New Roman"/>
                <w:sz w:val="16"/>
                <w:szCs w:val="16"/>
                <w:lang w:val="en-GB"/>
              </w:rPr>
              <w:t xml:space="preserve">for the </w:t>
            </w:r>
            <w:r w:rsidR="005E1872">
              <w:rPr>
                <w:rFonts w:ascii="Times New Roman" w:hAnsi="Times New Roman"/>
                <w:sz w:val="16"/>
                <w:szCs w:val="16"/>
                <w:lang w:val="en-GB"/>
              </w:rPr>
              <w:t xml:space="preserve">purpose of standardising </w:t>
            </w:r>
            <w:r w:rsidRPr="00D456B2">
              <w:rPr>
                <w:rFonts w:ascii="Times New Roman" w:hAnsi="Times New Roman"/>
                <w:sz w:val="16"/>
                <w:szCs w:val="16"/>
                <w:lang w:val="en-GB"/>
              </w:rPr>
              <w:t xml:space="preserve">the </w:t>
            </w:r>
            <w:r w:rsidR="005E1872">
              <w:rPr>
                <w:rFonts w:ascii="Times New Roman" w:hAnsi="Times New Roman"/>
                <w:sz w:val="16"/>
                <w:szCs w:val="16"/>
                <w:lang w:val="en-GB"/>
              </w:rPr>
              <w:t xml:space="preserve">practices </w:t>
            </w:r>
            <w:r w:rsidRPr="00D456B2">
              <w:rPr>
                <w:rFonts w:ascii="Times New Roman" w:hAnsi="Times New Roman"/>
                <w:sz w:val="16"/>
                <w:szCs w:val="16"/>
                <w:lang w:val="en-GB"/>
              </w:rPr>
              <w:t xml:space="preserve">of employers and employees </w:t>
            </w:r>
            <w:r w:rsidR="002438C8">
              <w:rPr>
                <w:rFonts w:ascii="Times New Roman" w:hAnsi="Times New Roman"/>
                <w:sz w:val="16"/>
                <w:szCs w:val="16"/>
                <w:lang w:val="en-GB"/>
              </w:rPr>
              <w:t>with regard to the application</w:t>
            </w:r>
            <w:r w:rsidRPr="00D456B2">
              <w:rPr>
                <w:rFonts w:ascii="Times New Roman" w:hAnsi="Times New Roman"/>
                <w:sz w:val="16"/>
                <w:szCs w:val="16"/>
                <w:lang w:val="en-GB"/>
              </w:rPr>
              <w:t xml:space="preserve"> of the Law, through:</w:t>
            </w:r>
          </w:p>
          <w:p w14:paraId="50BD8DCB" w14:textId="58F2E05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trainings, seminars and workshops, </w:t>
            </w:r>
          </w:p>
          <w:p w14:paraId="12F577FF" w14:textId="60099E66"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 round tables, </w:t>
            </w:r>
          </w:p>
          <w:p w14:paraId="6E091D8B" w14:textId="1B74D830" w:rsidR="00255667" w:rsidRPr="00D456B2" w:rsidRDefault="005E1872" w:rsidP="000D4B75">
            <w:pPr>
              <w:spacing w:before="0"/>
              <w:rPr>
                <w:rFonts w:ascii="Times New Roman" w:hAnsi="Times New Roman"/>
                <w:sz w:val="16"/>
                <w:szCs w:val="16"/>
                <w:lang w:val="en-GB"/>
              </w:rPr>
            </w:pPr>
            <w:r>
              <w:rPr>
                <w:rFonts w:ascii="Times New Roman" w:hAnsi="Times New Roman"/>
                <w:sz w:val="16"/>
                <w:szCs w:val="16"/>
                <w:lang w:val="en-GB"/>
              </w:rPr>
              <w:t>c) d</w:t>
            </w:r>
            <w:r w:rsidR="00255667" w:rsidRPr="00D456B2">
              <w:rPr>
                <w:rFonts w:ascii="Times New Roman" w:hAnsi="Times New Roman"/>
                <w:sz w:val="16"/>
                <w:szCs w:val="16"/>
                <w:lang w:val="en-GB"/>
              </w:rPr>
              <w:t xml:space="preserve">rafting </w:t>
            </w:r>
            <w:r>
              <w:rPr>
                <w:rFonts w:ascii="Times New Roman" w:hAnsi="Times New Roman"/>
                <w:sz w:val="16"/>
                <w:szCs w:val="16"/>
                <w:lang w:val="en-GB"/>
              </w:rPr>
              <w:t xml:space="preserve">regulatory </w:t>
            </w:r>
            <w:r w:rsidR="00255667" w:rsidRPr="00D456B2">
              <w:rPr>
                <w:rFonts w:ascii="Times New Roman" w:hAnsi="Times New Roman"/>
                <w:sz w:val="16"/>
                <w:szCs w:val="16"/>
                <w:lang w:val="en-GB"/>
              </w:rPr>
              <w:t xml:space="preserve">impact analyses, based on: inspection oversight, court disputes, cooperation with social partners and the civil sector, </w:t>
            </w:r>
            <w:r w:rsidR="002438C8">
              <w:rPr>
                <w:rFonts w:ascii="Times New Roman" w:hAnsi="Times New Roman"/>
                <w:sz w:val="16"/>
                <w:szCs w:val="16"/>
                <w:lang w:val="en-GB"/>
              </w:rPr>
              <w:t>the agency for peaceful settlement of disputes</w:t>
            </w:r>
            <w:r w:rsidR="00255667" w:rsidRPr="00D456B2">
              <w:rPr>
                <w:rFonts w:ascii="Times New Roman" w:hAnsi="Times New Roman"/>
                <w:sz w:val="16"/>
                <w:szCs w:val="16"/>
                <w:lang w:val="en-GB"/>
              </w:rPr>
              <w:t>, etc.</w:t>
            </w:r>
          </w:p>
          <w:p w14:paraId="6EBF4844" w14:textId="05DC892C" w:rsidR="00255667" w:rsidRPr="00D456B2" w:rsidRDefault="001567A1" w:rsidP="000D4B75">
            <w:pPr>
              <w:spacing w:before="0"/>
              <w:rPr>
                <w:rFonts w:ascii="Times New Roman" w:hAnsi="Times New Roman"/>
                <w:sz w:val="16"/>
                <w:szCs w:val="16"/>
                <w:lang w:val="en-GB"/>
              </w:rPr>
            </w:pPr>
            <w:r>
              <w:rPr>
                <w:rFonts w:ascii="Times New Roman" w:hAnsi="Times New Roman"/>
                <w:sz w:val="16"/>
                <w:szCs w:val="16"/>
                <w:lang w:val="en-GB"/>
              </w:rPr>
              <w:t>d) r</w:t>
            </w:r>
            <w:r w:rsidR="00255667" w:rsidRPr="00D456B2">
              <w:rPr>
                <w:rFonts w:ascii="Times New Roman" w:hAnsi="Times New Roman"/>
                <w:sz w:val="16"/>
                <w:szCs w:val="16"/>
                <w:lang w:val="en-GB"/>
              </w:rPr>
              <w:t xml:space="preserve">eporting </w:t>
            </w:r>
            <w:r>
              <w:rPr>
                <w:rFonts w:ascii="Times New Roman" w:hAnsi="Times New Roman"/>
                <w:sz w:val="16"/>
                <w:szCs w:val="16"/>
                <w:lang w:val="en-GB"/>
              </w:rPr>
              <w:t xml:space="preserve">to </w:t>
            </w:r>
            <w:r w:rsidR="002438C8">
              <w:rPr>
                <w:rFonts w:ascii="Times New Roman" w:hAnsi="Times New Roman"/>
                <w:sz w:val="16"/>
                <w:szCs w:val="16"/>
                <w:lang w:val="en-GB"/>
              </w:rPr>
              <w:t>relevant national</w:t>
            </w:r>
            <w:r>
              <w:rPr>
                <w:rFonts w:ascii="Times New Roman" w:hAnsi="Times New Roman"/>
                <w:sz w:val="16"/>
                <w:szCs w:val="16"/>
                <w:lang w:val="en-GB"/>
              </w:rPr>
              <w:t xml:space="preserve"> and EU authorities </w:t>
            </w:r>
            <w:r w:rsidR="00255667" w:rsidRPr="00D456B2">
              <w:rPr>
                <w:rFonts w:ascii="Times New Roman" w:hAnsi="Times New Roman"/>
                <w:sz w:val="16"/>
                <w:szCs w:val="16"/>
                <w:lang w:val="en-GB"/>
              </w:rPr>
              <w:t xml:space="preserve">and drafting proposed measures for the further improvement of the situation in the field </w:t>
            </w:r>
          </w:p>
        </w:tc>
        <w:tc>
          <w:tcPr>
            <w:tcW w:w="1710" w:type="dxa"/>
            <w:gridSpan w:val="2"/>
            <w:tcBorders>
              <w:bottom w:val="single" w:sz="4" w:space="0" w:color="auto"/>
            </w:tcBorders>
          </w:tcPr>
          <w:p w14:paraId="336A775A" w14:textId="77777777" w:rsidR="00F94273"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6E9FB2F6" w14:textId="77777777" w:rsidR="00F94273" w:rsidRPr="00D456B2" w:rsidRDefault="00F94273" w:rsidP="000D4B75">
            <w:pPr>
              <w:spacing w:before="0"/>
              <w:rPr>
                <w:rFonts w:ascii="Times New Roman" w:hAnsi="Times New Roman"/>
                <w:sz w:val="16"/>
                <w:szCs w:val="16"/>
                <w:lang w:val="en-GB"/>
              </w:rPr>
            </w:pPr>
          </w:p>
          <w:p w14:paraId="3B4452C3" w14:textId="21C3C66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69" w:type="dxa"/>
            <w:tcBorders>
              <w:bottom w:val="single" w:sz="4" w:space="0" w:color="auto"/>
            </w:tcBorders>
          </w:tcPr>
          <w:p w14:paraId="4727D8A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Borders>
              <w:bottom w:val="single" w:sz="4" w:space="0" w:color="auto"/>
            </w:tcBorders>
          </w:tcPr>
          <w:p w14:paraId="5EAE97D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Borders>
              <w:bottom w:val="single" w:sz="4" w:space="0" w:color="auto"/>
            </w:tcBorders>
          </w:tcPr>
          <w:p w14:paraId="6B04F16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p w14:paraId="37AD900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trainings, seminars and workshops:</w:t>
            </w:r>
          </w:p>
          <w:p w14:paraId="187C0CF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Civil servants, up to 30 participants, 2 days each, 5 trainings in 2022</w:t>
            </w:r>
          </w:p>
          <w:p w14:paraId="6A0AACE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Inspectors, up to 30 participants, 2 days each, 5 trainings in 2022</w:t>
            </w:r>
          </w:p>
          <w:p w14:paraId="369740A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Inspectors, up to 30 participants, 2 days each, 5 trainings in 2022</w:t>
            </w:r>
          </w:p>
          <w:p w14:paraId="6399203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Seminars for social partners, up to 30 participants, 1 day each, 5 in 2022</w:t>
            </w:r>
          </w:p>
          <w:p w14:paraId="04769383" w14:textId="3BDE5384"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Trainings for </w:t>
            </w:r>
            <w:r w:rsidR="003A5668" w:rsidRPr="00D456B2">
              <w:rPr>
                <w:rFonts w:ascii="Times New Roman" w:hAnsi="Times New Roman"/>
                <w:sz w:val="16"/>
                <w:szCs w:val="16"/>
                <w:lang w:val="en-GB"/>
              </w:rPr>
              <w:t>arbitrators</w:t>
            </w:r>
            <w:r w:rsidRPr="00D456B2">
              <w:rPr>
                <w:rFonts w:ascii="Times New Roman" w:hAnsi="Times New Roman"/>
                <w:sz w:val="16"/>
                <w:szCs w:val="16"/>
                <w:lang w:val="en-GB"/>
              </w:rPr>
              <w:t xml:space="preserve"> and </w:t>
            </w:r>
            <w:r w:rsidR="003A5668" w:rsidRPr="00D456B2">
              <w:rPr>
                <w:rFonts w:ascii="Times New Roman" w:hAnsi="Times New Roman"/>
                <w:sz w:val="16"/>
                <w:szCs w:val="16"/>
                <w:lang w:val="en-GB"/>
              </w:rPr>
              <w:t>mediator</w:t>
            </w:r>
            <w:r w:rsidRPr="00D456B2">
              <w:rPr>
                <w:rFonts w:ascii="Times New Roman" w:hAnsi="Times New Roman"/>
                <w:sz w:val="16"/>
                <w:szCs w:val="16"/>
                <w:lang w:val="en-GB"/>
              </w:rPr>
              <w:t xml:space="preserve">s of the </w:t>
            </w:r>
            <w:r w:rsidR="002A580F" w:rsidRPr="00D456B2">
              <w:rPr>
                <w:rFonts w:ascii="Times New Roman" w:hAnsi="Times New Roman"/>
                <w:sz w:val="16"/>
                <w:szCs w:val="16"/>
                <w:lang w:val="en-GB"/>
              </w:rPr>
              <w:t>APSLD</w:t>
            </w:r>
            <w:r w:rsidRPr="00D456B2">
              <w:rPr>
                <w:rFonts w:ascii="Times New Roman" w:hAnsi="Times New Roman"/>
                <w:sz w:val="16"/>
                <w:szCs w:val="16"/>
                <w:lang w:val="en-GB"/>
              </w:rPr>
              <w:t>, 5 seminars 1 day each, up to 30 participants per seminar in 2022</w:t>
            </w:r>
          </w:p>
          <w:p w14:paraId="5405C9C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Round tables for judges and the expert public (one round table 1 day each, up to 30 participants per round table, 5 in 2022), and</w:t>
            </w:r>
          </w:p>
          <w:p w14:paraId="7D1AB22D" w14:textId="0A29C44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- 1 TAIEX </w:t>
            </w:r>
            <w:r w:rsidR="00F94273" w:rsidRPr="00D456B2">
              <w:rPr>
                <w:rFonts w:ascii="Times New Roman" w:hAnsi="Times New Roman"/>
                <w:sz w:val="16"/>
                <w:szCs w:val="16"/>
                <w:lang w:val="en-GB"/>
              </w:rPr>
              <w:t xml:space="preserve"> expert </w:t>
            </w:r>
            <w:r w:rsidRPr="00D456B2">
              <w:rPr>
                <w:rFonts w:ascii="Times New Roman" w:hAnsi="Times New Roman"/>
                <w:sz w:val="16"/>
                <w:szCs w:val="16"/>
                <w:lang w:val="en-GB"/>
              </w:rPr>
              <w:t>– 5 working days in 2022.</w:t>
            </w:r>
          </w:p>
        </w:tc>
        <w:tc>
          <w:tcPr>
            <w:tcW w:w="1080" w:type="dxa"/>
            <w:tcBorders>
              <w:bottom w:val="single" w:sz="4" w:space="0" w:color="auto"/>
            </w:tcBorders>
          </w:tcPr>
          <w:p w14:paraId="0432753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Pr>
          <w:p w14:paraId="1FF45003" w14:textId="4FFF4E9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Budget of the RS, €13,250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all in 2022.</w:t>
            </w:r>
          </w:p>
          <w:p w14:paraId="5F645B15" w14:textId="77777777" w:rsidR="00F94273" w:rsidRPr="00D456B2" w:rsidRDefault="00F94273" w:rsidP="000D4B75">
            <w:pPr>
              <w:spacing w:before="0"/>
              <w:rPr>
                <w:rFonts w:ascii="Times New Roman" w:hAnsi="Times New Roman"/>
                <w:sz w:val="16"/>
                <w:szCs w:val="16"/>
                <w:lang w:val="en-GB"/>
              </w:rPr>
            </w:pPr>
          </w:p>
          <w:p w14:paraId="120767C7" w14:textId="3C3A07B3" w:rsidR="00F94273" w:rsidRPr="00D456B2" w:rsidRDefault="00F94273" w:rsidP="000D4B75">
            <w:pPr>
              <w:rPr>
                <w:rFonts w:ascii="Times New Roman" w:hAnsi="Times New Roman"/>
                <w:sz w:val="16"/>
                <w:szCs w:val="16"/>
                <w:lang w:val="en-GB"/>
              </w:rPr>
            </w:pPr>
            <w:r w:rsidRPr="00D456B2">
              <w:rPr>
                <w:rFonts w:ascii="Times New Roman" w:hAnsi="Times New Roman"/>
                <w:sz w:val="16"/>
                <w:szCs w:val="16"/>
                <w:lang w:val="en-GB"/>
              </w:rPr>
              <w:t xml:space="preserve">2020: </w:t>
            </w:r>
            <w:r w:rsidR="004F21E6" w:rsidRPr="00D456B2">
              <w:rPr>
                <w:rFonts w:ascii="Times New Roman" w:hAnsi="Times New Roman"/>
                <w:sz w:val="16"/>
                <w:szCs w:val="16"/>
                <w:lang w:val="en-GB"/>
              </w:rPr>
              <w:t xml:space="preserve">RSD </w:t>
            </w:r>
            <w:r w:rsidRPr="00D456B2">
              <w:rPr>
                <w:rFonts w:ascii="Times New Roman" w:hAnsi="Times New Roman"/>
                <w:sz w:val="16"/>
                <w:szCs w:val="16"/>
                <w:lang w:val="en-GB"/>
              </w:rPr>
              <w:t xml:space="preserve">0 </w:t>
            </w:r>
          </w:p>
          <w:p w14:paraId="4124F484" w14:textId="41E5EA5C" w:rsidR="00F94273" w:rsidRPr="00D456B2" w:rsidRDefault="00F94273" w:rsidP="000D4B75">
            <w:pPr>
              <w:rPr>
                <w:rFonts w:ascii="Times New Roman" w:hAnsi="Times New Roman"/>
                <w:sz w:val="16"/>
                <w:szCs w:val="16"/>
                <w:lang w:val="en-GB"/>
              </w:rPr>
            </w:pPr>
            <w:r w:rsidRPr="00D456B2">
              <w:rPr>
                <w:rFonts w:ascii="Times New Roman" w:hAnsi="Times New Roman"/>
                <w:sz w:val="16"/>
                <w:szCs w:val="16"/>
                <w:lang w:val="en-GB"/>
              </w:rPr>
              <w:t xml:space="preserve">2021: </w:t>
            </w:r>
            <w:r w:rsidR="004F21E6" w:rsidRPr="00D456B2">
              <w:rPr>
                <w:rFonts w:ascii="Times New Roman" w:hAnsi="Times New Roman"/>
                <w:sz w:val="16"/>
                <w:szCs w:val="16"/>
                <w:lang w:val="en-GB"/>
              </w:rPr>
              <w:t xml:space="preserve">RSD </w:t>
            </w:r>
            <w:r w:rsidRPr="00D456B2">
              <w:rPr>
                <w:rFonts w:ascii="Times New Roman" w:hAnsi="Times New Roman"/>
                <w:sz w:val="16"/>
                <w:szCs w:val="16"/>
                <w:lang w:val="en-GB"/>
              </w:rPr>
              <w:t xml:space="preserve">0 </w:t>
            </w:r>
          </w:p>
          <w:p w14:paraId="1EC7850A" w14:textId="15BA91A7" w:rsidR="00F94273"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 </w:t>
            </w:r>
            <w:r w:rsidR="004F21E6" w:rsidRPr="00D456B2">
              <w:rPr>
                <w:rFonts w:ascii="Times New Roman" w:hAnsi="Times New Roman"/>
                <w:sz w:val="16"/>
                <w:szCs w:val="16"/>
                <w:lang w:val="en-GB"/>
              </w:rPr>
              <w:t xml:space="preserve">RSD </w:t>
            </w:r>
            <w:r w:rsidRPr="00D456B2">
              <w:rPr>
                <w:rFonts w:ascii="Times New Roman" w:hAnsi="Times New Roman"/>
                <w:sz w:val="16"/>
                <w:szCs w:val="16"/>
                <w:lang w:val="en-GB"/>
              </w:rPr>
              <w:t>1</w:t>
            </w:r>
            <w:r w:rsidR="004F21E6" w:rsidRPr="00D456B2">
              <w:rPr>
                <w:rFonts w:ascii="Times New Roman" w:hAnsi="Times New Roman"/>
                <w:sz w:val="16"/>
                <w:szCs w:val="16"/>
                <w:lang w:val="en-GB"/>
              </w:rPr>
              <w:t>,</w:t>
            </w:r>
            <w:r w:rsidRPr="00D456B2">
              <w:rPr>
                <w:rFonts w:ascii="Times New Roman" w:hAnsi="Times New Roman"/>
                <w:sz w:val="16"/>
                <w:szCs w:val="16"/>
                <w:lang w:val="en-GB"/>
              </w:rPr>
              <w:t>563</w:t>
            </w:r>
            <w:r w:rsidR="004F21E6" w:rsidRPr="00D456B2">
              <w:rPr>
                <w:rFonts w:ascii="Times New Roman" w:hAnsi="Times New Roman"/>
                <w:sz w:val="16"/>
                <w:szCs w:val="16"/>
                <w:lang w:val="en-GB"/>
              </w:rPr>
              <w:t>,</w:t>
            </w:r>
            <w:r w:rsidRPr="00D456B2">
              <w:rPr>
                <w:rFonts w:ascii="Times New Roman" w:hAnsi="Times New Roman"/>
                <w:sz w:val="16"/>
                <w:szCs w:val="16"/>
                <w:lang w:val="en-GB"/>
              </w:rPr>
              <w:t xml:space="preserve">500 </w:t>
            </w:r>
          </w:p>
        </w:tc>
        <w:tc>
          <w:tcPr>
            <w:tcW w:w="1980" w:type="dxa"/>
          </w:tcPr>
          <w:p w14:paraId="2363972B" w14:textId="35558CD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€2,250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all in 2022.</w:t>
            </w:r>
          </w:p>
          <w:p w14:paraId="44E94081" w14:textId="77777777" w:rsidR="00F94273" w:rsidRPr="00D456B2" w:rsidRDefault="00F94273" w:rsidP="000D4B75">
            <w:pPr>
              <w:spacing w:before="0"/>
              <w:rPr>
                <w:rFonts w:ascii="Times New Roman" w:hAnsi="Times New Roman"/>
                <w:sz w:val="16"/>
                <w:szCs w:val="16"/>
                <w:lang w:val="en-GB"/>
              </w:rPr>
            </w:pPr>
          </w:p>
          <w:p w14:paraId="67203F86" w14:textId="2F960FDD" w:rsidR="00F94273" w:rsidRPr="00D456B2" w:rsidRDefault="00F94273"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5B31DBA2" w14:textId="73A7B9E4" w:rsidR="00F94273" w:rsidRPr="00D456B2" w:rsidRDefault="00F94273"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6747A41A" w14:textId="755D5CF8" w:rsidR="00F94273"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2022: RSD 265,500</w:t>
            </w:r>
          </w:p>
        </w:tc>
      </w:tr>
      <w:tr w:rsidR="00255667" w:rsidRPr="00D456B2" w14:paraId="35E98112" w14:textId="77777777" w:rsidTr="000B5279">
        <w:trPr>
          <w:trHeight w:val="2251"/>
        </w:trPr>
        <w:tc>
          <w:tcPr>
            <w:tcW w:w="828" w:type="dxa"/>
            <w:tcBorders>
              <w:top w:val="single" w:sz="4" w:space="0" w:color="auto"/>
              <w:bottom w:val="single" w:sz="4" w:space="0" w:color="auto"/>
            </w:tcBorders>
          </w:tcPr>
          <w:p w14:paraId="45DA922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1.2.2.4</w:t>
            </w:r>
          </w:p>
        </w:tc>
        <w:tc>
          <w:tcPr>
            <w:tcW w:w="2541" w:type="dxa"/>
            <w:tcBorders>
              <w:top w:val="single" w:sz="4" w:space="0" w:color="auto"/>
              <w:bottom w:val="single" w:sz="4" w:space="0" w:color="auto"/>
            </w:tcBorders>
          </w:tcPr>
          <w:p w14:paraId="6D2676BA" w14:textId="37E46671" w:rsidR="00255667" w:rsidRPr="00D456B2" w:rsidRDefault="00255667" w:rsidP="000D4B75">
            <w:pPr>
              <w:spacing w:before="0"/>
              <w:rPr>
                <w:rFonts w:ascii="Times New Roman" w:hAnsi="Times New Roman"/>
                <w:color w:val="E36C0A"/>
                <w:sz w:val="16"/>
                <w:szCs w:val="16"/>
                <w:lang w:val="en-GB"/>
              </w:rPr>
            </w:pPr>
            <w:r w:rsidRPr="00D456B2">
              <w:rPr>
                <w:rFonts w:ascii="Times New Roman" w:hAnsi="Times New Roman"/>
                <w:sz w:val="16"/>
                <w:szCs w:val="16"/>
                <w:lang w:val="en-GB"/>
              </w:rPr>
              <w:t xml:space="preserve">Adoption of amendments to the Law on Financial Support to Families with Children (for </w:t>
            </w:r>
            <w:r w:rsidR="001567A1">
              <w:rPr>
                <w:rFonts w:ascii="Times New Roman" w:hAnsi="Times New Roman"/>
                <w:sz w:val="16"/>
                <w:szCs w:val="16"/>
                <w:lang w:val="en-GB"/>
              </w:rPr>
              <w:t xml:space="preserve">the purpose of aligning this Law </w:t>
            </w:r>
            <w:r w:rsidRPr="00D456B2">
              <w:rPr>
                <w:rFonts w:ascii="Times New Roman" w:hAnsi="Times New Roman"/>
                <w:sz w:val="16"/>
                <w:szCs w:val="16"/>
                <w:lang w:val="en-GB"/>
              </w:rPr>
              <w:t>with the new Labour Law)</w:t>
            </w:r>
          </w:p>
        </w:tc>
        <w:tc>
          <w:tcPr>
            <w:tcW w:w="1710" w:type="dxa"/>
            <w:gridSpan w:val="2"/>
            <w:tcBorders>
              <w:top w:val="single" w:sz="4" w:space="0" w:color="auto"/>
              <w:bottom w:val="single" w:sz="4" w:space="0" w:color="auto"/>
            </w:tcBorders>
          </w:tcPr>
          <w:p w14:paraId="7605443E" w14:textId="77777777" w:rsidR="00117E75"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77A5A81E" w14:textId="63FCD85D"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1B53F0C1" w14:textId="592F5CC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PSSPDGE, </w:t>
            </w:r>
            <w:r w:rsidR="00F94273" w:rsidRPr="00D456B2">
              <w:rPr>
                <w:rFonts w:ascii="Times New Roman" w:hAnsi="Times New Roman"/>
                <w:sz w:val="16"/>
                <w:szCs w:val="16"/>
                <w:lang w:val="en-GB"/>
              </w:rPr>
              <w:t>and local government</w:t>
            </w:r>
          </w:p>
        </w:tc>
        <w:tc>
          <w:tcPr>
            <w:tcW w:w="969" w:type="dxa"/>
            <w:tcBorders>
              <w:top w:val="single" w:sz="4" w:space="0" w:color="auto"/>
              <w:bottom w:val="single" w:sz="4" w:space="0" w:color="auto"/>
            </w:tcBorders>
          </w:tcPr>
          <w:p w14:paraId="7E47C98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parallel with amendments to the Labour Law</w:t>
            </w:r>
          </w:p>
        </w:tc>
        <w:tc>
          <w:tcPr>
            <w:tcW w:w="2250" w:type="dxa"/>
            <w:tcBorders>
              <w:top w:val="single" w:sz="4" w:space="0" w:color="auto"/>
              <w:bottom w:val="single" w:sz="4" w:space="0" w:color="auto"/>
            </w:tcBorders>
          </w:tcPr>
          <w:p w14:paraId="230AD001" w14:textId="00515D2D" w:rsidR="00255667" w:rsidRPr="00D456B2" w:rsidRDefault="00210FA5" w:rsidP="000D4B75">
            <w:pPr>
              <w:spacing w:before="0"/>
              <w:rPr>
                <w:rFonts w:ascii="Times New Roman" w:hAnsi="Times New Roman"/>
                <w:sz w:val="16"/>
                <w:szCs w:val="16"/>
                <w:lang w:val="en-GB"/>
              </w:rPr>
            </w:pPr>
            <w:r w:rsidRPr="00D456B2">
              <w:rPr>
                <w:rFonts w:ascii="Times New Roman" w:hAnsi="Times New Roman"/>
                <w:sz w:val="16"/>
                <w:szCs w:val="16"/>
                <w:lang w:val="en-GB"/>
              </w:rPr>
              <w:t>Department for</w:t>
            </w:r>
            <w:r w:rsidR="00255667" w:rsidRPr="00D456B2">
              <w:rPr>
                <w:rFonts w:ascii="Times New Roman" w:hAnsi="Times New Roman"/>
                <w:sz w:val="16"/>
                <w:szCs w:val="16"/>
                <w:lang w:val="en-GB"/>
              </w:rPr>
              <w:t xml:space="preserve"> Family Care and Social Prote</w:t>
            </w:r>
            <w:r w:rsidR="0073445F" w:rsidRPr="00D456B2">
              <w:rPr>
                <w:rFonts w:ascii="Times New Roman" w:hAnsi="Times New Roman"/>
                <w:sz w:val="16"/>
                <w:szCs w:val="16"/>
                <w:lang w:val="en-GB"/>
              </w:rPr>
              <w:t xml:space="preserve">ction, 5 civil servants with </w:t>
            </w:r>
            <w:r w:rsidR="00750A12" w:rsidRPr="00D456B2">
              <w:rPr>
                <w:rFonts w:ascii="Times New Roman" w:hAnsi="Times New Roman"/>
                <w:sz w:val="16"/>
                <w:szCs w:val="16"/>
                <w:lang w:val="en-GB"/>
              </w:rPr>
              <w:t>academic degree</w:t>
            </w:r>
          </w:p>
          <w:p w14:paraId="70DA845C" w14:textId="77777777" w:rsidR="00255667" w:rsidRPr="00D456B2" w:rsidRDefault="00255667" w:rsidP="000D4B75">
            <w:pPr>
              <w:spacing w:before="0"/>
              <w:rPr>
                <w:rFonts w:ascii="Times New Roman" w:hAnsi="Times New Roman"/>
                <w:sz w:val="16"/>
                <w:szCs w:val="16"/>
                <w:lang w:val="en-GB"/>
              </w:rPr>
            </w:pPr>
          </w:p>
          <w:p w14:paraId="0A14C100" w14:textId="47B5278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Provincial Secretariat for Social Policy, </w:t>
            </w:r>
            <w:r w:rsidR="00A4044D" w:rsidRPr="00D456B2">
              <w:rPr>
                <w:rFonts w:ascii="Times New Roman" w:hAnsi="Times New Roman"/>
                <w:sz w:val="16"/>
                <w:szCs w:val="16"/>
                <w:lang w:val="en-GB"/>
              </w:rPr>
              <w:t>Demography</w:t>
            </w:r>
            <w:r w:rsidRPr="00D456B2">
              <w:rPr>
                <w:rFonts w:ascii="Times New Roman" w:hAnsi="Times New Roman"/>
                <w:sz w:val="16"/>
                <w:szCs w:val="16"/>
                <w:lang w:val="en-GB"/>
              </w:rPr>
              <w:t xml:space="preserve"> and Gender Equality, 2 civil servants </w:t>
            </w:r>
          </w:p>
        </w:tc>
        <w:tc>
          <w:tcPr>
            <w:tcW w:w="2880" w:type="dxa"/>
            <w:tcBorders>
              <w:top w:val="single" w:sz="4" w:space="0" w:color="auto"/>
              <w:bottom w:val="single" w:sz="4" w:space="0" w:color="auto"/>
            </w:tcBorders>
          </w:tcPr>
          <w:p w14:paraId="593CCEFA" w14:textId="0D5B170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Staff education on the EU acquis, through seminars and workshops, through the TAIEX program</w:t>
            </w:r>
            <w:r w:rsidR="0073445F" w:rsidRPr="00D456B2">
              <w:rPr>
                <w:rFonts w:ascii="Times New Roman" w:hAnsi="Times New Roman"/>
                <w:sz w:val="16"/>
                <w:szCs w:val="16"/>
                <w:lang w:val="en-GB"/>
              </w:rPr>
              <w:t>me</w:t>
            </w:r>
            <w:r w:rsidRPr="00D456B2">
              <w:rPr>
                <w:rFonts w:ascii="Times New Roman" w:hAnsi="Times New Roman"/>
                <w:sz w:val="16"/>
                <w:szCs w:val="16"/>
                <w:lang w:val="en-GB"/>
              </w:rPr>
              <w:t xml:space="preserve"> and other forms of bilateral and multilateral technical support.</w:t>
            </w:r>
          </w:p>
          <w:p w14:paraId="0CDD2C9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Small working group (up to 8 members), working up to 15 days in 2020</w:t>
            </w:r>
          </w:p>
          <w:p w14:paraId="1C0408D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Training of LGU officers, one officer in each LGU (around170 in RS), 1 training per year, 1 day each in 2020.</w:t>
            </w:r>
          </w:p>
        </w:tc>
        <w:tc>
          <w:tcPr>
            <w:tcW w:w="1080" w:type="dxa"/>
            <w:tcBorders>
              <w:top w:val="single" w:sz="4" w:space="0" w:color="auto"/>
              <w:bottom w:val="single" w:sz="4" w:space="0" w:color="auto"/>
            </w:tcBorders>
          </w:tcPr>
          <w:p w14:paraId="61D459ED" w14:textId="7356CC12" w:rsidR="00255667" w:rsidRPr="00D456B2" w:rsidRDefault="00CA70DF" w:rsidP="000D4B75">
            <w:pPr>
              <w:spacing w:before="0"/>
              <w:rPr>
                <w:rFonts w:ascii="Times New Roman" w:hAnsi="Times New Roman"/>
                <w:sz w:val="16"/>
                <w:szCs w:val="16"/>
                <w:lang w:val="en-GB"/>
              </w:rPr>
            </w:pPr>
            <w:r>
              <w:rPr>
                <w:rFonts w:ascii="Times New Roman" w:hAnsi="Times New Roman"/>
                <w:sz w:val="16"/>
                <w:szCs w:val="16"/>
                <w:lang w:val="en-GB"/>
              </w:rPr>
              <w:t xml:space="preserve">Following </w:t>
            </w:r>
            <w:r w:rsidR="00255667" w:rsidRPr="00D456B2">
              <w:rPr>
                <w:rFonts w:ascii="Times New Roman" w:hAnsi="Times New Roman"/>
                <w:sz w:val="16"/>
                <w:szCs w:val="16"/>
                <w:lang w:val="en-GB"/>
              </w:rPr>
              <w:t>amendments to the Law on Financial Support to Families with Children</w:t>
            </w:r>
          </w:p>
        </w:tc>
        <w:tc>
          <w:tcPr>
            <w:tcW w:w="1980" w:type="dxa"/>
            <w:tcBorders>
              <w:bottom w:val="single" w:sz="4" w:space="0" w:color="auto"/>
            </w:tcBorders>
          </w:tcPr>
          <w:p w14:paraId="3A538083" w14:textId="12EAA438" w:rsidR="00255667" w:rsidRPr="00D456B2" w:rsidRDefault="00CA70DF" w:rsidP="000D4B75">
            <w:pPr>
              <w:spacing w:before="0"/>
              <w:rPr>
                <w:rFonts w:ascii="Times New Roman" w:hAnsi="Times New Roman"/>
                <w:sz w:val="16"/>
                <w:szCs w:val="16"/>
                <w:lang w:val="en-GB"/>
              </w:rPr>
            </w:pPr>
            <w:r>
              <w:rPr>
                <w:rFonts w:ascii="Times New Roman" w:hAnsi="Times New Roman"/>
                <w:sz w:val="16"/>
                <w:szCs w:val="16"/>
                <w:lang w:val="en-GB"/>
              </w:rPr>
              <w:t xml:space="preserve">RS </w:t>
            </w:r>
            <w:r w:rsidR="00255667" w:rsidRPr="00D456B2">
              <w:rPr>
                <w:rFonts w:ascii="Times New Roman" w:hAnsi="Times New Roman"/>
                <w:sz w:val="16"/>
                <w:szCs w:val="16"/>
                <w:lang w:val="en-GB"/>
              </w:rPr>
              <w:t>Budget, €10,442</w:t>
            </w:r>
            <w:r w:rsidR="004C126E" w:rsidRPr="00D456B2">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2020.</w:t>
            </w:r>
          </w:p>
          <w:p w14:paraId="341346E0" w14:textId="77777777" w:rsidR="0073445F" w:rsidRPr="00D456B2" w:rsidRDefault="0073445F" w:rsidP="000D4B75">
            <w:pPr>
              <w:rPr>
                <w:rFonts w:ascii="Times New Roman" w:hAnsi="Times New Roman"/>
                <w:sz w:val="16"/>
                <w:szCs w:val="16"/>
                <w:lang w:val="en-GB"/>
              </w:rPr>
            </w:pPr>
          </w:p>
          <w:p w14:paraId="6292CBE0" w14:textId="6B2395EB" w:rsidR="0073445F" w:rsidRPr="00D456B2" w:rsidRDefault="0073445F" w:rsidP="000D4B75">
            <w:pPr>
              <w:rPr>
                <w:rFonts w:ascii="Times New Roman" w:hAnsi="Times New Roman"/>
                <w:sz w:val="16"/>
                <w:szCs w:val="16"/>
                <w:lang w:val="en-GB"/>
              </w:rPr>
            </w:pPr>
            <w:r w:rsidRPr="00D456B2">
              <w:rPr>
                <w:rFonts w:ascii="Times New Roman" w:hAnsi="Times New Roman"/>
                <w:sz w:val="16"/>
                <w:szCs w:val="16"/>
                <w:lang w:val="en-GB"/>
              </w:rPr>
              <w:t>2020: RSD 1,232,156</w:t>
            </w:r>
          </w:p>
          <w:p w14:paraId="34A43BAC" w14:textId="6E8215C6" w:rsidR="0073445F" w:rsidRPr="00D456B2" w:rsidRDefault="0073445F"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2A8AC4EC" w14:textId="2268A1EC" w:rsidR="0073445F" w:rsidRPr="00D456B2" w:rsidRDefault="0073445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 RSD 0 </w:t>
            </w:r>
          </w:p>
        </w:tc>
        <w:tc>
          <w:tcPr>
            <w:tcW w:w="1980" w:type="dxa"/>
            <w:tcBorders>
              <w:bottom w:val="single" w:sz="4" w:space="0" w:color="auto"/>
            </w:tcBorders>
          </w:tcPr>
          <w:p w14:paraId="2C04D755" w14:textId="7C40C465" w:rsidR="00255667"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€2,250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all in 2020.</w:t>
            </w:r>
          </w:p>
          <w:p w14:paraId="0D85EE10" w14:textId="77777777" w:rsidR="0073445F" w:rsidRPr="00D456B2" w:rsidRDefault="0073445F" w:rsidP="000D4B75">
            <w:pPr>
              <w:rPr>
                <w:rFonts w:ascii="Times New Roman" w:hAnsi="Times New Roman"/>
                <w:sz w:val="16"/>
                <w:szCs w:val="16"/>
                <w:lang w:val="en-GB"/>
              </w:rPr>
            </w:pPr>
          </w:p>
          <w:p w14:paraId="660A9F2C" w14:textId="08A3FE7E" w:rsidR="0073445F" w:rsidRPr="00D456B2" w:rsidRDefault="0073445F" w:rsidP="000D4B75">
            <w:pPr>
              <w:rPr>
                <w:rFonts w:ascii="Times New Roman" w:hAnsi="Times New Roman"/>
                <w:sz w:val="16"/>
                <w:szCs w:val="16"/>
                <w:lang w:val="en-GB"/>
              </w:rPr>
            </w:pPr>
            <w:r w:rsidRPr="00D456B2">
              <w:rPr>
                <w:rFonts w:ascii="Times New Roman" w:hAnsi="Times New Roman"/>
                <w:sz w:val="16"/>
                <w:szCs w:val="16"/>
                <w:lang w:val="en-GB"/>
              </w:rPr>
              <w:t xml:space="preserve">2020: RSD 265,500 </w:t>
            </w:r>
          </w:p>
          <w:p w14:paraId="40894023" w14:textId="11548C46" w:rsidR="0073445F" w:rsidRPr="00D456B2" w:rsidRDefault="0073445F"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28B153D3" w14:textId="6B15D708" w:rsidR="0073445F" w:rsidRPr="00D456B2" w:rsidRDefault="0073445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 RSD 0 </w:t>
            </w:r>
          </w:p>
        </w:tc>
      </w:tr>
      <w:tr w:rsidR="00255667" w:rsidRPr="00D456B2" w14:paraId="3FBED3FB" w14:textId="77777777" w:rsidTr="000B5279">
        <w:trPr>
          <w:trHeight w:val="3502"/>
        </w:trPr>
        <w:tc>
          <w:tcPr>
            <w:tcW w:w="828" w:type="dxa"/>
            <w:tcBorders>
              <w:top w:val="single" w:sz="4" w:space="0" w:color="auto"/>
              <w:bottom w:val="double" w:sz="4" w:space="0" w:color="auto"/>
            </w:tcBorders>
          </w:tcPr>
          <w:p w14:paraId="5A096AF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1.2.2.5</w:t>
            </w:r>
          </w:p>
        </w:tc>
        <w:tc>
          <w:tcPr>
            <w:tcW w:w="2541" w:type="dxa"/>
            <w:tcBorders>
              <w:top w:val="single" w:sz="4" w:space="0" w:color="auto"/>
              <w:bottom w:val="double" w:sz="4" w:space="0" w:color="auto"/>
            </w:tcBorders>
          </w:tcPr>
          <w:p w14:paraId="3658DD32" w14:textId="3112D1A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Implementation of the Law on Financial Support to Families with Children (</w:t>
            </w:r>
            <w:r w:rsidR="001567A1">
              <w:rPr>
                <w:rFonts w:ascii="Times New Roman" w:hAnsi="Times New Roman"/>
                <w:sz w:val="16"/>
                <w:szCs w:val="16"/>
                <w:lang w:val="en-GB"/>
              </w:rPr>
              <w:t xml:space="preserve">for the purpose of aligning this Law </w:t>
            </w:r>
            <w:r w:rsidRPr="00D456B2">
              <w:rPr>
                <w:rFonts w:ascii="Times New Roman" w:hAnsi="Times New Roman"/>
                <w:sz w:val="16"/>
                <w:szCs w:val="16"/>
                <w:lang w:val="en-GB"/>
              </w:rPr>
              <w:t>with the new Labour Law)</w:t>
            </w:r>
          </w:p>
        </w:tc>
        <w:tc>
          <w:tcPr>
            <w:tcW w:w="1710" w:type="dxa"/>
            <w:gridSpan w:val="2"/>
            <w:tcBorders>
              <w:top w:val="single" w:sz="4" w:space="0" w:color="auto"/>
              <w:bottom w:val="double" w:sz="4" w:space="0" w:color="auto"/>
            </w:tcBorders>
          </w:tcPr>
          <w:p w14:paraId="1F673C70" w14:textId="77777777" w:rsidR="0073445F"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0A2A96BE" w14:textId="4B268272"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6B3B08A3" w14:textId="0D5782A4" w:rsidR="00255667" w:rsidRPr="00D456B2" w:rsidRDefault="0073445F"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 local government</w:t>
            </w:r>
          </w:p>
        </w:tc>
        <w:tc>
          <w:tcPr>
            <w:tcW w:w="969" w:type="dxa"/>
            <w:tcBorders>
              <w:top w:val="single" w:sz="4" w:space="0" w:color="auto"/>
              <w:bottom w:val="double" w:sz="4" w:space="0" w:color="auto"/>
            </w:tcBorders>
          </w:tcPr>
          <w:p w14:paraId="52C73CD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After the amendments to the Labour Law, continuously</w:t>
            </w:r>
          </w:p>
        </w:tc>
        <w:tc>
          <w:tcPr>
            <w:tcW w:w="2250" w:type="dxa"/>
            <w:tcBorders>
              <w:top w:val="single" w:sz="4" w:space="0" w:color="auto"/>
              <w:bottom w:val="double" w:sz="4" w:space="0" w:color="auto"/>
            </w:tcBorders>
          </w:tcPr>
          <w:p w14:paraId="4075E609" w14:textId="22E19F27" w:rsidR="00255667" w:rsidRPr="00D456B2" w:rsidRDefault="00210FA5" w:rsidP="000D4B75">
            <w:pPr>
              <w:spacing w:before="0"/>
              <w:rPr>
                <w:rFonts w:ascii="Times New Roman" w:hAnsi="Times New Roman"/>
                <w:sz w:val="16"/>
                <w:szCs w:val="16"/>
                <w:lang w:val="en-GB"/>
              </w:rPr>
            </w:pPr>
            <w:r w:rsidRPr="00D456B2">
              <w:rPr>
                <w:rFonts w:ascii="Times New Roman" w:hAnsi="Times New Roman"/>
                <w:sz w:val="16"/>
                <w:szCs w:val="16"/>
                <w:lang w:val="en-GB"/>
              </w:rPr>
              <w:t>Department for</w:t>
            </w:r>
            <w:r w:rsidR="00255667" w:rsidRPr="00D456B2">
              <w:rPr>
                <w:rFonts w:ascii="Times New Roman" w:hAnsi="Times New Roman"/>
                <w:sz w:val="16"/>
                <w:szCs w:val="16"/>
                <w:lang w:val="en-GB"/>
              </w:rPr>
              <w:t xml:space="preserve"> Family Care and Social Protection, 5 civil servants with</w:t>
            </w:r>
            <w:r w:rsidR="00EB36DC" w:rsidRPr="00D456B2">
              <w:rPr>
                <w:rFonts w:ascii="Times New Roman" w:hAnsi="Times New Roman"/>
                <w:sz w:val="16"/>
                <w:szCs w:val="16"/>
                <w:lang w:val="en-GB"/>
              </w:rPr>
              <w:t xml:space="preserve"> AD </w:t>
            </w:r>
          </w:p>
          <w:p w14:paraId="0606D09F" w14:textId="77777777" w:rsidR="00255667" w:rsidRPr="00D456B2" w:rsidRDefault="00255667" w:rsidP="000D4B75">
            <w:pPr>
              <w:spacing w:before="0"/>
              <w:rPr>
                <w:rFonts w:ascii="Times New Roman" w:hAnsi="Times New Roman"/>
                <w:sz w:val="16"/>
                <w:szCs w:val="16"/>
                <w:lang w:val="en-GB"/>
              </w:rPr>
            </w:pPr>
          </w:p>
          <w:p w14:paraId="4E7E2613" w14:textId="449B97A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Provincial Secretariat for Social Policy, </w:t>
            </w:r>
            <w:r w:rsidR="00A4044D" w:rsidRPr="00D456B2">
              <w:rPr>
                <w:rFonts w:ascii="Times New Roman" w:hAnsi="Times New Roman"/>
                <w:sz w:val="16"/>
                <w:szCs w:val="16"/>
                <w:lang w:val="en-GB"/>
              </w:rPr>
              <w:t>Demography</w:t>
            </w:r>
            <w:r w:rsidRPr="00D456B2">
              <w:rPr>
                <w:rFonts w:ascii="Times New Roman" w:hAnsi="Times New Roman"/>
                <w:sz w:val="16"/>
                <w:szCs w:val="16"/>
                <w:lang w:val="en-GB"/>
              </w:rPr>
              <w:t xml:space="preserve"> and Gender Equality, 2 civil servants, </w:t>
            </w:r>
          </w:p>
          <w:p w14:paraId="58877739" w14:textId="77777777" w:rsidR="00255667" w:rsidRPr="00D456B2" w:rsidRDefault="00255667" w:rsidP="000D4B75">
            <w:pPr>
              <w:spacing w:before="0"/>
              <w:rPr>
                <w:rFonts w:ascii="Times New Roman" w:hAnsi="Times New Roman"/>
                <w:sz w:val="16"/>
                <w:szCs w:val="16"/>
                <w:lang w:val="en-GB"/>
              </w:rPr>
            </w:pPr>
          </w:p>
          <w:p w14:paraId="5FF5BB1E" w14:textId="4E8C34D7" w:rsidR="00255667" w:rsidRPr="00D456B2" w:rsidRDefault="0073445F" w:rsidP="000D4B75">
            <w:pPr>
              <w:spacing w:before="0"/>
              <w:rPr>
                <w:rFonts w:ascii="Times New Roman" w:hAnsi="Times New Roman"/>
                <w:sz w:val="16"/>
                <w:szCs w:val="16"/>
                <w:lang w:val="en-GB"/>
              </w:rPr>
            </w:pPr>
            <w:r w:rsidRPr="00D456B2">
              <w:rPr>
                <w:rFonts w:ascii="Times New Roman" w:hAnsi="Times New Roman"/>
                <w:sz w:val="16"/>
                <w:szCs w:val="16"/>
                <w:lang w:val="en-GB"/>
              </w:rPr>
              <w:t>Local government</w:t>
            </w:r>
            <w:r w:rsidR="00255667" w:rsidRPr="00D456B2">
              <w:rPr>
                <w:rFonts w:ascii="Times New Roman" w:hAnsi="Times New Roman"/>
                <w:sz w:val="16"/>
                <w:szCs w:val="16"/>
                <w:lang w:val="en-GB"/>
              </w:rPr>
              <w:t xml:space="preserve"> – child protection services, performing entrusted duties related to the implementation of the Law on Financial Support to Families with Children. </w:t>
            </w:r>
          </w:p>
          <w:p w14:paraId="71185FF0" w14:textId="243CCA9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number of staff on these duties is determined by the </w:t>
            </w:r>
            <w:r w:rsidR="0073445F" w:rsidRPr="00D456B2">
              <w:rPr>
                <w:rFonts w:ascii="Times New Roman" w:hAnsi="Times New Roman"/>
                <w:sz w:val="16"/>
                <w:szCs w:val="16"/>
                <w:lang w:val="en-GB"/>
              </w:rPr>
              <w:t>local government</w:t>
            </w:r>
            <w:r w:rsidRPr="00D456B2">
              <w:rPr>
                <w:rFonts w:ascii="Times New Roman" w:hAnsi="Times New Roman"/>
                <w:sz w:val="16"/>
                <w:szCs w:val="16"/>
                <w:lang w:val="en-GB"/>
              </w:rPr>
              <w:t>.</w:t>
            </w:r>
          </w:p>
        </w:tc>
        <w:tc>
          <w:tcPr>
            <w:tcW w:w="2880" w:type="dxa"/>
            <w:tcBorders>
              <w:top w:val="single" w:sz="4" w:space="0" w:color="auto"/>
              <w:bottom w:val="double" w:sz="4" w:space="0" w:color="auto"/>
            </w:tcBorders>
          </w:tcPr>
          <w:p w14:paraId="4F25658F" w14:textId="7D294B6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Staff education on the EU acquis, through seminars and works</w:t>
            </w:r>
            <w:r w:rsidR="0073445F" w:rsidRPr="00D456B2">
              <w:rPr>
                <w:rFonts w:ascii="Times New Roman" w:hAnsi="Times New Roman"/>
                <w:sz w:val="16"/>
                <w:szCs w:val="16"/>
                <w:lang w:val="en-GB"/>
              </w:rPr>
              <w:t xml:space="preserve">hops, through the TAIEX programme </w:t>
            </w:r>
            <w:r w:rsidRPr="00D456B2">
              <w:rPr>
                <w:rFonts w:ascii="Times New Roman" w:hAnsi="Times New Roman"/>
                <w:sz w:val="16"/>
                <w:szCs w:val="16"/>
                <w:lang w:val="en-GB"/>
              </w:rPr>
              <w:t>and other forms of bilateral and multilateral technical support.</w:t>
            </w:r>
          </w:p>
          <w:p w14:paraId="68B60406" w14:textId="77777777" w:rsidR="00255667" w:rsidRPr="00D456B2" w:rsidRDefault="00255667" w:rsidP="000D4B75">
            <w:pPr>
              <w:spacing w:before="0"/>
              <w:rPr>
                <w:rFonts w:ascii="Times New Roman" w:hAnsi="Times New Roman"/>
                <w:sz w:val="16"/>
                <w:szCs w:val="16"/>
                <w:lang w:val="en-GB"/>
              </w:rPr>
            </w:pPr>
          </w:p>
          <w:p w14:paraId="29C55BA8" w14:textId="74B7408E"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Training of </w:t>
            </w:r>
            <w:r w:rsidR="0073445F" w:rsidRPr="00D456B2">
              <w:rPr>
                <w:rFonts w:ascii="Times New Roman" w:hAnsi="Times New Roman"/>
                <w:sz w:val="16"/>
                <w:szCs w:val="16"/>
                <w:lang w:val="en-GB"/>
              </w:rPr>
              <w:t>local government</w:t>
            </w:r>
            <w:r w:rsidRPr="00D456B2">
              <w:rPr>
                <w:rFonts w:ascii="Times New Roman" w:hAnsi="Times New Roman"/>
                <w:sz w:val="16"/>
                <w:szCs w:val="16"/>
                <w:lang w:val="en-GB"/>
              </w:rPr>
              <w:t xml:space="preserve"> officers for implementing the Law on Financial Support to Families with Children, one officer in each LGU (around 170 in RS), up to 170 participants, 1 training per year, 1 day each in 2020</w:t>
            </w:r>
          </w:p>
        </w:tc>
        <w:tc>
          <w:tcPr>
            <w:tcW w:w="1080" w:type="dxa"/>
            <w:tcBorders>
              <w:top w:val="single" w:sz="4" w:space="0" w:color="auto"/>
              <w:bottom w:val="double" w:sz="4" w:space="0" w:color="auto"/>
            </w:tcBorders>
          </w:tcPr>
          <w:p w14:paraId="135A1114" w14:textId="4CC8AB75" w:rsidR="00255667" w:rsidRPr="00D456B2" w:rsidRDefault="00CA70DF" w:rsidP="000D4B75">
            <w:pPr>
              <w:spacing w:before="0"/>
              <w:rPr>
                <w:rFonts w:ascii="Times New Roman" w:hAnsi="Times New Roman"/>
                <w:sz w:val="16"/>
                <w:szCs w:val="16"/>
                <w:lang w:val="en-GB"/>
              </w:rPr>
            </w:pPr>
            <w:r>
              <w:rPr>
                <w:rFonts w:ascii="Times New Roman" w:hAnsi="Times New Roman"/>
                <w:sz w:val="16"/>
                <w:szCs w:val="16"/>
                <w:lang w:val="en-GB"/>
              </w:rPr>
              <w:t xml:space="preserve">Following </w:t>
            </w:r>
            <w:r w:rsidR="00255667" w:rsidRPr="00D456B2">
              <w:rPr>
                <w:rFonts w:ascii="Times New Roman" w:hAnsi="Times New Roman"/>
                <w:sz w:val="16"/>
                <w:szCs w:val="16"/>
                <w:lang w:val="en-GB"/>
              </w:rPr>
              <w:t>amendments to the Labour Law and Law on Financial Support to Families with Children</w:t>
            </w:r>
          </w:p>
        </w:tc>
        <w:tc>
          <w:tcPr>
            <w:tcW w:w="1980" w:type="dxa"/>
            <w:tcBorders>
              <w:top w:val="single" w:sz="4" w:space="0" w:color="auto"/>
              <w:bottom w:val="double" w:sz="4" w:space="0" w:color="auto"/>
            </w:tcBorders>
          </w:tcPr>
          <w:p w14:paraId="70A92D6A" w14:textId="01933D2D" w:rsidR="00255667" w:rsidRPr="00D456B2" w:rsidRDefault="00526242" w:rsidP="000D4B75">
            <w:pPr>
              <w:spacing w:before="0"/>
              <w:rPr>
                <w:rFonts w:ascii="Times New Roman" w:hAnsi="Times New Roman"/>
                <w:sz w:val="16"/>
                <w:szCs w:val="16"/>
                <w:lang w:val="en-GB"/>
              </w:rPr>
            </w:pPr>
            <w:r>
              <w:rPr>
                <w:rFonts w:ascii="Times New Roman" w:hAnsi="Times New Roman"/>
                <w:sz w:val="16"/>
                <w:szCs w:val="16"/>
                <w:lang w:val="en-GB"/>
              </w:rPr>
              <w:t xml:space="preserve">RS </w:t>
            </w:r>
            <w:r w:rsidR="00255667" w:rsidRPr="00D456B2">
              <w:rPr>
                <w:rFonts w:ascii="Times New Roman" w:hAnsi="Times New Roman"/>
                <w:sz w:val="16"/>
                <w:szCs w:val="16"/>
                <w:lang w:val="en-GB"/>
              </w:rPr>
              <w:t>Budget, €1,800</w:t>
            </w:r>
            <w:r w:rsidR="004C126E" w:rsidRPr="00D456B2">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2020.</w:t>
            </w:r>
          </w:p>
          <w:p w14:paraId="552567B6" w14:textId="77777777" w:rsidR="00F17A60" w:rsidRPr="00D456B2" w:rsidRDefault="00F17A60" w:rsidP="000D4B75">
            <w:pPr>
              <w:rPr>
                <w:rFonts w:ascii="Times New Roman" w:hAnsi="Times New Roman"/>
                <w:sz w:val="16"/>
                <w:szCs w:val="16"/>
                <w:lang w:val="en-GB"/>
              </w:rPr>
            </w:pPr>
          </w:p>
          <w:p w14:paraId="17089766" w14:textId="0C97053C" w:rsidR="00F17A60" w:rsidRPr="00D456B2" w:rsidRDefault="00F17A60" w:rsidP="000D4B75">
            <w:pPr>
              <w:rPr>
                <w:rFonts w:ascii="Times New Roman" w:hAnsi="Times New Roman"/>
                <w:sz w:val="16"/>
                <w:szCs w:val="16"/>
                <w:lang w:val="en-GB"/>
              </w:rPr>
            </w:pPr>
            <w:r w:rsidRPr="00D456B2">
              <w:rPr>
                <w:rFonts w:ascii="Times New Roman" w:hAnsi="Times New Roman"/>
                <w:sz w:val="16"/>
                <w:szCs w:val="16"/>
                <w:lang w:val="en-GB"/>
              </w:rPr>
              <w:t>2020: RSD 212,400</w:t>
            </w:r>
          </w:p>
          <w:p w14:paraId="3FA4D535" w14:textId="6A49035C" w:rsidR="00F17A60" w:rsidRPr="00D456B2" w:rsidRDefault="00F17A60"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014DE5F7" w14:textId="06A370EE" w:rsidR="00F17A60" w:rsidRPr="00D456B2" w:rsidRDefault="00F17A60" w:rsidP="000D4B75">
            <w:pPr>
              <w:spacing w:before="0"/>
              <w:rPr>
                <w:rFonts w:ascii="Times New Roman" w:hAnsi="Times New Roman"/>
                <w:sz w:val="16"/>
                <w:szCs w:val="16"/>
                <w:lang w:val="en-GB"/>
              </w:rPr>
            </w:pPr>
            <w:r w:rsidRPr="00D456B2">
              <w:rPr>
                <w:rFonts w:ascii="Times New Roman" w:hAnsi="Times New Roman"/>
                <w:sz w:val="16"/>
                <w:szCs w:val="16"/>
                <w:lang w:val="en-GB"/>
              </w:rPr>
              <w:t>2022: RSD 0</w:t>
            </w:r>
          </w:p>
        </w:tc>
        <w:tc>
          <w:tcPr>
            <w:tcW w:w="1980" w:type="dxa"/>
            <w:tcBorders>
              <w:top w:val="single" w:sz="4" w:space="0" w:color="auto"/>
              <w:bottom w:val="double" w:sz="4" w:space="0" w:color="auto"/>
            </w:tcBorders>
          </w:tcPr>
          <w:p w14:paraId="247BE2F7" w14:textId="77777777" w:rsidR="00255667" w:rsidRPr="00D456B2" w:rsidRDefault="00255667" w:rsidP="000D4B75">
            <w:pPr>
              <w:spacing w:before="0"/>
              <w:rPr>
                <w:rFonts w:ascii="Times New Roman" w:hAnsi="Times New Roman"/>
                <w:sz w:val="16"/>
                <w:szCs w:val="16"/>
                <w:lang w:val="en-GB"/>
              </w:rPr>
            </w:pPr>
          </w:p>
        </w:tc>
      </w:tr>
      <w:tr w:rsidR="00255667" w:rsidRPr="00D456B2" w14:paraId="2C493F4B" w14:textId="77777777" w:rsidTr="000B5279">
        <w:trPr>
          <w:trHeight w:val="274"/>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16D716A5" w14:textId="77777777" w:rsidR="00255667" w:rsidRPr="00D456B2" w:rsidRDefault="00255667" w:rsidP="000D4B75">
            <w:pPr>
              <w:tabs>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1.2.3</w:t>
            </w:r>
          </w:p>
          <w:p w14:paraId="548C7AA0" w14:textId="5BD0BC05" w:rsidR="00255667" w:rsidRPr="00D456B2" w:rsidRDefault="00255667" w:rsidP="000D4B75">
            <w:pPr>
              <w:spacing w:before="0"/>
              <w:jc w:val="both"/>
              <w:rPr>
                <w:rFonts w:ascii="Times New Roman" w:eastAsia="Times New Roman" w:hAnsi="Times New Roman"/>
                <w:sz w:val="20"/>
                <w:szCs w:val="20"/>
                <w:lang w:val="en-GB"/>
              </w:rPr>
            </w:pPr>
            <w:r w:rsidRPr="00D456B2">
              <w:rPr>
                <w:rFonts w:ascii="Times New Roman" w:hAnsi="Times New Roman"/>
                <w:b/>
                <w:sz w:val="20"/>
                <w:szCs w:val="20"/>
                <w:lang w:val="en-GB"/>
              </w:rPr>
              <w:t xml:space="preserve">Directive </w:t>
            </w:r>
            <w:r w:rsidR="00F17A60" w:rsidRPr="00D456B2">
              <w:rPr>
                <w:rFonts w:ascii="Times New Roman" w:hAnsi="Times New Roman"/>
                <w:b/>
                <w:sz w:val="20"/>
                <w:szCs w:val="20"/>
                <w:lang w:val="en-GB"/>
              </w:rPr>
              <w:t>2019</w:t>
            </w:r>
            <w:r w:rsidRPr="00D456B2">
              <w:rPr>
                <w:rFonts w:ascii="Times New Roman" w:hAnsi="Times New Roman"/>
                <w:b/>
                <w:sz w:val="20"/>
                <w:szCs w:val="20"/>
                <w:lang w:val="en-GB"/>
              </w:rPr>
              <w:t>/</w:t>
            </w:r>
            <w:r w:rsidR="00F17A60" w:rsidRPr="00D456B2">
              <w:rPr>
                <w:rFonts w:ascii="Times New Roman" w:hAnsi="Times New Roman"/>
                <w:b/>
                <w:sz w:val="20"/>
                <w:szCs w:val="20"/>
                <w:lang w:val="en-GB"/>
              </w:rPr>
              <w:t>1152</w:t>
            </w:r>
            <w:r w:rsidRPr="00D456B2">
              <w:rPr>
                <w:rFonts w:ascii="Times New Roman" w:hAnsi="Times New Roman"/>
                <w:b/>
                <w:sz w:val="20"/>
                <w:szCs w:val="20"/>
                <w:lang w:val="en-GB"/>
              </w:rPr>
              <w:t xml:space="preserve"> </w:t>
            </w:r>
            <w:r w:rsidRPr="00D456B2">
              <w:rPr>
                <w:rFonts w:ascii="Times New Roman" w:hAnsi="Times New Roman"/>
                <w:sz w:val="20"/>
                <w:szCs w:val="20"/>
                <w:lang w:val="en-GB"/>
              </w:rPr>
              <w:t xml:space="preserve">on </w:t>
            </w:r>
            <w:r w:rsidR="004F21E6" w:rsidRPr="00D456B2">
              <w:rPr>
                <w:rFonts w:ascii="Times New Roman" w:hAnsi="Times New Roman"/>
                <w:sz w:val="20"/>
                <w:szCs w:val="20"/>
                <w:lang w:val="en-GB"/>
              </w:rPr>
              <w:t>transparent and predictable working conditions OJL 186/105 of 11</w:t>
            </w:r>
            <w:r w:rsidR="009C12A2">
              <w:rPr>
                <w:rFonts w:ascii="Times New Roman" w:hAnsi="Times New Roman"/>
                <w:sz w:val="20"/>
                <w:szCs w:val="20"/>
                <w:lang w:val="en-GB"/>
              </w:rPr>
              <w:t>/7/</w:t>
            </w:r>
            <w:r w:rsidR="004F21E6" w:rsidRPr="00D456B2">
              <w:rPr>
                <w:rFonts w:ascii="Times New Roman" w:hAnsi="Times New Roman"/>
                <w:sz w:val="20"/>
                <w:szCs w:val="20"/>
                <w:lang w:val="en-GB"/>
              </w:rPr>
              <w:t>2019</w:t>
            </w:r>
          </w:p>
        </w:tc>
      </w:tr>
      <w:tr w:rsidR="00255667" w:rsidRPr="00D456B2" w14:paraId="5B8B85DA" w14:textId="77777777" w:rsidTr="000B5279">
        <w:trPr>
          <w:trHeight w:val="384"/>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110DDAB1" w14:textId="54D214A2"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30DBD50D" w14:textId="77777777" w:rsidTr="000B5279">
        <w:trPr>
          <w:trHeight w:val="1491"/>
        </w:trPr>
        <w:tc>
          <w:tcPr>
            <w:tcW w:w="16218" w:type="dxa"/>
            <w:gridSpan w:val="10"/>
            <w:tcBorders>
              <w:top w:val="double" w:sz="4" w:space="0" w:color="auto"/>
              <w:left w:val="double" w:sz="4" w:space="0" w:color="auto"/>
              <w:bottom w:val="double" w:sz="4" w:space="0" w:color="auto"/>
              <w:right w:val="double" w:sz="4" w:space="0" w:color="auto"/>
            </w:tcBorders>
            <w:shd w:val="clear" w:color="auto" w:fill="auto"/>
          </w:tcPr>
          <w:p w14:paraId="129AD5F6" w14:textId="3C20094F" w:rsidR="00255667" w:rsidRPr="00D456B2" w:rsidRDefault="00255667" w:rsidP="000D4B75">
            <w:pPr>
              <w:spacing w:before="0" w:after="120"/>
              <w:rPr>
                <w:rFonts w:ascii="Times New Roman" w:hAnsi="Times New Roman"/>
                <w:bCs/>
                <w:sz w:val="20"/>
                <w:szCs w:val="20"/>
                <w:lang w:val="en-GB"/>
              </w:rPr>
            </w:pPr>
            <w:r w:rsidRPr="00D456B2">
              <w:rPr>
                <w:rFonts w:ascii="Times New Roman" w:hAnsi="Times New Roman"/>
                <w:b/>
                <w:bCs/>
                <w:sz w:val="20"/>
                <w:szCs w:val="20"/>
                <w:lang w:val="en-GB"/>
              </w:rPr>
              <w:t xml:space="preserve">The Labour Law is </w:t>
            </w:r>
            <w:r w:rsidR="001567A1">
              <w:rPr>
                <w:rFonts w:ascii="Times New Roman" w:hAnsi="Times New Roman"/>
                <w:b/>
                <w:bCs/>
                <w:sz w:val="20"/>
                <w:szCs w:val="20"/>
                <w:lang w:val="en-GB"/>
              </w:rPr>
              <w:t>aligned</w:t>
            </w:r>
            <w:r w:rsidRPr="00D456B2">
              <w:rPr>
                <w:rFonts w:ascii="Times New Roman" w:hAnsi="Times New Roman"/>
                <w:b/>
                <w:bCs/>
                <w:sz w:val="20"/>
                <w:szCs w:val="20"/>
                <w:lang w:val="en-GB"/>
              </w:rPr>
              <w:t xml:space="preserve"> with the Directive </w:t>
            </w:r>
            <w:r w:rsidRPr="00D456B2">
              <w:rPr>
                <w:rFonts w:ascii="Times New Roman" w:hAnsi="Times New Roman"/>
                <w:bCs/>
                <w:sz w:val="20"/>
                <w:szCs w:val="20"/>
                <w:lang w:val="en-GB"/>
              </w:rPr>
              <w:t xml:space="preserve">– </w:t>
            </w:r>
            <w:r w:rsidR="001567A1">
              <w:rPr>
                <w:rFonts w:ascii="Times New Roman" w:hAnsi="Times New Roman"/>
                <w:bCs/>
                <w:sz w:val="20"/>
                <w:szCs w:val="20"/>
                <w:lang w:val="en-GB"/>
              </w:rPr>
              <w:t xml:space="preserve">in </w:t>
            </w:r>
            <w:r w:rsidRPr="00D456B2">
              <w:rPr>
                <w:rFonts w:ascii="Times New Roman" w:hAnsi="Times New Roman"/>
                <w:bCs/>
                <w:sz w:val="20"/>
                <w:szCs w:val="20"/>
                <w:lang w:val="en-GB"/>
              </w:rPr>
              <w:t xml:space="preserve">the segment </w:t>
            </w:r>
            <w:r w:rsidR="001567A1">
              <w:rPr>
                <w:rFonts w:ascii="Times New Roman" w:hAnsi="Times New Roman"/>
                <w:bCs/>
                <w:sz w:val="20"/>
                <w:szCs w:val="20"/>
                <w:lang w:val="en-GB"/>
              </w:rPr>
              <w:t>regulating the stipulation of employment contracts (A</w:t>
            </w:r>
            <w:r w:rsidRPr="00D456B2">
              <w:rPr>
                <w:rFonts w:ascii="Times New Roman" w:hAnsi="Times New Roman"/>
                <w:bCs/>
                <w:sz w:val="20"/>
                <w:szCs w:val="20"/>
                <w:lang w:val="en-GB"/>
              </w:rPr>
              <w:t>rt. 30-37); and amendments to agreed working conditions, judicial and in</w:t>
            </w:r>
            <w:r w:rsidR="001567A1">
              <w:rPr>
                <w:rFonts w:ascii="Times New Roman" w:hAnsi="Times New Roman"/>
                <w:bCs/>
                <w:sz w:val="20"/>
                <w:szCs w:val="20"/>
                <w:lang w:val="en-GB"/>
              </w:rPr>
              <w:t>spection protection of rights (Art. 30-33, Art. 171- 172а, 191 and 195 and A</w:t>
            </w:r>
            <w:r w:rsidRPr="00D456B2">
              <w:rPr>
                <w:rFonts w:ascii="Times New Roman" w:hAnsi="Times New Roman"/>
                <w:bCs/>
                <w:sz w:val="20"/>
                <w:szCs w:val="20"/>
                <w:lang w:val="en-GB"/>
              </w:rPr>
              <w:t>rt. 268-270). Further harmoni</w:t>
            </w:r>
            <w:r w:rsidR="00CE08CF">
              <w:rPr>
                <w:rFonts w:ascii="Times New Roman" w:hAnsi="Times New Roman"/>
                <w:bCs/>
                <w:sz w:val="20"/>
                <w:szCs w:val="20"/>
                <w:lang w:val="en-GB"/>
              </w:rPr>
              <w:t>sation</w:t>
            </w:r>
            <w:r w:rsidRPr="00D456B2">
              <w:rPr>
                <w:rFonts w:ascii="Times New Roman" w:hAnsi="Times New Roman"/>
                <w:bCs/>
                <w:sz w:val="20"/>
                <w:szCs w:val="20"/>
                <w:lang w:val="en-GB"/>
              </w:rPr>
              <w:t xml:space="preserve"> is r</w:t>
            </w:r>
            <w:r w:rsidR="00316D2F">
              <w:rPr>
                <w:rFonts w:ascii="Times New Roman" w:hAnsi="Times New Roman"/>
                <w:bCs/>
                <w:sz w:val="20"/>
                <w:szCs w:val="20"/>
                <w:lang w:val="en-GB"/>
              </w:rPr>
              <w:t>equired of the Labour Law with A</w:t>
            </w:r>
            <w:r w:rsidRPr="00D456B2">
              <w:rPr>
                <w:rFonts w:ascii="Times New Roman" w:hAnsi="Times New Roman"/>
                <w:bCs/>
                <w:sz w:val="20"/>
                <w:szCs w:val="20"/>
                <w:lang w:val="en-GB"/>
              </w:rPr>
              <w:t xml:space="preserve">rt. 2, 3, 5 and 8 of the Directive regarding </w:t>
            </w:r>
            <w:r w:rsidR="00316D2F">
              <w:rPr>
                <w:rFonts w:ascii="Times New Roman" w:hAnsi="Times New Roman"/>
                <w:bCs/>
                <w:sz w:val="20"/>
                <w:szCs w:val="20"/>
                <w:lang w:val="en-GB"/>
              </w:rPr>
              <w:t xml:space="preserve">non-standard </w:t>
            </w:r>
            <w:r w:rsidR="001567A1">
              <w:rPr>
                <w:rFonts w:ascii="Times New Roman" w:hAnsi="Times New Roman"/>
                <w:bCs/>
                <w:sz w:val="20"/>
                <w:szCs w:val="20"/>
                <w:lang w:val="en-GB"/>
              </w:rPr>
              <w:t>employment (A</w:t>
            </w:r>
            <w:r w:rsidRPr="00D456B2">
              <w:rPr>
                <w:rFonts w:ascii="Times New Roman" w:hAnsi="Times New Roman"/>
                <w:bCs/>
                <w:sz w:val="20"/>
                <w:szCs w:val="20"/>
                <w:lang w:val="en-GB"/>
              </w:rPr>
              <w:t xml:space="preserve">rt. 197-202). </w:t>
            </w:r>
          </w:p>
          <w:p w14:paraId="590F0912" w14:textId="76E610C7" w:rsidR="00255667" w:rsidRPr="00D456B2" w:rsidRDefault="00255667" w:rsidP="000D4B75">
            <w:pPr>
              <w:spacing w:before="0" w:after="120"/>
              <w:rPr>
                <w:rFonts w:ascii="Times New Roman" w:hAnsi="Times New Roman"/>
                <w:bCs/>
                <w:color w:val="FF0000"/>
                <w:sz w:val="20"/>
                <w:szCs w:val="20"/>
                <w:lang w:val="en-GB"/>
              </w:rPr>
            </w:pPr>
            <w:r w:rsidRPr="00D456B2">
              <w:rPr>
                <w:rFonts w:ascii="Times New Roman" w:hAnsi="Times New Roman"/>
                <w:b/>
                <w:bCs/>
                <w:sz w:val="20"/>
                <w:szCs w:val="20"/>
                <w:lang w:val="en-GB"/>
              </w:rPr>
              <w:t xml:space="preserve">The Law </w:t>
            </w:r>
            <w:r w:rsidR="00E33230">
              <w:rPr>
                <w:rFonts w:ascii="Times New Roman" w:hAnsi="Times New Roman"/>
                <w:b/>
                <w:bCs/>
                <w:sz w:val="20"/>
                <w:szCs w:val="20"/>
                <w:lang w:val="en-GB"/>
              </w:rPr>
              <w:t xml:space="preserve">Requirements </w:t>
            </w:r>
            <w:r w:rsidRPr="00E33230">
              <w:rPr>
                <w:rFonts w:ascii="Times New Roman" w:hAnsi="Times New Roman"/>
                <w:b/>
                <w:bCs/>
                <w:sz w:val="20"/>
                <w:szCs w:val="20"/>
                <w:lang w:val="en-GB"/>
              </w:rPr>
              <w:t xml:space="preserve">for </w:t>
            </w:r>
            <w:r w:rsidR="00E33230" w:rsidRPr="00E33230">
              <w:rPr>
                <w:rFonts w:ascii="Times New Roman" w:hAnsi="Times New Roman"/>
                <w:b/>
                <w:sz w:val="20"/>
                <w:szCs w:val="20"/>
                <w:lang w:val="en-GB"/>
              </w:rPr>
              <w:t>Posting Workers Abroad on Temporary Assignments and Their Protection</w:t>
            </w:r>
            <w:r w:rsidR="00E33230" w:rsidRPr="00D456B2">
              <w:rPr>
                <w:rFonts w:ascii="Times New Roman" w:hAnsi="Times New Roman"/>
                <w:sz w:val="16"/>
                <w:szCs w:val="16"/>
                <w:lang w:val="en-GB"/>
              </w:rPr>
              <w:t xml:space="preserve"> </w:t>
            </w:r>
            <w:r w:rsidRPr="00D456B2">
              <w:rPr>
                <w:rFonts w:ascii="Times New Roman" w:hAnsi="Times New Roman"/>
                <w:bCs/>
                <w:sz w:val="20"/>
                <w:szCs w:val="20"/>
                <w:lang w:val="en-GB"/>
              </w:rPr>
              <w:t>(RS Official Gazette No. 91/15), applying to staff seconded by employers to temporary work abroad, is fully harmon</w:t>
            </w:r>
            <w:r w:rsidR="00CE08CF">
              <w:rPr>
                <w:rFonts w:ascii="Times New Roman" w:hAnsi="Times New Roman"/>
                <w:bCs/>
                <w:sz w:val="20"/>
                <w:szCs w:val="20"/>
                <w:lang w:val="en-GB"/>
              </w:rPr>
              <w:t>ised</w:t>
            </w:r>
            <w:r w:rsidRPr="00D456B2">
              <w:rPr>
                <w:rFonts w:ascii="Times New Roman" w:hAnsi="Times New Roman"/>
                <w:bCs/>
                <w:sz w:val="20"/>
                <w:szCs w:val="20"/>
                <w:lang w:val="en-GB"/>
              </w:rPr>
              <w:t xml:space="preserve"> with Article 5 of the Directive (</w:t>
            </w:r>
            <w:r w:rsidR="00316D2F">
              <w:rPr>
                <w:rFonts w:ascii="Times New Roman" w:hAnsi="Times New Roman"/>
                <w:bCs/>
                <w:sz w:val="20"/>
                <w:szCs w:val="20"/>
                <w:lang w:val="en-GB"/>
              </w:rPr>
              <w:t xml:space="preserve">Art. </w:t>
            </w:r>
            <w:r w:rsidRPr="00D456B2">
              <w:rPr>
                <w:rFonts w:ascii="Times New Roman" w:hAnsi="Times New Roman"/>
                <w:bCs/>
                <w:sz w:val="20"/>
                <w:szCs w:val="20"/>
                <w:lang w:val="en-GB"/>
              </w:rPr>
              <w:t xml:space="preserve">11, </w:t>
            </w:r>
            <w:r w:rsidR="00316D2F">
              <w:rPr>
                <w:rFonts w:ascii="Times New Roman" w:hAnsi="Times New Roman"/>
                <w:bCs/>
                <w:sz w:val="20"/>
                <w:szCs w:val="20"/>
                <w:lang w:val="en-GB"/>
              </w:rPr>
              <w:t xml:space="preserve">Art. </w:t>
            </w:r>
            <w:r w:rsidRPr="00D456B2">
              <w:rPr>
                <w:rFonts w:ascii="Times New Roman" w:hAnsi="Times New Roman"/>
                <w:bCs/>
                <w:sz w:val="20"/>
                <w:szCs w:val="20"/>
                <w:lang w:val="en-GB"/>
              </w:rPr>
              <w:t>18 of the Law), whereas regarding the other provisions of this Directive, these employees are covered by the provisions of the Labour Law, fully harmon</w:t>
            </w:r>
            <w:r w:rsidR="00CE08CF">
              <w:rPr>
                <w:rFonts w:ascii="Times New Roman" w:hAnsi="Times New Roman"/>
                <w:bCs/>
                <w:sz w:val="20"/>
                <w:szCs w:val="20"/>
                <w:lang w:val="en-GB"/>
              </w:rPr>
              <w:t>ised</w:t>
            </w:r>
            <w:r w:rsidRPr="00D456B2">
              <w:rPr>
                <w:rFonts w:ascii="Times New Roman" w:hAnsi="Times New Roman"/>
                <w:bCs/>
                <w:sz w:val="20"/>
                <w:szCs w:val="20"/>
                <w:lang w:val="en-GB"/>
              </w:rPr>
              <w:t xml:space="preserve"> with the Directive (regarding employees </w:t>
            </w:r>
            <w:r w:rsidR="00FB79F6">
              <w:rPr>
                <w:rFonts w:ascii="Times New Roman" w:hAnsi="Times New Roman"/>
                <w:bCs/>
                <w:sz w:val="20"/>
                <w:szCs w:val="20"/>
                <w:lang w:val="en-GB"/>
              </w:rPr>
              <w:t>working under</w:t>
            </w:r>
            <w:r w:rsidRPr="00D456B2">
              <w:rPr>
                <w:rFonts w:ascii="Times New Roman" w:hAnsi="Times New Roman"/>
                <w:bCs/>
                <w:sz w:val="20"/>
                <w:szCs w:val="20"/>
                <w:lang w:val="en-GB"/>
              </w:rPr>
              <w:t xml:space="preserve"> </w:t>
            </w:r>
            <w:r w:rsidR="00FB79F6">
              <w:rPr>
                <w:rFonts w:ascii="Times New Roman" w:hAnsi="Times New Roman"/>
                <w:bCs/>
                <w:sz w:val="20"/>
                <w:szCs w:val="20"/>
                <w:lang w:val="en-GB"/>
              </w:rPr>
              <w:t>employment contracts</w:t>
            </w:r>
            <w:r w:rsidRPr="00D456B2">
              <w:rPr>
                <w:rFonts w:ascii="Times New Roman" w:hAnsi="Times New Roman"/>
                <w:bCs/>
                <w:sz w:val="20"/>
                <w:szCs w:val="20"/>
                <w:lang w:val="en-GB"/>
              </w:rPr>
              <w:t>).</w:t>
            </w:r>
          </w:p>
        </w:tc>
      </w:tr>
      <w:tr w:rsidR="000B5279" w:rsidRPr="00D456B2" w14:paraId="345FB2B1" w14:textId="77777777" w:rsidTr="000B5279">
        <w:trPr>
          <w:trHeight w:val="510"/>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7C892192" w14:textId="27848769"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33D9D3AD" w14:textId="4701DC89"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469A7494" w14:textId="2C8102E2"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E773EB6" w14:textId="15719ABF"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FADAA01" w14:textId="383A8D32"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78817C0B" w14:textId="77777777" w:rsidTr="000B5279">
        <w:trPr>
          <w:trHeight w:val="956"/>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56571155"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6540CC55"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1EBCCA6"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4E16A1C5"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5548D583"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6633F65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727ECCE2"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0586F36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2534DFFC"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49298E1A" w14:textId="77777777" w:rsidTr="000B5279">
        <w:trPr>
          <w:trHeight w:val="172"/>
        </w:trPr>
        <w:tc>
          <w:tcPr>
            <w:tcW w:w="828" w:type="dxa"/>
            <w:tcBorders>
              <w:bottom w:val="single" w:sz="4" w:space="0" w:color="auto"/>
            </w:tcBorders>
          </w:tcPr>
          <w:p w14:paraId="1A80A65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1.2.3.1</w:t>
            </w:r>
          </w:p>
        </w:tc>
        <w:tc>
          <w:tcPr>
            <w:tcW w:w="2541" w:type="dxa"/>
            <w:tcBorders>
              <w:bottom w:val="single" w:sz="4" w:space="0" w:color="auto"/>
            </w:tcBorders>
          </w:tcPr>
          <w:p w14:paraId="547AF4B5" w14:textId="4559A1E0"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Review of the </w:t>
            </w:r>
            <w:r w:rsidR="008F073E">
              <w:rPr>
                <w:rFonts w:ascii="Times New Roman" w:hAnsi="Times New Roman"/>
                <w:sz w:val="16"/>
                <w:szCs w:val="16"/>
                <w:lang w:val="en-GB"/>
              </w:rPr>
              <w:t>Labour Law and drafting of the w</w:t>
            </w:r>
            <w:r w:rsidRPr="00D456B2">
              <w:rPr>
                <w:rFonts w:ascii="Times New Roman" w:hAnsi="Times New Roman"/>
                <w:sz w:val="16"/>
                <w:szCs w:val="16"/>
                <w:lang w:val="en-GB"/>
              </w:rPr>
              <w:t>orking version of the Draft Law (the part related to informing employees and other hired persons on the working conditions</w:t>
            </w:r>
            <w:r w:rsidR="008F073E">
              <w:rPr>
                <w:rFonts w:ascii="Times New Roman" w:hAnsi="Times New Roman"/>
                <w:sz w:val="16"/>
                <w:szCs w:val="16"/>
                <w:lang w:val="en-GB"/>
              </w:rPr>
              <w:t>)</w:t>
            </w:r>
            <w:r w:rsidRPr="00D456B2">
              <w:rPr>
                <w:rFonts w:ascii="Times New Roman" w:hAnsi="Times New Roman"/>
                <w:sz w:val="16"/>
                <w:szCs w:val="16"/>
                <w:lang w:val="en-GB"/>
              </w:rPr>
              <w:t xml:space="preserve">, from the aspect of </w:t>
            </w:r>
            <w:r w:rsidR="008F073E">
              <w:rPr>
                <w:rFonts w:ascii="Times New Roman" w:hAnsi="Times New Roman"/>
                <w:sz w:val="16"/>
                <w:szCs w:val="16"/>
                <w:lang w:val="en-GB"/>
              </w:rPr>
              <w:t xml:space="preserve">aligning Serbia’s national legislation </w:t>
            </w:r>
            <w:r w:rsidRPr="00D456B2">
              <w:rPr>
                <w:rFonts w:ascii="Times New Roman" w:hAnsi="Times New Roman"/>
                <w:sz w:val="16"/>
                <w:szCs w:val="16"/>
                <w:lang w:val="en-GB"/>
              </w:rPr>
              <w:t>in this field wi</w:t>
            </w:r>
            <w:r w:rsidR="008F073E">
              <w:rPr>
                <w:rFonts w:ascii="Times New Roman" w:hAnsi="Times New Roman"/>
                <w:sz w:val="16"/>
                <w:szCs w:val="16"/>
                <w:lang w:val="en-GB"/>
              </w:rPr>
              <w:t>th the Directive</w:t>
            </w:r>
          </w:p>
        </w:tc>
        <w:tc>
          <w:tcPr>
            <w:tcW w:w="1710" w:type="dxa"/>
            <w:gridSpan w:val="2"/>
            <w:tcBorders>
              <w:bottom w:val="single" w:sz="4" w:space="0" w:color="auto"/>
            </w:tcBorders>
          </w:tcPr>
          <w:p w14:paraId="5C3A7698" w14:textId="77777777" w:rsidR="004F21E6"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0C0AA311" w14:textId="32BB7313"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0F1E787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1EFFB33D" w14:textId="36CB31C8"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MPALSG, MESTD, Ministry of Health, MYS, MCTI</w:t>
            </w:r>
            <w:r w:rsidR="004F21E6" w:rsidRPr="00D456B2">
              <w:rPr>
                <w:rFonts w:ascii="Times New Roman" w:hAnsi="Times New Roman"/>
                <w:sz w:val="16"/>
                <w:szCs w:val="16"/>
                <w:lang w:val="en-GB"/>
              </w:rPr>
              <w:t>, and Ministry of Economy</w:t>
            </w:r>
          </w:p>
        </w:tc>
        <w:tc>
          <w:tcPr>
            <w:tcW w:w="969" w:type="dxa"/>
            <w:tcBorders>
              <w:bottom w:val="single" w:sz="4" w:space="0" w:color="auto"/>
            </w:tcBorders>
          </w:tcPr>
          <w:p w14:paraId="528BEE5F" w14:textId="20C233F6"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From Q3 2019 </w:t>
            </w:r>
            <w:r w:rsidR="00117E75">
              <w:rPr>
                <w:rFonts w:ascii="Times New Roman" w:hAnsi="Times New Roman"/>
                <w:sz w:val="16"/>
                <w:szCs w:val="16"/>
                <w:lang w:val="en-GB"/>
              </w:rPr>
              <w:t>–</w:t>
            </w:r>
            <w:r w:rsidRPr="00D456B2">
              <w:rPr>
                <w:rFonts w:ascii="Times New Roman" w:hAnsi="Times New Roman"/>
                <w:sz w:val="16"/>
                <w:szCs w:val="16"/>
                <w:lang w:val="en-GB"/>
              </w:rPr>
              <w:t xml:space="preserve"> Q3</w:t>
            </w:r>
            <w:r w:rsidR="00117E75">
              <w:rPr>
                <w:rFonts w:ascii="Times New Roman" w:hAnsi="Times New Roman"/>
                <w:sz w:val="16"/>
                <w:szCs w:val="16"/>
                <w:lang w:val="en-GB"/>
              </w:rPr>
              <w:t xml:space="preserve"> 2020</w:t>
            </w:r>
          </w:p>
        </w:tc>
        <w:tc>
          <w:tcPr>
            <w:tcW w:w="2250" w:type="dxa"/>
            <w:tcBorders>
              <w:bottom w:val="single" w:sz="4" w:space="0" w:color="auto"/>
            </w:tcBorders>
          </w:tcPr>
          <w:p w14:paraId="5D4489B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As under 1.1.1.1</w:t>
            </w:r>
          </w:p>
        </w:tc>
        <w:tc>
          <w:tcPr>
            <w:tcW w:w="2880" w:type="dxa"/>
            <w:tcBorders>
              <w:bottom w:val="single" w:sz="4" w:space="0" w:color="auto"/>
            </w:tcBorders>
          </w:tcPr>
          <w:p w14:paraId="29648EE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p w14:paraId="11CAB75E" w14:textId="6EDA4688"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Large working group up to 15 members working up to 30 days in 2019</w:t>
            </w:r>
            <w:r w:rsidR="00256689" w:rsidRPr="00D456B2">
              <w:rPr>
                <w:rFonts w:ascii="Times New Roman" w:hAnsi="Times New Roman"/>
                <w:sz w:val="16"/>
                <w:szCs w:val="16"/>
                <w:lang w:val="en-GB"/>
              </w:rPr>
              <w:t xml:space="preserve"> and 2020</w:t>
            </w:r>
          </w:p>
          <w:p w14:paraId="28E95243" w14:textId="04B35F5C"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WG composition: MLEVSA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Labour and Employment,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Financial Support to Families with Children,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PDI, Labour Inspectorate, </w:t>
            </w:r>
            <w:r w:rsidR="007F51A5">
              <w:rPr>
                <w:rFonts w:ascii="Times New Roman" w:hAnsi="Times New Roman"/>
                <w:sz w:val="16"/>
                <w:szCs w:val="16"/>
                <w:lang w:val="en-GB"/>
              </w:rPr>
              <w:t>Administration for Occupational Health and Safety</w:t>
            </w:r>
            <w:r w:rsidR="004F21E6" w:rsidRPr="00D456B2">
              <w:rPr>
                <w:rFonts w:ascii="Times New Roman" w:hAnsi="Times New Roman"/>
                <w:sz w:val="16"/>
                <w:szCs w:val="16"/>
                <w:lang w:val="en-GB"/>
              </w:rPr>
              <w:t>), Ministry of Health</w:t>
            </w:r>
          </w:p>
          <w:p w14:paraId="1A05A843" w14:textId="01BF92F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- 1 expert, 2 visits with 5 working days each (TAIEX) in 2019</w:t>
            </w:r>
            <w:r w:rsidR="00256689" w:rsidRPr="00D456B2">
              <w:rPr>
                <w:rFonts w:ascii="Times New Roman" w:hAnsi="Times New Roman"/>
                <w:sz w:val="16"/>
                <w:szCs w:val="16"/>
                <w:lang w:val="en-GB"/>
              </w:rPr>
              <w:t xml:space="preserve"> and 2020.</w:t>
            </w:r>
          </w:p>
        </w:tc>
        <w:tc>
          <w:tcPr>
            <w:tcW w:w="1080" w:type="dxa"/>
            <w:tcBorders>
              <w:bottom w:val="single" w:sz="4" w:space="0" w:color="auto"/>
            </w:tcBorders>
          </w:tcPr>
          <w:p w14:paraId="6614D69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1980" w:type="dxa"/>
            <w:tcBorders>
              <w:bottom w:val="single" w:sz="4" w:space="0" w:color="auto"/>
            </w:tcBorders>
          </w:tcPr>
          <w:p w14:paraId="2398FDB0" w14:textId="2BAF3745"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Budget of the RS, €30,878</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w:t>
            </w:r>
            <w:r w:rsidR="00256689" w:rsidRPr="00D456B2">
              <w:rPr>
                <w:rFonts w:ascii="Times New Roman" w:hAnsi="Times New Roman"/>
                <w:sz w:val="16"/>
                <w:szCs w:val="16"/>
                <w:lang w:val="en-GB"/>
              </w:rPr>
              <w:t xml:space="preserve"> with €15,439 </w:t>
            </w:r>
            <w:r w:rsidR="00CA70DF">
              <w:rPr>
                <w:rFonts w:ascii="Times New Roman" w:hAnsi="Times New Roman"/>
                <w:sz w:val="16"/>
                <w:szCs w:val="16"/>
                <w:lang w:val="en-GB"/>
              </w:rPr>
              <w:t xml:space="preserve">per year </w:t>
            </w:r>
            <w:r w:rsidR="00256689" w:rsidRPr="00D456B2">
              <w:rPr>
                <w:rFonts w:ascii="Times New Roman" w:hAnsi="Times New Roman"/>
                <w:sz w:val="16"/>
                <w:szCs w:val="16"/>
                <w:lang w:val="en-GB"/>
              </w:rPr>
              <w:t>in 2019 and 2020</w:t>
            </w:r>
            <w:r w:rsidR="00BA33E4" w:rsidRPr="00D456B2">
              <w:rPr>
                <w:rFonts w:ascii="Times New Roman" w:hAnsi="Times New Roman"/>
                <w:sz w:val="16"/>
                <w:szCs w:val="16"/>
                <w:lang w:val="en-GB"/>
              </w:rPr>
              <w:t>, respectively</w:t>
            </w:r>
          </w:p>
          <w:p w14:paraId="08F23349" w14:textId="77777777" w:rsidR="004F21E6" w:rsidRPr="00D456B2" w:rsidRDefault="004F21E6" w:rsidP="000D4B75">
            <w:pPr>
              <w:rPr>
                <w:rFonts w:ascii="Times New Roman" w:hAnsi="Times New Roman"/>
                <w:sz w:val="16"/>
                <w:szCs w:val="16"/>
                <w:lang w:val="en-GB"/>
              </w:rPr>
            </w:pPr>
          </w:p>
          <w:p w14:paraId="4EA63111" w14:textId="21B8266D" w:rsidR="004F21E6" w:rsidRPr="00D456B2" w:rsidRDefault="004F21E6" w:rsidP="000D4B75">
            <w:pPr>
              <w:rPr>
                <w:rFonts w:ascii="Times New Roman" w:hAnsi="Times New Roman"/>
                <w:sz w:val="16"/>
                <w:szCs w:val="16"/>
                <w:lang w:val="en-GB"/>
              </w:rPr>
            </w:pPr>
            <w:r w:rsidRPr="00D456B2">
              <w:rPr>
                <w:rFonts w:ascii="Times New Roman" w:hAnsi="Times New Roman"/>
                <w:sz w:val="16"/>
                <w:szCs w:val="16"/>
                <w:lang w:val="en-GB"/>
              </w:rPr>
              <w:t>2020: RSD 1,821,802</w:t>
            </w:r>
          </w:p>
          <w:p w14:paraId="58B536D3" w14:textId="3D88E582" w:rsidR="004F21E6" w:rsidRPr="00D456B2" w:rsidRDefault="004F21E6"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487997A1" w14:textId="7E639292" w:rsidR="004F21E6" w:rsidRPr="00D456B2" w:rsidRDefault="004F21E6" w:rsidP="000D4B75">
            <w:pPr>
              <w:spacing w:before="0"/>
              <w:rPr>
                <w:rFonts w:ascii="Times New Roman" w:hAnsi="Times New Roman"/>
                <w:sz w:val="16"/>
                <w:szCs w:val="16"/>
                <w:lang w:val="en-GB"/>
              </w:rPr>
            </w:pPr>
            <w:r w:rsidRPr="00D456B2">
              <w:rPr>
                <w:rFonts w:ascii="Times New Roman" w:hAnsi="Times New Roman"/>
                <w:sz w:val="16"/>
                <w:szCs w:val="16"/>
                <w:lang w:val="en-GB"/>
              </w:rPr>
              <w:t>2022: RSD 0</w:t>
            </w:r>
          </w:p>
        </w:tc>
        <w:tc>
          <w:tcPr>
            <w:tcW w:w="1980" w:type="dxa"/>
            <w:tcBorders>
              <w:bottom w:val="single" w:sz="4" w:space="0" w:color="auto"/>
            </w:tcBorders>
          </w:tcPr>
          <w:p w14:paraId="112B1FD7" w14:textId="4A4CE0D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w:t>
            </w:r>
            <w:r w:rsidR="00256689" w:rsidRPr="00D456B2">
              <w:rPr>
                <w:rFonts w:ascii="Times New Roman" w:hAnsi="Times New Roman"/>
                <w:sz w:val="16"/>
                <w:szCs w:val="16"/>
                <w:lang w:val="en-GB"/>
              </w:rPr>
              <w:t>unds, €4,500</w:t>
            </w:r>
            <w:r w:rsidR="004C126E" w:rsidRPr="00D456B2">
              <w:rPr>
                <w:rFonts w:ascii="Times New Roman" w:hAnsi="Times New Roman"/>
                <w:sz w:val="16"/>
                <w:szCs w:val="16"/>
                <w:lang w:val="en-GB"/>
              </w:rPr>
              <w:t xml:space="preserve"> in total</w:t>
            </w:r>
            <w:r w:rsidR="00256689" w:rsidRPr="00D456B2">
              <w:rPr>
                <w:rFonts w:ascii="Times New Roman" w:hAnsi="Times New Roman"/>
                <w:sz w:val="16"/>
                <w:szCs w:val="16"/>
                <w:lang w:val="en-GB"/>
              </w:rPr>
              <w:t xml:space="preserve">, with €2,250 </w:t>
            </w:r>
            <w:r w:rsidR="00CA70DF">
              <w:rPr>
                <w:rFonts w:ascii="Times New Roman" w:hAnsi="Times New Roman"/>
                <w:sz w:val="16"/>
                <w:szCs w:val="16"/>
                <w:lang w:val="en-GB"/>
              </w:rPr>
              <w:t xml:space="preserve">per year </w:t>
            </w:r>
            <w:r w:rsidR="00256689" w:rsidRPr="00D456B2">
              <w:rPr>
                <w:rFonts w:ascii="Times New Roman" w:hAnsi="Times New Roman"/>
                <w:sz w:val="16"/>
                <w:szCs w:val="16"/>
                <w:lang w:val="en-GB"/>
              </w:rPr>
              <w:t>in 2019 and 2020</w:t>
            </w:r>
            <w:r w:rsidR="00BA33E4" w:rsidRPr="00D456B2">
              <w:rPr>
                <w:rFonts w:ascii="Times New Roman" w:hAnsi="Times New Roman"/>
                <w:sz w:val="16"/>
                <w:szCs w:val="16"/>
                <w:lang w:val="en-GB"/>
              </w:rPr>
              <w:t>, respectively</w:t>
            </w:r>
          </w:p>
          <w:p w14:paraId="4F6BD3F9" w14:textId="77777777" w:rsidR="004F21E6" w:rsidRPr="00D456B2" w:rsidRDefault="004F21E6" w:rsidP="000D4B75">
            <w:pPr>
              <w:rPr>
                <w:rFonts w:ascii="Times New Roman" w:hAnsi="Times New Roman"/>
                <w:sz w:val="16"/>
                <w:szCs w:val="16"/>
                <w:lang w:val="en-GB"/>
              </w:rPr>
            </w:pPr>
          </w:p>
          <w:p w14:paraId="76AFD5CA" w14:textId="16865BA1" w:rsidR="004F21E6" w:rsidRPr="00D456B2" w:rsidRDefault="004F21E6" w:rsidP="000D4B75">
            <w:pPr>
              <w:rPr>
                <w:rFonts w:ascii="Times New Roman" w:hAnsi="Times New Roman"/>
                <w:sz w:val="16"/>
                <w:szCs w:val="16"/>
                <w:lang w:val="en-GB"/>
              </w:rPr>
            </w:pPr>
            <w:r w:rsidRPr="00D456B2">
              <w:rPr>
                <w:rFonts w:ascii="Times New Roman" w:hAnsi="Times New Roman"/>
                <w:sz w:val="16"/>
                <w:szCs w:val="16"/>
                <w:lang w:val="en-GB"/>
              </w:rPr>
              <w:t xml:space="preserve">2020: RSD265,500 </w:t>
            </w:r>
          </w:p>
          <w:p w14:paraId="52A99A85" w14:textId="4DBD98C8" w:rsidR="004F21E6" w:rsidRPr="00D456B2" w:rsidRDefault="004F21E6"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7BBAD27A" w14:textId="1FD75042" w:rsidR="004F21E6" w:rsidRPr="00D456B2" w:rsidRDefault="004F21E6" w:rsidP="000D4B75">
            <w:pPr>
              <w:spacing w:before="0"/>
              <w:rPr>
                <w:rFonts w:ascii="Times New Roman" w:hAnsi="Times New Roman"/>
                <w:sz w:val="16"/>
                <w:szCs w:val="16"/>
                <w:lang w:val="en-GB"/>
              </w:rPr>
            </w:pPr>
            <w:r w:rsidRPr="00D456B2">
              <w:rPr>
                <w:rFonts w:ascii="Times New Roman" w:hAnsi="Times New Roman"/>
                <w:sz w:val="16"/>
                <w:szCs w:val="16"/>
                <w:lang w:val="en-GB"/>
              </w:rPr>
              <w:t>2022: RSD 0</w:t>
            </w:r>
          </w:p>
        </w:tc>
      </w:tr>
      <w:tr w:rsidR="00255667" w:rsidRPr="00D456B2" w14:paraId="4EAC1A41" w14:textId="77777777" w:rsidTr="000B5279">
        <w:trPr>
          <w:trHeight w:val="2312"/>
        </w:trPr>
        <w:tc>
          <w:tcPr>
            <w:tcW w:w="828" w:type="dxa"/>
            <w:tcBorders>
              <w:top w:val="single" w:sz="4" w:space="0" w:color="auto"/>
              <w:bottom w:val="single" w:sz="4" w:space="0" w:color="auto"/>
            </w:tcBorders>
          </w:tcPr>
          <w:p w14:paraId="5A3D57F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1.2.3.2</w:t>
            </w:r>
          </w:p>
        </w:tc>
        <w:tc>
          <w:tcPr>
            <w:tcW w:w="2541" w:type="dxa"/>
            <w:tcBorders>
              <w:top w:val="single" w:sz="4" w:space="0" w:color="auto"/>
              <w:bottom w:val="single" w:sz="4" w:space="0" w:color="auto"/>
            </w:tcBorders>
          </w:tcPr>
          <w:p w14:paraId="7E651E88" w14:textId="13685FB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Harmoni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of the contents of the draft Law with social partners and adoption of the Law, related to informing employees and other hired persons on the working conditions</w:t>
            </w:r>
            <w:r w:rsidR="003B57B6">
              <w:rPr>
                <w:rFonts w:ascii="Times New Roman" w:hAnsi="Times New Roman"/>
                <w:sz w:val="16"/>
                <w:szCs w:val="16"/>
                <w:lang w:val="en-GB"/>
              </w:rPr>
              <w:t>,</w:t>
            </w:r>
            <w:r w:rsidRPr="00D456B2">
              <w:rPr>
                <w:rFonts w:ascii="Times New Roman" w:hAnsi="Times New Roman"/>
                <w:sz w:val="16"/>
                <w:szCs w:val="16"/>
                <w:lang w:val="en-GB"/>
              </w:rPr>
              <w:t xml:space="preserve"> in accordance with the recommendations from the Review, with th</w:t>
            </w:r>
            <w:r w:rsidR="00644376">
              <w:rPr>
                <w:rFonts w:ascii="Times New Roman" w:hAnsi="Times New Roman"/>
                <w:sz w:val="16"/>
                <w:szCs w:val="16"/>
                <w:lang w:val="en-GB"/>
              </w:rPr>
              <w:t>e aim of fully transposing the D</w:t>
            </w:r>
            <w:r w:rsidRPr="00D456B2">
              <w:rPr>
                <w:rFonts w:ascii="Times New Roman" w:hAnsi="Times New Roman"/>
                <w:sz w:val="16"/>
                <w:szCs w:val="16"/>
                <w:lang w:val="en-GB"/>
              </w:rPr>
              <w:t>irective</w:t>
            </w:r>
          </w:p>
        </w:tc>
        <w:tc>
          <w:tcPr>
            <w:tcW w:w="1710" w:type="dxa"/>
            <w:gridSpan w:val="2"/>
            <w:tcBorders>
              <w:top w:val="single" w:sz="4" w:space="0" w:color="auto"/>
              <w:bottom w:val="single" w:sz="4" w:space="0" w:color="auto"/>
            </w:tcBorders>
          </w:tcPr>
          <w:p w14:paraId="645F9660" w14:textId="28AF5769" w:rsidR="004F21E6"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69B91003" w14:textId="77777777" w:rsidR="004C126E" w:rsidRPr="00D456B2" w:rsidRDefault="004C126E" w:rsidP="000D4B75">
            <w:pPr>
              <w:spacing w:before="0"/>
              <w:rPr>
                <w:rFonts w:ascii="Times New Roman" w:hAnsi="Times New Roman"/>
                <w:sz w:val="16"/>
                <w:szCs w:val="16"/>
                <w:lang w:val="en-GB"/>
              </w:rPr>
            </w:pPr>
          </w:p>
          <w:p w14:paraId="08514C42" w14:textId="2CDE39E3"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w:t>
            </w:r>
          </w:p>
          <w:p w14:paraId="31E7356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0DF87774" w14:textId="675B7C7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Ministry </w:t>
            </w:r>
            <w:r w:rsidR="004F21E6" w:rsidRPr="00D456B2">
              <w:rPr>
                <w:rFonts w:ascii="Times New Roman" w:hAnsi="Times New Roman"/>
                <w:sz w:val="16"/>
                <w:szCs w:val="16"/>
                <w:lang w:val="en-GB"/>
              </w:rPr>
              <w:t>of Health</w:t>
            </w:r>
            <w:r w:rsidRPr="00D456B2">
              <w:rPr>
                <w:rFonts w:ascii="Times New Roman" w:hAnsi="Times New Roman"/>
                <w:sz w:val="16"/>
                <w:szCs w:val="16"/>
                <w:lang w:val="en-GB"/>
              </w:rPr>
              <w:t xml:space="preserve">, </w:t>
            </w:r>
            <w:r w:rsidR="00644376">
              <w:rPr>
                <w:rFonts w:ascii="Times New Roman" w:hAnsi="Times New Roman"/>
                <w:sz w:val="16"/>
                <w:szCs w:val="16"/>
                <w:lang w:val="en-GB"/>
              </w:rPr>
              <w:t>National</w:t>
            </w:r>
            <w:r w:rsidRPr="00D456B2">
              <w:rPr>
                <w:rFonts w:ascii="Times New Roman" w:hAnsi="Times New Roman"/>
                <w:sz w:val="16"/>
                <w:szCs w:val="16"/>
                <w:lang w:val="en-GB"/>
              </w:rPr>
              <w:t xml:space="preserve"> Secretariat for Legislation, Government of </w:t>
            </w:r>
            <w:r w:rsidR="004F21E6" w:rsidRPr="00D456B2">
              <w:rPr>
                <w:rFonts w:ascii="Times New Roman" w:hAnsi="Times New Roman"/>
                <w:sz w:val="16"/>
                <w:szCs w:val="16"/>
                <w:lang w:val="en-GB"/>
              </w:rPr>
              <w:t xml:space="preserve">Serbia </w:t>
            </w:r>
            <w:r w:rsidRPr="00D456B2">
              <w:rPr>
                <w:rFonts w:ascii="Times New Roman" w:hAnsi="Times New Roman"/>
                <w:sz w:val="16"/>
                <w:szCs w:val="16"/>
                <w:lang w:val="en-GB"/>
              </w:rPr>
              <w:t>and National Assembly</w:t>
            </w:r>
          </w:p>
        </w:tc>
        <w:tc>
          <w:tcPr>
            <w:tcW w:w="969" w:type="dxa"/>
            <w:tcBorders>
              <w:top w:val="single" w:sz="4" w:space="0" w:color="auto"/>
              <w:bottom w:val="single" w:sz="4" w:space="0" w:color="auto"/>
            </w:tcBorders>
          </w:tcPr>
          <w:p w14:paraId="100B581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2020 - Q4 2021</w:t>
            </w:r>
          </w:p>
        </w:tc>
        <w:tc>
          <w:tcPr>
            <w:tcW w:w="2250" w:type="dxa"/>
            <w:tcBorders>
              <w:top w:val="single" w:sz="4" w:space="0" w:color="auto"/>
              <w:bottom w:val="single" w:sz="4" w:space="0" w:color="auto"/>
            </w:tcBorders>
          </w:tcPr>
          <w:p w14:paraId="1E40022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Borders>
              <w:top w:val="single" w:sz="4" w:space="0" w:color="auto"/>
              <w:bottom w:val="single" w:sz="4" w:space="0" w:color="auto"/>
            </w:tcBorders>
          </w:tcPr>
          <w:p w14:paraId="189EDBF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p w14:paraId="216A92F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Round tables – 5 events in 2021</w:t>
            </w:r>
          </w:p>
          <w:p w14:paraId="1094D29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- 3 public debates in 2021</w:t>
            </w:r>
          </w:p>
          <w:p w14:paraId="385FC1E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Large working group up to 15 members working up to 30 days: 10 in 2020 and 20 in 2021</w:t>
            </w:r>
          </w:p>
          <w:p w14:paraId="4C9F571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TAIEX expert visits 5 days each, 1 in 2020 and 2 in 2021</w:t>
            </w:r>
          </w:p>
        </w:tc>
        <w:tc>
          <w:tcPr>
            <w:tcW w:w="1080" w:type="dxa"/>
            <w:tcBorders>
              <w:top w:val="single" w:sz="4" w:space="0" w:color="auto"/>
              <w:bottom w:val="single" w:sz="4" w:space="0" w:color="auto"/>
            </w:tcBorders>
          </w:tcPr>
          <w:p w14:paraId="17DE18A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Borders>
              <w:top w:val="single" w:sz="4" w:space="0" w:color="auto"/>
            </w:tcBorders>
          </w:tcPr>
          <w:p w14:paraId="12A4D3B9" w14:textId="356EF669" w:rsidR="00255667"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xml:space="preserve">, €32,878 </w:t>
            </w:r>
            <w:r w:rsidR="00755C25" w:rsidRPr="00D456B2">
              <w:rPr>
                <w:rFonts w:ascii="Times New Roman" w:hAnsi="Times New Roman"/>
                <w:sz w:val="16"/>
                <w:szCs w:val="16"/>
                <w:lang w:val="en-GB"/>
              </w:rPr>
              <w:t>in total</w:t>
            </w:r>
            <w:r w:rsidR="004C126E" w:rsidRPr="00D456B2">
              <w:rPr>
                <w:rFonts w:ascii="Times New Roman" w:hAnsi="Times New Roman"/>
                <w:sz w:val="16"/>
                <w:szCs w:val="16"/>
                <w:lang w:val="en-GB"/>
              </w:rPr>
              <w:t xml:space="preserve">, </w:t>
            </w:r>
            <w:r w:rsidR="00255667" w:rsidRPr="00D456B2">
              <w:rPr>
                <w:rFonts w:ascii="Times New Roman" w:hAnsi="Times New Roman"/>
                <w:sz w:val="16"/>
                <w:szCs w:val="16"/>
                <w:lang w:val="en-GB"/>
              </w:rPr>
              <w:t xml:space="preserve">with €10,293 </w:t>
            </w:r>
            <w:r w:rsidR="00CA70DF">
              <w:rPr>
                <w:rFonts w:ascii="Times New Roman" w:hAnsi="Times New Roman"/>
                <w:sz w:val="16"/>
                <w:szCs w:val="16"/>
                <w:lang w:val="en-GB"/>
              </w:rPr>
              <w:t>in 2020 and €22,585 in 2021.</w:t>
            </w:r>
          </w:p>
          <w:p w14:paraId="7C7049FF" w14:textId="77777777" w:rsidR="004F21E6" w:rsidRPr="00D456B2" w:rsidRDefault="004F21E6" w:rsidP="000D4B75">
            <w:pPr>
              <w:rPr>
                <w:rFonts w:ascii="Times New Roman" w:hAnsi="Times New Roman"/>
                <w:sz w:val="16"/>
                <w:szCs w:val="16"/>
                <w:lang w:val="en-GB"/>
              </w:rPr>
            </w:pPr>
          </w:p>
          <w:p w14:paraId="7AD3B099" w14:textId="156BF7B7" w:rsidR="004F21E6" w:rsidRPr="00D456B2" w:rsidRDefault="004F21E6" w:rsidP="000D4B75">
            <w:pPr>
              <w:rPr>
                <w:rFonts w:ascii="Times New Roman" w:hAnsi="Times New Roman"/>
                <w:sz w:val="16"/>
                <w:szCs w:val="16"/>
                <w:lang w:val="en-GB"/>
              </w:rPr>
            </w:pPr>
            <w:r w:rsidRPr="00D456B2">
              <w:rPr>
                <w:rFonts w:ascii="Times New Roman" w:hAnsi="Times New Roman"/>
                <w:sz w:val="16"/>
                <w:szCs w:val="16"/>
                <w:lang w:val="en-GB"/>
              </w:rPr>
              <w:t xml:space="preserve">2020: RSD 1,214,574 </w:t>
            </w:r>
          </w:p>
          <w:p w14:paraId="262ACC41" w14:textId="625554BD" w:rsidR="004F21E6" w:rsidRPr="00D456B2" w:rsidRDefault="004F21E6" w:rsidP="000D4B75">
            <w:pPr>
              <w:rPr>
                <w:rFonts w:ascii="Times New Roman" w:hAnsi="Times New Roman"/>
                <w:sz w:val="16"/>
                <w:szCs w:val="16"/>
                <w:lang w:val="en-GB"/>
              </w:rPr>
            </w:pPr>
            <w:r w:rsidRPr="00D456B2">
              <w:rPr>
                <w:rFonts w:ascii="Times New Roman" w:hAnsi="Times New Roman"/>
                <w:sz w:val="16"/>
                <w:szCs w:val="16"/>
                <w:lang w:val="en-GB"/>
              </w:rPr>
              <w:t>2021: RSD 2,665,030</w:t>
            </w:r>
          </w:p>
          <w:p w14:paraId="3E658B93" w14:textId="0BE408F1" w:rsidR="004F21E6" w:rsidRPr="00D456B2" w:rsidRDefault="004F21E6"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 RSD 0 </w:t>
            </w:r>
          </w:p>
        </w:tc>
        <w:tc>
          <w:tcPr>
            <w:tcW w:w="1980" w:type="dxa"/>
            <w:tcBorders>
              <w:top w:val="single" w:sz="4" w:space="0" w:color="auto"/>
            </w:tcBorders>
          </w:tcPr>
          <w:p w14:paraId="510B8313" w14:textId="34BF5BC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€6,750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xml:space="preserve"> with €2,250 in 2020 and €4,500 in 2021.</w:t>
            </w:r>
          </w:p>
          <w:p w14:paraId="7313B1E9" w14:textId="77777777" w:rsidR="004F21E6" w:rsidRPr="00D456B2" w:rsidRDefault="004F21E6" w:rsidP="000D4B75">
            <w:pPr>
              <w:rPr>
                <w:rFonts w:ascii="Times New Roman" w:hAnsi="Times New Roman"/>
                <w:sz w:val="16"/>
                <w:szCs w:val="16"/>
                <w:lang w:val="en-GB"/>
              </w:rPr>
            </w:pPr>
          </w:p>
          <w:p w14:paraId="559D2723" w14:textId="108944A4" w:rsidR="004F21E6" w:rsidRPr="00D456B2" w:rsidRDefault="004F21E6" w:rsidP="000D4B75">
            <w:pPr>
              <w:rPr>
                <w:rFonts w:ascii="Times New Roman" w:hAnsi="Times New Roman"/>
                <w:sz w:val="16"/>
                <w:szCs w:val="16"/>
                <w:lang w:val="en-GB"/>
              </w:rPr>
            </w:pPr>
            <w:r w:rsidRPr="00D456B2">
              <w:rPr>
                <w:rFonts w:ascii="Times New Roman" w:hAnsi="Times New Roman"/>
                <w:sz w:val="16"/>
                <w:szCs w:val="16"/>
                <w:lang w:val="en-GB"/>
              </w:rPr>
              <w:t>2020: RSD 265,500</w:t>
            </w:r>
          </w:p>
          <w:p w14:paraId="08F34E59" w14:textId="37324810" w:rsidR="004F21E6" w:rsidRPr="00D456B2" w:rsidRDefault="004F21E6" w:rsidP="000D4B75">
            <w:pPr>
              <w:rPr>
                <w:rFonts w:ascii="Times New Roman" w:hAnsi="Times New Roman"/>
                <w:sz w:val="16"/>
                <w:szCs w:val="16"/>
                <w:lang w:val="en-GB"/>
              </w:rPr>
            </w:pPr>
            <w:r w:rsidRPr="00D456B2">
              <w:rPr>
                <w:rFonts w:ascii="Times New Roman" w:hAnsi="Times New Roman"/>
                <w:sz w:val="16"/>
                <w:szCs w:val="16"/>
                <w:lang w:val="en-GB"/>
              </w:rPr>
              <w:t xml:space="preserve">2021: RSD 531,000 </w:t>
            </w:r>
          </w:p>
          <w:p w14:paraId="79115DA2" w14:textId="5CBC8798" w:rsidR="004F21E6" w:rsidRPr="00D456B2" w:rsidRDefault="004F21E6"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58A8615D" w14:textId="4FAD93CA" w:rsidR="004F21E6" w:rsidRPr="00D456B2" w:rsidRDefault="004F21E6" w:rsidP="000D4B75">
            <w:pPr>
              <w:spacing w:before="0"/>
              <w:rPr>
                <w:rFonts w:ascii="Times New Roman" w:hAnsi="Times New Roman"/>
                <w:sz w:val="16"/>
                <w:szCs w:val="16"/>
                <w:lang w:val="en-GB"/>
              </w:rPr>
            </w:pPr>
          </w:p>
        </w:tc>
      </w:tr>
      <w:tr w:rsidR="00255667" w:rsidRPr="00D456B2" w14:paraId="43A8456A" w14:textId="77777777" w:rsidTr="000B5279">
        <w:trPr>
          <w:trHeight w:val="3916"/>
        </w:trPr>
        <w:tc>
          <w:tcPr>
            <w:tcW w:w="828" w:type="dxa"/>
            <w:tcBorders>
              <w:top w:val="single" w:sz="4" w:space="0" w:color="auto"/>
              <w:bottom w:val="single" w:sz="4" w:space="0" w:color="auto"/>
            </w:tcBorders>
          </w:tcPr>
          <w:p w14:paraId="3B7817E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1.2.3.3</w:t>
            </w:r>
          </w:p>
        </w:tc>
        <w:tc>
          <w:tcPr>
            <w:tcW w:w="2541" w:type="dxa"/>
            <w:tcBorders>
              <w:top w:val="single" w:sz="4" w:space="0" w:color="auto"/>
              <w:bottom w:val="single" w:sz="4" w:space="0" w:color="auto"/>
            </w:tcBorders>
          </w:tcPr>
          <w:p w14:paraId="093A3FDB" w14:textId="0AE11C1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644376">
              <w:rPr>
                <w:rFonts w:ascii="Times New Roman" w:hAnsi="Times New Roman"/>
                <w:sz w:val="16"/>
                <w:szCs w:val="16"/>
                <w:lang w:val="en-GB"/>
              </w:rPr>
              <w:t>in</w:t>
            </w:r>
            <w:r w:rsidRPr="00D456B2">
              <w:rPr>
                <w:rFonts w:ascii="Times New Roman" w:hAnsi="Times New Roman"/>
                <w:sz w:val="16"/>
                <w:szCs w:val="16"/>
                <w:lang w:val="en-GB"/>
              </w:rPr>
              <w:t xml:space="preserve"> the segment related to informing employees and other hired persons on the working conditions, for the </w:t>
            </w:r>
            <w:r w:rsidR="003B57B6">
              <w:rPr>
                <w:rFonts w:ascii="Times New Roman" w:hAnsi="Times New Roman"/>
                <w:sz w:val="16"/>
                <w:szCs w:val="16"/>
                <w:lang w:val="en-GB"/>
              </w:rPr>
              <w:t xml:space="preserve">purpose of standardising practices </w:t>
            </w:r>
            <w:r w:rsidRPr="00D456B2">
              <w:rPr>
                <w:rFonts w:ascii="Times New Roman" w:hAnsi="Times New Roman"/>
                <w:sz w:val="16"/>
                <w:szCs w:val="16"/>
                <w:lang w:val="en-GB"/>
              </w:rPr>
              <w:t xml:space="preserve">of employers and employees </w:t>
            </w:r>
            <w:r w:rsidR="002438C8">
              <w:rPr>
                <w:rFonts w:ascii="Times New Roman" w:hAnsi="Times New Roman"/>
                <w:sz w:val="16"/>
                <w:szCs w:val="16"/>
                <w:lang w:val="en-GB"/>
              </w:rPr>
              <w:t>with regard to the application</w:t>
            </w:r>
            <w:r w:rsidRPr="00D456B2">
              <w:rPr>
                <w:rFonts w:ascii="Times New Roman" w:hAnsi="Times New Roman"/>
                <w:sz w:val="16"/>
                <w:szCs w:val="16"/>
                <w:lang w:val="en-GB"/>
              </w:rPr>
              <w:t xml:space="preserve"> of the Law, through:</w:t>
            </w:r>
          </w:p>
          <w:p w14:paraId="1AB071DA" w14:textId="4DC3DC8D"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trainings, seminars and workshops, </w:t>
            </w:r>
          </w:p>
          <w:p w14:paraId="7E0C81FF" w14:textId="370CD654"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 round tables, </w:t>
            </w:r>
          </w:p>
          <w:p w14:paraId="40E4109E" w14:textId="619F35D9" w:rsidR="00255667" w:rsidRPr="00D456B2" w:rsidRDefault="003B57B6" w:rsidP="000D4B75">
            <w:pPr>
              <w:spacing w:before="0"/>
              <w:rPr>
                <w:rFonts w:ascii="Times New Roman" w:hAnsi="Times New Roman"/>
                <w:sz w:val="16"/>
                <w:szCs w:val="16"/>
                <w:lang w:val="en-GB"/>
              </w:rPr>
            </w:pPr>
            <w:r>
              <w:rPr>
                <w:rFonts w:ascii="Times New Roman" w:hAnsi="Times New Roman"/>
                <w:sz w:val="16"/>
                <w:szCs w:val="16"/>
                <w:lang w:val="en-GB"/>
              </w:rPr>
              <w:t>c) d</w:t>
            </w:r>
            <w:r w:rsidR="00255667" w:rsidRPr="00D456B2">
              <w:rPr>
                <w:rFonts w:ascii="Times New Roman" w:hAnsi="Times New Roman"/>
                <w:sz w:val="16"/>
                <w:szCs w:val="16"/>
                <w:lang w:val="en-GB"/>
              </w:rPr>
              <w:t xml:space="preserve">rafting impact analyses of the implementation of the Law, based on: inspection oversight, court disputes, cooperation with social partners and the civil sector, </w:t>
            </w:r>
            <w:r w:rsidR="002438C8">
              <w:rPr>
                <w:rFonts w:ascii="Times New Roman" w:hAnsi="Times New Roman"/>
                <w:sz w:val="16"/>
                <w:szCs w:val="16"/>
                <w:lang w:val="en-GB"/>
              </w:rPr>
              <w:t>the agency for peaceful settlement of disputes</w:t>
            </w:r>
            <w:r w:rsidR="00255667" w:rsidRPr="00D456B2">
              <w:rPr>
                <w:rFonts w:ascii="Times New Roman" w:hAnsi="Times New Roman"/>
                <w:sz w:val="16"/>
                <w:szCs w:val="16"/>
                <w:lang w:val="en-GB"/>
              </w:rPr>
              <w:t>, etc.</w:t>
            </w:r>
          </w:p>
          <w:p w14:paraId="085E5658" w14:textId="713EA8A6" w:rsidR="00255667" w:rsidRPr="00D456B2" w:rsidRDefault="003B57B6" w:rsidP="000D4B75">
            <w:pPr>
              <w:spacing w:before="0"/>
              <w:rPr>
                <w:rFonts w:ascii="Times New Roman" w:hAnsi="Times New Roman"/>
                <w:sz w:val="16"/>
                <w:szCs w:val="16"/>
                <w:lang w:val="en-GB"/>
              </w:rPr>
            </w:pPr>
            <w:r>
              <w:rPr>
                <w:rFonts w:ascii="Times New Roman" w:hAnsi="Times New Roman"/>
                <w:sz w:val="16"/>
                <w:szCs w:val="16"/>
                <w:lang w:val="en-GB"/>
              </w:rPr>
              <w:t>d) r</w:t>
            </w:r>
            <w:r w:rsidR="00255667" w:rsidRPr="00D456B2">
              <w:rPr>
                <w:rFonts w:ascii="Times New Roman" w:hAnsi="Times New Roman"/>
                <w:sz w:val="16"/>
                <w:szCs w:val="16"/>
                <w:lang w:val="en-GB"/>
              </w:rPr>
              <w:t xml:space="preserve">eporting </w:t>
            </w:r>
            <w:r>
              <w:rPr>
                <w:rFonts w:ascii="Times New Roman" w:hAnsi="Times New Roman"/>
                <w:sz w:val="16"/>
                <w:szCs w:val="16"/>
                <w:lang w:val="en-GB"/>
              </w:rPr>
              <w:t xml:space="preserve">to </w:t>
            </w:r>
            <w:r w:rsidR="002438C8">
              <w:rPr>
                <w:rFonts w:ascii="Times New Roman" w:hAnsi="Times New Roman"/>
                <w:sz w:val="16"/>
                <w:szCs w:val="16"/>
                <w:lang w:val="en-GB"/>
              </w:rPr>
              <w:t>relevant national</w:t>
            </w:r>
            <w:r>
              <w:rPr>
                <w:rFonts w:ascii="Times New Roman" w:hAnsi="Times New Roman"/>
                <w:sz w:val="16"/>
                <w:szCs w:val="16"/>
                <w:lang w:val="en-GB"/>
              </w:rPr>
              <w:t xml:space="preserve"> and EU authorities </w:t>
            </w:r>
            <w:r w:rsidR="00255667" w:rsidRPr="00D456B2">
              <w:rPr>
                <w:rFonts w:ascii="Times New Roman" w:hAnsi="Times New Roman"/>
                <w:sz w:val="16"/>
                <w:szCs w:val="16"/>
                <w:lang w:val="en-GB"/>
              </w:rPr>
              <w:t xml:space="preserve">and drafting proposed measures for the further improvement of the situation in the field </w:t>
            </w:r>
          </w:p>
        </w:tc>
        <w:tc>
          <w:tcPr>
            <w:tcW w:w="1710" w:type="dxa"/>
            <w:gridSpan w:val="2"/>
            <w:tcBorders>
              <w:top w:val="single" w:sz="4" w:space="0" w:color="auto"/>
              <w:bottom w:val="single" w:sz="4" w:space="0" w:color="auto"/>
            </w:tcBorders>
          </w:tcPr>
          <w:p w14:paraId="3F828D94" w14:textId="77777777" w:rsidR="004C126E"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2499C206" w14:textId="27CB5B84" w:rsidR="004F21E6"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w:t>
            </w:r>
          </w:p>
          <w:p w14:paraId="26231263" w14:textId="02E4F50E"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69" w:type="dxa"/>
            <w:tcBorders>
              <w:top w:val="single" w:sz="4" w:space="0" w:color="auto"/>
              <w:bottom w:val="single" w:sz="4" w:space="0" w:color="auto"/>
            </w:tcBorders>
          </w:tcPr>
          <w:p w14:paraId="2A851E1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2022 and continuously</w:t>
            </w:r>
          </w:p>
        </w:tc>
        <w:tc>
          <w:tcPr>
            <w:tcW w:w="2250" w:type="dxa"/>
            <w:tcBorders>
              <w:top w:val="single" w:sz="4" w:space="0" w:color="auto"/>
              <w:bottom w:val="single" w:sz="4" w:space="0" w:color="auto"/>
            </w:tcBorders>
          </w:tcPr>
          <w:p w14:paraId="4FDFD55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Borders>
              <w:top w:val="single" w:sz="4" w:space="0" w:color="auto"/>
              <w:bottom w:val="single" w:sz="4" w:space="0" w:color="auto"/>
            </w:tcBorders>
          </w:tcPr>
          <w:p w14:paraId="5908FA12"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As under 1.1.1.3</w:t>
            </w:r>
          </w:p>
          <w:p w14:paraId="486E619A"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As under 1.1.1.2</w:t>
            </w:r>
          </w:p>
          <w:p w14:paraId="4DA31B5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trainings, seminars and workshops:</w:t>
            </w:r>
          </w:p>
          <w:p w14:paraId="055D0D5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Civil servants, up to 30 participants, 2 days each, 5 trainings in 2022</w:t>
            </w:r>
          </w:p>
          <w:p w14:paraId="5DD55436" w14:textId="3212D1DA" w:rsidR="00255667" w:rsidRPr="00D456B2" w:rsidRDefault="00F860D6" w:rsidP="000D4B75">
            <w:pPr>
              <w:spacing w:before="0"/>
              <w:rPr>
                <w:rFonts w:ascii="Times New Roman" w:hAnsi="Times New Roman"/>
                <w:sz w:val="16"/>
                <w:szCs w:val="16"/>
                <w:lang w:val="en-GB"/>
              </w:rPr>
            </w:pPr>
            <w:r w:rsidRPr="00D456B2">
              <w:rPr>
                <w:rFonts w:ascii="Times New Roman" w:hAnsi="Times New Roman"/>
                <w:sz w:val="16"/>
                <w:szCs w:val="16"/>
                <w:lang w:val="en-GB"/>
              </w:rPr>
              <w:t>Labour i</w:t>
            </w:r>
            <w:r w:rsidR="00255667" w:rsidRPr="00D456B2">
              <w:rPr>
                <w:rFonts w:ascii="Times New Roman" w:hAnsi="Times New Roman"/>
                <w:sz w:val="16"/>
                <w:szCs w:val="16"/>
                <w:lang w:val="en-GB"/>
              </w:rPr>
              <w:t>nspectors, up to 30 participants, 2 days each, 5 trainings in 2022</w:t>
            </w:r>
          </w:p>
          <w:p w14:paraId="5C0C8FC1" w14:textId="24862B09" w:rsidR="00255667" w:rsidRPr="00D456B2" w:rsidRDefault="00F860D6" w:rsidP="000D4B75">
            <w:pPr>
              <w:spacing w:before="0"/>
              <w:rPr>
                <w:rFonts w:ascii="Times New Roman" w:hAnsi="Times New Roman"/>
                <w:sz w:val="16"/>
                <w:szCs w:val="16"/>
                <w:lang w:val="en-GB"/>
              </w:rPr>
            </w:pPr>
            <w:r w:rsidRPr="00D456B2">
              <w:rPr>
                <w:rFonts w:ascii="Times New Roman" w:hAnsi="Times New Roman"/>
                <w:sz w:val="16"/>
                <w:szCs w:val="16"/>
                <w:lang w:val="en-GB"/>
              </w:rPr>
              <w:t>Labour i</w:t>
            </w:r>
            <w:r w:rsidR="00255667" w:rsidRPr="00D456B2">
              <w:rPr>
                <w:rFonts w:ascii="Times New Roman" w:hAnsi="Times New Roman"/>
                <w:sz w:val="16"/>
                <w:szCs w:val="16"/>
                <w:lang w:val="en-GB"/>
              </w:rPr>
              <w:t>nspectors, up to 30 participants, 2 days each, 5 trainings in 2022</w:t>
            </w:r>
          </w:p>
          <w:p w14:paraId="68F3CDC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Seminars for social partners, up to 30 participants, 1 day each, 5 in 2022</w:t>
            </w:r>
          </w:p>
          <w:p w14:paraId="6C2A565C" w14:textId="610F566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Trainings for </w:t>
            </w:r>
            <w:r w:rsidR="003A5668" w:rsidRPr="00D456B2">
              <w:rPr>
                <w:rFonts w:ascii="Times New Roman" w:hAnsi="Times New Roman"/>
                <w:sz w:val="16"/>
                <w:szCs w:val="16"/>
                <w:lang w:val="en-GB"/>
              </w:rPr>
              <w:t>arbitrators</w:t>
            </w:r>
            <w:r w:rsidRPr="00D456B2">
              <w:rPr>
                <w:rFonts w:ascii="Times New Roman" w:hAnsi="Times New Roman"/>
                <w:sz w:val="16"/>
                <w:szCs w:val="16"/>
                <w:lang w:val="en-GB"/>
              </w:rPr>
              <w:t xml:space="preserve"> and </w:t>
            </w:r>
            <w:r w:rsidR="003A5668" w:rsidRPr="00D456B2">
              <w:rPr>
                <w:rFonts w:ascii="Times New Roman" w:hAnsi="Times New Roman"/>
                <w:sz w:val="16"/>
                <w:szCs w:val="16"/>
                <w:lang w:val="en-GB"/>
              </w:rPr>
              <w:t>mediator</w:t>
            </w:r>
            <w:r w:rsidRPr="00D456B2">
              <w:rPr>
                <w:rFonts w:ascii="Times New Roman" w:hAnsi="Times New Roman"/>
                <w:sz w:val="16"/>
                <w:szCs w:val="16"/>
                <w:lang w:val="en-GB"/>
              </w:rPr>
              <w:t xml:space="preserve">s of the </w:t>
            </w:r>
            <w:r w:rsidR="002A580F" w:rsidRPr="00D456B2">
              <w:rPr>
                <w:rFonts w:ascii="Times New Roman" w:hAnsi="Times New Roman"/>
                <w:sz w:val="16"/>
                <w:szCs w:val="16"/>
                <w:lang w:val="en-GB"/>
              </w:rPr>
              <w:t>APSLD</w:t>
            </w:r>
            <w:r w:rsidRPr="00D456B2">
              <w:rPr>
                <w:rFonts w:ascii="Times New Roman" w:hAnsi="Times New Roman"/>
                <w:sz w:val="16"/>
                <w:szCs w:val="16"/>
                <w:lang w:val="en-GB"/>
              </w:rPr>
              <w:t>, 5 seminars 1 day each, up to 30 participants per seminar in 2022</w:t>
            </w:r>
          </w:p>
          <w:p w14:paraId="2F3FE60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Round tables for judges and the expert public (one round table 1 day each, up to 30 participants per round table, 5 in 2022), and</w:t>
            </w:r>
          </w:p>
          <w:p w14:paraId="416990CF" w14:textId="75452796"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- 1 </w:t>
            </w:r>
            <w:r w:rsidR="003A5668" w:rsidRPr="00D456B2">
              <w:rPr>
                <w:rFonts w:ascii="Times New Roman" w:hAnsi="Times New Roman"/>
                <w:sz w:val="16"/>
                <w:szCs w:val="16"/>
                <w:lang w:val="en-GB"/>
              </w:rPr>
              <w:t>TAIEX expert</w:t>
            </w:r>
            <w:r w:rsidRPr="00D456B2">
              <w:rPr>
                <w:rFonts w:ascii="Times New Roman" w:hAnsi="Times New Roman"/>
                <w:sz w:val="16"/>
                <w:szCs w:val="16"/>
                <w:lang w:val="en-GB"/>
              </w:rPr>
              <w:t xml:space="preserve"> – 5 working days in 2022.</w:t>
            </w:r>
          </w:p>
        </w:tc>
        <w:tc>
          <w:tcPr>
            <w:tcW w:w="1080" w:type="dxa"/>
            <w:tcBorders>
              <w:top w:val="single" w:sz="4" w:space="0" w:color="auto"/>
              <w:bottom w:val="single" w:sz="4" w:space="0" w:color="auto"/>
            </w:tcBorders>
          </w:tcPr>
          <w:p w14:paraId="09E53A5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Borders>
              <w:top w:val="single" w:sz="4" w:space="0" w:color="auto"/>
              <w:bottom w:val="single" w:sz="4" w:space="0" w:color="auto"/>
            </w:tcBorders>
          </w:tcPr>
          <w:p w14:paraId="0F1457F0" w14:textId="15EE231E"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Budget of the RS, €13,250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all in 2022.</w:t>
            </w:r>
          </w:p>
          <w:p w14:paraId="26F7AAD6" w14:textId="77777777" w:rsidR="00F860D6" w:rsidRPr="00D456B2" w:rsidRDefault="00F860D6" w:rsidP="000D4B75">
            <w:pPr>
              <w:spacing w:before="0"/>
              <w:rPr>
                <w:rFonts w:ascii="Times New Roman" w:hAnsi="Times New Roman"/>
                <w:sz w:val="16"/>
                <w:szCs w:val="16"/>
                <w:lang w:val="en-GB"/>
              </w:rPr>
            </w:pPr>
          </w:p>
          <w:p w14:paraId="2D49E090" w14:textId="331339F7" w:rsidR="00F860D6" w:rsidRPr="00D456B2" w:rsidRDefault="00F860D6"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0638CE01" w14:textId="2A95793B" w:rsidR="00F860D6" w:rsidRPr="00D456B2" w:rsidRDefault="00F860D6"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39FC70C7" w14:textId="481E56A0" w:rsidR="00F860D6" w:rsidRPr="00D456B2" w:rsidRDefault="00F860D6"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 RSD 1,563,500 </w:t>
            </w:r>
          </w:p>
        </w:tc>
        <w:tc>
          <w:tcPr>
            <w:tcW w:w="1980" w:type="dxa"/>
            <w:tcBorders>
              <w:top w:val="single" w:sz="4" w:space="0" w:color="auto"/>
              <w:bottom w:val="single" w:sz="4" w:space="0" w:color="auto"/>
            </w:tcBorders>
          </w:tcPr>
          <w:p w14:paraId="305CA97C" w14:textId="53B50692"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€2,250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all in 2022.</w:t>
            </w:r>
          </w:p>
          <w:p w14:paraId="6A1B4B1C" w14:textId="77777777" w:rsidR="00F860D6" w:rsidRPr="00D456B2" w:rsidRDefault="00F860D6" w:rsidP="000D4B75">
            <w:pPr>
              <w:spacing w:before="0"/>
              <w:rPr>
                <w:rFonts w:ascii="Times New Roman" w:hAnsi="Times New Roman"/>
                <w:sz w:val="16"/>
                <w:szCs w:val="16"/>
                <w:lang w:val="en-GB"/>
              </w:rPr>
            </w:pPr>
          </w:p>
          <w:p w14:paraId="7E24CF55" w14:textId="0B370B32" w:rsidR="00F860D6" w:rsidRPr="00D456B2" w:rsidRDefault="00F860D6"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6532F373" w14:textId="2814A0D9" w:rsidR="00F860D6" w:rsidRPr="00D456B2" w:rsidRDefault="00F860D6"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247F5338" w14:textId="7B0FE983" w:rsidR="00F860D6" w:rsidRPr="00D456B2" w:rsidRDefault="00F860D6"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 RSD 265,500 </w:t>
            </w:r>
          </w:p>
        </w:tc>
      </w:tr>
      <w:tr w:rsidR="00255667" w:rsidRPr="00D456B2" w14:paraId="75B2CC2E" w14:textId="77777777" w:rsidTr="000B5279">
        <w:trPr>
          <w:trHeight w:val="3230"/>
        </w:trPr>
        <w:tc>
          <w:tcPr>
            <w:tcW w:w="828" w:type="dxa"/>
            <w:tcBorders>
              <w:top w:val="single" w:sz="4" w:space="0" w:color="auto"/>
              <w:bottom w:val="single" w:sz="4" w:space="0" w:color="auto"/>
            </w:tcBorders>
          </w:tcPr>
          <w:p w14:paraId="297BC49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1.2.3.4</w:t>
            </w:r>
          </w:p>
        </w:tc>
        <w:tc>
          <w:tcPr>
            <w:tcW w:w="2541" w:type="dxa"/>
            <w:tcBorders>
              <w:top w:val="single" w:sz="4" w:space="0" w:color="auto"/>
              <w:bottom w:val="single" w:sz="4" w:space="0" w:color="auto"/>
            </w:tcBorders>
          </w:tcPr>
          <w:p w14:paraId="0C315023" w14:textId="4B6720B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D53240">
              <w:rPr>
                <w:rFonts w:ascii="Times New Roman" w:hAnsi="Times New Roman"/>
                <w:sz w:val="16"/>
                <w:szCs w:val="16"/>
                <w:lang w:val="en-GB"/>
              </w:rPr>
              <w:t>in</w:t>
            </w:r>
            <w:r w:rsidRPr="00D456B2">
              <w:rPr>
                <w:rFonts w:ascii="Times New Roman" w:hAnsi="Times New Roman"/>
                <w:sz w:val="16"/>
                <w:szCs w:val="16"/>
                <w:lang w:val="en-GB"/>
              </w:rPr>
              <w:t xml:space="preserve"> the segment related to informing employees and other hired persons on the working conditions,</w:t>
            </w:r>
            <w:r w:rsidR="00D53240" w:rsidRPr="00D456B2">
              <w:rPr>
                <w:rFonts w:ascii="Times New Roman" w:hAnsi="Times New Roman"/>
                <w:sz w:val="16"/>
                <w:szCs w:val="16"/>
                <w:lang w:val="en-GB"/>
              </w:rPr>
              <w:t xml:space="preserve"> for the </w:t>
            </w:r>
            <w:r w:rsidR="00D53240">
              <w:rPr>
                <w:rFonts w:ascii="Times New Roman" w:hAnsi="Times New Roman"/>
                <w:sz w:val="16"/>
                <w:szCs w:val="16"/>
                <w:lang w:val="en-GB"/>
              </w:rPr>
              <w:t xml:space="preserve">purpose of standardising practices </w:t>
            </w:r>
            <w:r w:rsidR="00D53240" w:rsidRPr="00D456B2">
              <w:rPr>
                <w:rFonts w:ascii="Times New Roman" w:hAnsi="Times New Roman"/>
                <w:sz w:val="16"/>
                <w:szCs w:val="16"/>
                <w:lang w:val="en-GB"/>
              </w:rPr>
              <w:t xml:space="preserve">of employers and employees </w:t>
            </w:r>
            <w:r w:rsidR="002438C8">
              <w:rPr>
                <w:rFonts w:ascii="Times New Roman" w:hAnsi="Times New Roman"/>
                <w:sz w:val="16"/>
                <w:szCs w:val="16"/>
                <w:lang w:val="en-GB"/>
              </w:rPr>
              <w:t>with regard to the application</w:t>
            </w:r>
            <w:r w:rsidR="00D53240" w:rsidRPr="00D456B2">
              <w:rPr>
                <w:rFonts w:ascii="Times New Roman" w:hAnsi="Times New Roman"/>
                <w:sz w:val="16"/>
                <w:szCs w:val="16"/>
                <w:lang w:val="en-GB"/>
              </w:rPr>
              <w:t xml:space="preserve"> of the Law, through</w:t>
            </w:r>
            <w:r w:rsidR="00D53240">
              <w:rPr>
                <w:rFonts w:ascii="Times New Roman" w:hAnsi="Times New Roman"/>
                <w:sz w:val="16"/>
                <w:szCs w:val="16"/>
                <w:lang w:val="en-GB"/>
              </w:rPr>
              <w:t>:</w:t>
            </w:r>
          </w:p>
          <w:p w14:paraId="5ADC178B" w14:textId="3D8989B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 trainings, seminars and workshops for inspectors,</w:t>
            </w:r>
          </w:p>
          <w:p w14:paraId="48801E9D" w14:textId="5D439ED7" w:rsidR="00255667" w:rsidRPr="00D456B2" w:rsidRDefault="00D53240" w:rsidP="000D4B75">
            <w:pPr>
              <w:spacing w:before="0"/>
              <w:rPr>
                <w:rFonts w:ascii="Times New Roman" w:hAnsi="Times New Roman"/>
                <w:sz w:val="16"/>
                <w:szCs w:val="16"/>
                <w:lang w:val="en-GB"/>
              </w:rPr>
            </w:pPr>
            <w:r>
              <w:rPr>
                <w:rFonts w:ascii="Times New Roman" w:hAnsi="Times New Roman"/>
                <w:sz w:val="16"/>
                <w:szCs w:val="16"/>
                <w:lang w:val="en-GB"/>
              </w:rPr>
              <w:t>b) o</w:t>
            </w:r>
            <w:r w:rsidR="00255667" w:rsidRPr="00D456B2">
              <w:rPr>
                <w:rFonts w:ascii="Times New Roman" w:hAnsi="Times New Roman"/>
                <w:sz w:val="16"/>
                <w:szCs w:val="16"/>
                <w:lang w:val="en-GB"/>
              </w:rPr>
              <w:t>versight based on official duties or upon client request,</w:t>
            </w:r>
          </w:p>
          <w:p w14:paraId="7623552F" w14:textId="772EFE7E" w:rsidR="00255667" w:rsidRPr="00D456B2" w:rsidRDefault="00D53240" w:rsidP="000D4B75">
            <w:pPr>
              <w:spacing w:before="0"/>
              <w:rPr>
                <w:rFonts w:ascii="Times New Roman" w:hAnsi="Times New Roman"/>
                <w:sz w:val="16"/>
                <w:szCs w:val="16"/>
                <w:lang w:val="en-GB"/>
              </w:rPr>
            </w:pPr>
            <w:r>
              <w:rPr>
                <w:rFonts w:ascii="Times New Roman" w:hAnsi="Times New Roman"/>
                <w:sz w:val="16"/>
                <w:szCs w:val="16"/>
                <w:lang w:val="en-GB"/>
              </w:rPr>
              <w:t>c) p</w:t>
            </w:r>
            <w:r w:rsidR="00255667" w:rsidRPr="00D456B2">
              <w:rPr>
                <w:rFonts w:ascii="Times New Roman" w:hAnsi="Times New Roman"/>
                <w:sz w:val="16"/>
                <w:szCs w:val="16"/>
                <w:lang w:val="en-GB"/>
              </w:rPr>
              <w:t>reventive actions by the Labour Inspection,</w:t>
            </w:r>
          </w:p>
          <w:p w14:paraId="4487D858" w14:textId="21DE0104" w:rsidR="00255667" w:rsidRPr="00D456B2" w:rsidRDefault="00D53240" w:rsidP="000D4B75">
            <w:pPr>
              <w:spacing w:before="0"/>
              <w:rPr>
                <w:rFonts w:ascii="Times New Roman" w:hAnsi="Times New Roman"/>
                <w:sz w:val="16"/>
                <w:szCs w:val="16"/>
                <w:lang w:val="en-GB"/>
              </w:rPr>
            </w:pPr>
            <w:r>
              <w:rPr>
                <w:rFonts w:ascii="Times New Roman" w:hAnsi="Times New Roman"/>
                <w:sz w:val="16"/>
                <w:szCs w:val="16"/>
                <w:lang w:val="en-GB"/>
              </w:rPr>
              <w:t>d) c</w:t>
            </w:r>
            <w:r w:rsidR="00255667" w:rsidRPr="00D456B2">
              <w:rPr>
                <w:rFonts w:ascii="Times New Roman" w:hAnsi="Times New Roman"/>
                <w:sz w:val="16"/>
                <w:szCs w:val="16"/>
                <w:lang w:val="en-GB"/>
              </w:rPr>
              <w:t xml:space="preserve">ooperation with social partners. </w:t>
            </w:r>
          </w:p>
        </w:tc>
        <w:tc>
          <w:tcPr>
            <w:tcW w:w="1710" w:type="dxa"/>
            <w:gridSpan w:val="2"/>
            <w:tcBorders>
              <w:top w:val="single" w:sz="4" w:space="0" w:color="auto"/>
              <w:bottom w:val="single" w:sz="4" w:space="0" w:color="auto"/>
            </w:tcBorders>
          </w:tcPr>
          <w:p w14:paraId="5BB407E7" w14:textId="77777777" w:rsidR="004C126E" w:rsidRPr="00D456B2" w:rsidRDefault="00F860D6"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256624CF" w14:textId="76B0121E" w:rsidR="00F860D6" w:rsidRPr="00D456B2" w:rsidRDefault="00F860D6" w:rsidP="000D4B75">
            <w:pPr>
              <w:spacing w:before="0"/>
              <w:rPr>
                <w:rFonts w:ascii="Times New Roman" w:hAnsi="Times New Roman"/>
                <w:sz w:val="16"/>
                <w:szCs w:val="16"/>
                <w:lang w:val="en-GB"/>
              </w:rPr>
            </w:pPr>
            <w:r w:rsidRPr="00D456B2">
              <w:rPr>
                <w:rFonts w:ascii="Times New Roman" w:hAnsi="Times New Roman"/>
                <w:sz w:val="16"/>
                <w:szCs w:val="16"/>
                <w:lang w:val="en-GB"/>
              </w:rPr>
              <w:t>:</w:t>
            </w:r>
          </w:p>
          <w:p w14:paraId="184987AB" w14:textId="77777777" w:rsidR="00F860D6" w:rsidRPr="00D456B2" w:rsidRDefault="00F860D6"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2A8393F1" w14:textId="7A7FEA3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Labour Inspectorate</w:t>
            </w:r>
          </w:p>
        </w:tc>
        <w:tc>
          <w:tcPr>
            <w:tcW w:w="969" w:type="dxa"/>
            <w:tcBorders>
              <w:top w:val="single" w:sz="4" w:space="0" w:color="auto"/>
              <w:bottom w:val="single" w:sz="4" w:space="0" w:color="auto"/>
            </w:tcBorders>
          </w:tcPr>
          <w:p w14:paraId="14CF5494" w14:textId="0788FA0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w:t>
            </w:r>
            <w:r w:rsidR="00F860D6" w:rsidRPr="00D456B2">
              <w:rPr>
                <w:rFonts w:ascii="Times New Roman" w:hAnsi="Times New Roman"/>
                <w:sz w:val="16"/>
                <w:szCs w:val="16"/>
                <w:lang w:val="en-GB"/>
              </w:rPr>
              <w:t>20</w:t>
            </w:r>
            <w:r w:rsidRPr="00D456B2">
              <w:rPr>
                <w:rFonts w:ascii="Times New Roman" w:hAnsi="Times New Roman"/>
                <w:sz w:val="16"/>
                <w:szCs w:val="16"/>
                <w:lang w:val="en-GB"/>
              </w:rPr>
              <w:t xml:space="preserve"> and continuously</w:t>
            </w:r>
          </w:p>
        </w:tc>
        <w:tc>
          <w:tcPr>
            <w:tcW w:w="2250" w:type="dxa"/>
            <w:tcBorders>
              <w:top w:val="single" w:sz="4" w:space="0" w:color="auto"/>
              <w:bottom w:val="single" w:sz="4" w:space="0" w:color="auto"/>
            </w:tcBorders>
          </w:tcPr>
          <w:p w14:paraId="70EC64F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Borders>
              <w:top w:val="single" w:sz="4" w:space="0" w:color="auto"/>
              <w:bottom w:val="single" w:sz="4" w:space="0" w:color="auto"/>
            </w:tcBorders>
          </w:tcPr>
          <w:p w14:paraId="37E94DB7"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Borders>
              <w:top w:val="single" w:sz="4" w:space="0" w:color="auto"/>
              <w:bottom w:val="single" w:sz="4" w:space="0" w:color="auto"/>
            </w:tcBorders>
          </w:tcPr>
          <w:p w14:paraId="0C57292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Borders>
              <w:top w:val="single" w:sz="4" w:space="0" w:color="auto"/>
              <w:bottom w:val="single" w:sz="4" w:space="0" w:color="auto"/>
            </w:tcBorders>
          </w:tcPr>
          <w:p w14:paraId="06D224B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as part of Activity 1.1.1.4. </w:t>
            </w:r>
          </w:p>
        </w:tc>
        <w:tc>
          <w:tcPr>
            <w:tcW w:w="1980" w:type="dxa"/>
            <w:tcBorders>
              <w:top w:val="single" w:sz="4" w:space="0" w:color="auto"/>
              <w:bottom w:val="single" w:sz="4" w:space="0" w:color="auto"/>
            </w:tcBorders>
          </w:tcPr>
          <w:p w14:paraId="46D85E9F" w14:textId="77777777" w:rsidR="00255667" w:rsidRPr="00D456B2" w:rsidRDefault="00255667" w:rsidP="000D4B75">
            <w:pPr>
              <w:spacing w:before="0"/>
              <w:rPr>
                <w:rFonts w:ascii="Times New Roman" w:hAnsi="Times New Roman"/>
                <w:sz w:val="16"/>
                <w:szCs w:val="16"/>
                <w:lang w:val="en-GB"/>
              </w:rPr>
            </w:pPr>
          </w:p>
        </w:tc>
      </w:tr>
      <w:tr w:rsidR="00255667" w:rsidRPr="00D456B2" w14:paraId="7C17DC1C" w14:textId="77777777" w:rsidTr="000B5279">
        <w:trPr>
          <w:trHeight w:val="866"/>
        </w:trPr>
        <w:tc>
          <w:tcPr>
            <w:tcW w:w="828" w:type="dxa"/>
            <w:tcBorders>
              <w:top w:val="single" w:sz="4" w:space="0" w:color="auto"/>
              <w:bottom w:val="double" w:sz="4" w:space="0" w:color="auto"/>
            </w:tcBorders>
          </w:tcPr>
          <w:p w14:paraId="674FF96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1.2.3.5</w:t>
            </w:r>
          </w:p>
        </w:tc>
        <w:tc>
          <w:tcPr>
            <w:tcW w:w="2541" w:type="dxa"/>
            <w:tcBorders>
              <w:top w:val="single" w:sz="4" w:space="0" w:color="auto"/>
              <w:bottom w:val="double" w:sz="4" w:space="0" w:color="auto"/>
            </w:tcBorders>
          </w:tcPr>
          <w:p w14:paraId="02206FB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Implementation of the Law on Simplified Hiring for Seasonal Work</w:t>
            </w:r>
          </w:p>
        </w:tc>
        <w:tc>
          <w:tcPr>
            <w:tcW w:w="1710" w:type="dxa"/>
            <w:gridSpan w:val="2"/>
            <w:tcBorders>
              <w:top w:val="single" w:sz="4" w:space="0" w:color="auto"/>
              <w:bottom w:val="double" w:sz="4" w:space="0" w:color="auto"/>
            </w:tcBorders>
          </w:tcPr>
          <w:p w14:paraId="4629F67F" w14:textId="11601BD7" w:rsidR="00F860D6"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2F18CAF4" w14:textId="77777777" w:rsidR="004C126E" w:rsidRPr="00D456B2" w:rsidRDefault="004C126E" w:rsidP="000D4B75">
            <w:pPr>
              <w:spacing w:before="0"/>
              <w:rPr>
                <w:rFonts w:ascii="Times New Roman" w:hAnsi="Times New Roman"/>
                <w:sz w:val="16"/>
                <w:szCs w:val="16"/>
                <w:lang w:val="en-GB"/>
              </w:rPr>
            </w:pPr>
          </w:p>
          <w:p w14:paraId="38C925CA" w14:textId="60E17F43"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69" w:type="dxa"/>
            <w:tcBorders>
              <w:top w:val="single" w:sz="4" w:space="0" w:color="auto"/>
              <w:bottom w:val="double" w:sz="4" w:space="0" w:color="auto"/>
            </w:tcBorders>
          </w:tcPr>
          <w:p w14:paraId="17BB7A0C" w14:textId="3F0944F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As of </w:t>
            </w:r>
            <w:r w:rsidR="00F860D6" w:rsidRPr="00D456B2">
              <w:rPr>
                <w:rFonts w:ascii="Times New Roman" w:hAnsi="Times New Roman"/>
                <w:sz w:val="16"/>
                <w:szCs w:val="16"/>
                <w:lang w:val="en-GB"/>
              </w:rPr>
              <w:t>Q1</w:t>
            </w:r>
            <w:r w:rsidRPr="00D456B2">
              <w:rPr>
                <w:rFonts w:ascii="Times New Roman" w:hAnsi="Times New Roman"/>
                <w:sz w:val="16"/>
                <w:szCs w:val="16"/>
                <w:lang w:val="en-GB"/>
              </w:rPr>
              <w:t xml:space="preserve"> 2019 and continuously</w:t>
            </w:r>
          </w:p>
        </w:tc>
        <w:tc>
          <w:tcPr>
            <w:tcW w:w="2250" w:type="dxa"/>
            <w:tcBorders>
              <w:top w:val="single" w:sz="4" w:space="0" w:color="auto"/>
              <w:bottom w:val="double" w:sz="4" w:space="0" w:color="auto"/>
            </w:tcBorders>
          </w:tcPr>
          <w:p w14:paraId="0E45D2A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p w14:paraId="27AF6EFE" w14:textId="77777777" w:rsidR="00255667" w:rsidRPr="00D456B2" w:rsidRDefault="00255667" w:rsidP="000D4B75">
            <w:pPr>
              <w:spacing w:before="0"/>
              <w:rPr>
                <w:rFonts w:ascii="Times New Roman" w:hAnsi="Times New Roman"/>
                <w:sz w:val="16"/>
                <w:szCs w:val="16"/>
                <w:lang w:val="en-GB"/>
              </w:rPr>
            </w:pPr>
          </w:p>
        </w:tc>
        <w:tc>
          <w:tcPr>
            <w:tcW w:w="2880" w:type="dxa"/>
            <w:tcBorders>
              <w:top w:val="single" w:sz="4" w:space="0" w:color="auto"/>
              <w:bottom w:val="double" w:sz="4" w:space="0" w:color="auto"/>
            </w:tcBorders>
          </w:tcPr>
          <w:p w14:paraId="1041D8B3"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As under 1.1.1.2</w:t>
            </w:r>
          </w:p>
          <w:p w14:paraId="4922F703"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Two civil servants holding the title of advisor</w:t>
            </w:r>
          </w:p>
        </w:tc>
        <w:tc>
          <w:tcPr>
            <w:tcW w:w="1080" w:type="dxa"/>
            <w:tcBorders>
              <w:top w:val="single" w:sz="4" w:space="0" w:color="auto"/>
              <w:bottom w:val="double" w:sz="4" w:space="0" w:color="auto"/>
            </w:tcBorders>
          </w:tcPr>
          <w:p w14:paraId="5D6AF97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Borders>
              <w:top w:val="single" w:sz="4" w:space="0" w:color="auto"/>
              <w:bottom w:val="double" w:sz="4" w:space="0" w:color="auto"/>
            </w:tcBorders>
          </w:tcPr>
          <w:p w14:paraId="6BF1401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activities 1.1.1.1 and 1.1.1.2.</w:t>
            </w:r>
          </w:p>
        </w:tc>
        <w:tc>
          <w:tcPr>
            <w:tcW w:w="1980" w:type="dxa"/>
            <w:tcBorders>
              <w:top w:val="single" w:sz="4" w:space="0" w:color="auto"/>
              <w:bottom w:val="double" w:sz="4" w:space="0" w:color="auto"/>
            </w:tcBorders>
          </w:tcPr>
          <w:p w14:paraId="2134A7D8" w14:textId="77777777" w:rsidR="00255667" w:rsidRPr="00D456B2" w:rsidRDefault="00255667" w:rsidP="000D4B75">
            <w:pPr>
              <w:spacing w:before="0"/>
              <w:rPr>
                <w:rFonts w:ascii="Times New Roman" w:hAnsi="Times New Roman"/>
                <w:sz w:val="16"/>
                <w:szCs w:val="16"/>
                <w:lang w:val="en-GB"/>
              </w:rPr>
            </w:pPr>
          </w:p>
        </w:tc>
      </w:tr>
      <w:tr w:rsidR="00255667" w:rsidRPr="00D456B2" w14:paraId="3DBF106B" w14:textId="77777777" w:rsidTr="000B5279">
        <w:trPr>
          <w:trHeight w:val="639"/>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3A642BC9" w14:textId="77777777" w:rsidR="00255667" w:rsidRPr="00D456B2" w:rsidRDefault="00255667"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1.2.4</w:t>
            </w:r>
          </w:p>
          <w:p w14:paraId="2FF0A38C" w14:textId="664837C1" w:rsidR="00255667" w:rsidRPr="00D456B2" w:rsidRDefault="00255667"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Council Directive 1999/70/EC</w:t>
            </w:r>
            <w:r w:rsidRPr="00D456B2">
              <w:rPr>
                <w:rFonts w:ascii="Times New Roman" w:hAnsi="Times New Roman"/>
                <w:bCs/>
                <w:sz w:val="20"/>
                <w:szCs w:val="20"/>
                <w:lang w:val="en-GB"/>
              </w:rPr>
              <w:t xml:space="preserve"> of 28 June 1999 concerning the framework agreement on fixed-term work concluded by ETUC, UNICE and CEEP, </w:t>
            </w:r>
            <w:r w:rsidRPr="00D456B2">
              <w:rPr>
                <w:rFonts w:ascii="Times New Roman" w:hAnsi="Times New Roman"/>
                <w:bCs/>
                <w:i/>
                <w:sz w:val="20"/>
                <w:szCs w:val="20"/>
                <w:lang w:val="en-GB"/>
              </w:rPr>
              <w:t>OJ L</w:t>
            </w:r>
            <w:r w:rsidR="009C12A2">
              <w:rPr>
                <w:rFonts w:ascii="Times New Roman" w:hAnsi="Times New Roman"/>
                <w:bCs/>
                <w:i/>
                <w:sz w:val="20"/>
                <w:szCs w:val="20"/>
                <w:lang w:val="en-GB"/>
              </w:rPr>
              <w:t xml:space="preserve"> 175, 10/7/</w:t>
            </w:r>
            <w:r w:rsidRPr="00D456B2">
              <w:rPr>
                <w:rFonts w:ascii="Times New Roman" w:hAnsi="Times New Roman"/>
                <w:bCs/>
                <w:i/>
                <w:sz w:val="20"/>
                <w:szCs w:val="20"/>
                <w:lang w:val="en-GB"/>
              </w:rPr>
              <w:t>1999, p. 43</w:t>
            </w:r>
          </w:p>
        </w:tc>
      </w:tr>
      <w:tr w:rsidR="00255667" w:rsidRPr="00D456B2" w14:paraId="3958F288" w14:textId="77777777" w:rsidTr="000B5279">
        <w:trPr>
          <w:trHeight w:val="402"/>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65E5BB8D" w14:textId="15683CB1"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0BA5B4D4" w14:textId="77777777" w:rsidTr="000B5279">
        <w:trPr>
          <w:trHeight w:val="679"/>
        </w:trPr>
        <w:tc>
          <w:tcPr>
            <w:tcW w:w="16218" w:type="dxa"/>
            <w:gridSpan w:val="10"/>
            <w:tcBorders>
              <w:top w:val="double" w:sz="4" w:space="0" w:color="auto"/>
              <w:left w:val="double" w:sz="4" w:space="0" w:color="auto"/>
              <w:bottom w:val="double" w:sz="4" w:space="0" w:color="auto"/>
              <w:right w:val="double" w:sz="4" w:space="0" w:color="auto"/>
            </w:tcBorders>
          </w:tcPr>
          <w:p w14:paraId="245D0ADF" w14:textId="428CDFDE" w:rsidR="00255667" w:rsidRPr="00A21BF6" w:rsidRDefault="00255667" w:rsidP="000D4B75">
            <w:pPr>
              <w:spacing w:before="0" w:after="120"/>
              <w:jc w:val="both"/>
              <w:rPr>
                <w:rFonts w:ascii="Times New Roman" w:hAnsi="Times New Roman"/>
                <w:sz w:val="20"/>
                <w:szCs w:val="20"/>
                <w:lang w:val="en-GB"/>
              </w:rPr>
            </w:pPr>
            <w:r w:rsidRPr="00A21BF6">
              <w:rPr>
                <w:rFonts w:ascii="Times New Roman" w:hAnsi="Times New Roman"/>
                <w:sz w:val="20"/>
                <w:szCs w:val="20"/>
                <w:lang w:val="en-GB"/>
              </w:rPr>
              <w:t xml:space="preserve">The </w:t>
            </w:r>
            <w:r w:rsidRPr="00A21BF6">
              <w:rPr>
                <w:rFonts w:ascii="Times New Roman" w:hAnsi="Times New Roman"/>
                <w:b/>
                <w:sz w:val="20"/>
                <w:szCs w:val="20"/>
                <w:lang w:val="en-GB"/>
              </w:rPr>
              <w:t>Labour Law</w:t>
            </w:r>
            <w:r w:rsidRPr="00A21BF6">
              <w:rPr>
                <w:rFonts w:ascii="Times New Roman" w:hAnsi="Times New Roman"/>
                <w:sz w:val="20"/>
                <w:szCs w:val="20"/>
                <w:lang w:val="en-GB"/>
              </w:rPr>
              <w:t xml:space="preserve">, under </w:t>
            </w:r>
            <w:r w:rsidR="00316D2F" w:rsidRPr="00A21BF6">
              <w:rPr>
                <w:rFonts w:ascii="Times New Roman" w:hAnsi="Times New Roman"/>
                <w:sz w:val="20"/>
                <w:szCs w:val="20"/>
                <w:lang w:val="en-GB"/>
              </w:rPr>
              <w:t xml:space="preserve">Art. </w:t>
            </w:r>
            <w:r w:rsidRPr="00A21BF6">
              <w:rPr>
                <w:rFonts w:ascii="Times New Roman" w:hAnsi="Times New Roman"/>
                <w:sz w:val="20"/>
                <w:szCs w:val="20"/>
                <w:lang w:val="en-GB"/>
              </w:rPr>
              <w:t xml:space="preserve">30, 33 and 37, regulates the conditions and method of </w:t>
            </w:r>
            <w:r w:rsidR="00BD0F44" w:rsidRPr="00A21BF6">
              <w:rPr>
                <w:rFonts w:ascii="Times New Roman" w:hAnsi="Times New Roman"/>
                <w:sz w:val="20"/>
                <w:szCs w:val="20"/>
                <w:lang w:val="en-GB"/>
              </w:rPr>
              <w:t>stipulating</w:t>
            </w:r>
            <w:r w:rsidRPr="00A21BF6">
              <w:rPr>
                <w:rFonts w:ascii="Times New Roman" w:hAnsi="Times New Roman"/>
                <w:sz w:val="20"/>
                <w:szCs w:val="20"/>
                <w:lang w:val="en-GB"/>
              </w:rPr>
              <w:t xml:space="preserve"> </w:t>
            </w:r>
            <w:r w:rsidR="00BD0F44" w:rsidRPr="00A21BF6">
              <w:rPr>
                <w:rFonts w:ascii="Times New Roman" w:hAnsi="Times New Roman"/>
                <w:sz w:val="20"/>
                <w:szCs w:val="20"/>
                <w:lang w:val="en-GB"/>
              </w:rPr>
              <w:t xml:space="preserve">a </w:t>
            </w:r>
            <w:r w:rsidRPr="00A21BF6">
              <w:rPr>
                <w:rFonts w:ascii="Times New Roman" w:hAnsi="Times New Roman"/>
                <w:sz w:val="20"/>
                <w:szCs w:val="20"/>
                <w:lang w:val="en-GB"/>
              </w:rPr>
              <w:t xml:space="preserve">fixed-term </w:t>
            </w:r>
            <w:r w:rsidR="00FB4482" w:rsidRPr="00A21BF6">
              <w:rPr>
                <w:rFonts w:ascii="Times New Roman" w:hAnsi="Times New Roman"/>
                <w:sz w:val="20"/>
                <w:szCs w:val="20"/>
                <w:lang w:val="en-GB"/>
              </w:rPr>
              <w:t>work relationship</w:t>
            </w:r>
            <w:r w:rsidRPr="00A21BF6">
              <w:rPr>
                <w:rFonts w:ascii="Times New Roman" w:hAnsi="Times New Roman"/>
                <w:sz w:val="20"/>
                <w:szCs w:val="20"/>
                <w:lang w:val="en-GB"/>
              </w:rPr>
              <w:t xml:space="preserve">, and the contents of the </w:t>
            </w:r>
            <w:r w:rsidR="00BD0F44" w:rsidRPr="00A21BF6">
              <w:rPr>
                <w:rFonts w:ascii="Times New Roman" w:hAnsi="Times New Roman"/>
                <w:sz w:val="20"/>
                <w:szCs w:val="20"/>
                <w:lang w:val="en-GB"/>
              </w:rPr>
              <w:t>employment contract</w:t>
            </w:r>
            <w:r w:rsidRPr="00A21BF6">
              <w:rPr>
                <w:rFonts w:ascii="Times New Roman" w:hAnsi="Times New Roman"/>
                <w:sz w:val="20"/>
                <w:szCs w:val="20"/>
                <w:lang w:val="en-GB"/>
              </w:rPr>
              <w:t xml:space="preserve">. </w:t>
            </w:r>
          </w:p>
          <w:p w14:paraId="2076E115" w14:textId="7CF621D5" w:rsidR="00255667" w:rsidRPr="00A21BF6" w:rsidRDefault="00BD0F44" w:rsidP="000D4B75">
            <w:pPr>
              <w:spacing w:before="0" w:after="120"/>
              <w:jc w:val="both"/>
              <w:rPr>
                <w:rFonts w:ascii="Times New Roman" w:hAnsi="Times New Roman"/>
                <w:bCs/>
                <w:color w:val="FF0000"/>
                <w:sz w:val="20"/>
                <w:szCs w:val="20"/>
                <w:lang w:val="en-GB"/>
              </w:rPr>
            </w:pPr>
            <w:r w:rsidRPr="00A21BF6">
              <w:rPr>
                <w:rFonts w:ascii="Times New Roman" w:hAnsi="Times New Roman"/>
                <w:sz w:val="20"/>
                <w:szCs w:val="20"/>
                <w:lang w:val="en-GB"/>
              </w:rPr>
              <w:t xml:space="preserve">With a view to </w:t>
            </w:r>
            <w:r w:rsidR="00255667" w:rsidRPr="00A21BF6">
              <w:rPr>
                <w:rFonts w:ascii="Times New Roman" w:hAnsi="Times New Roman"/>
                <w:sz w:val="20"/>
                <w:szCs w:val="20"/>
                <w:lang w:val="en-GB"/>
              </w:rPr>
              <w:t>full harmoni</w:t>
            </w:r>
            <w:r w:rsidR="00CE08CF" w:rsidRPr="00A21BF6">
              <w:rPr>
                <w:rFonts w:ascii="Times New Roman" w:hAnsi="Times New Roman"/>
                <w:sz w:val="20"/>
                <w:szCs w:val="20"/>
                <w:lang w:val="en-GB"/>
              </w:rPr>
              <w:t>sation</w:t>
            </w:r>
            <w:r w:rsidR="00255667" w:rsidRPr="00A21BF6">
              <w:rPr>
                <w:rFonts w:ascii="Times New Roman" w:hAnsi="Times New Roman"/>
                <w:sz w:val="20"/>
                <w:szCs w:val="20"/>
                <w:lang w:val="en-GB"/>
              </w:rPr>
              <w:t xml:space="preserve">, it is necessary to </w:t>
            </w:r>
            <w:r w:rsidR="00255667" w:rsidRPr="00A21BF6">
              <w:rPr>
                <w:rFonts w:ascii="Times New Roman" w:hAnsi="Times New Roman"/>
                <w:b/>
                <w:sz w:val="20"/>
                <w:szCs w:val="20"/>
                <w:lang w:val="en-GB"/>
              </w:rPr>
              <w:t>supplement the Labour Law</w:t>
            </w:r>
            <w:r w:rsidR="00255667" w:rsidRPr="00A21BF6">
              <w:rPr>
                <w:rFonts w:ascii="Times New Roman" w:hAnsi="Times New Roman"/>
                <w:sz w:val="20"/>
                <w:szCs w:val="20"/>
                <w:lang w:val="en-GB"/>
              </w:rPr>
              <w:t xml:space="preserve"> with a broader definition of fixed-term work (cover other </w:t>
            </w:r>
            <w:r w:rsidR="00197E7B" w:rsidRPr="00A21BF6">
              <w:rPr>
                <w:rFonts w:ascii="Times New Roman" w:hAnsi="Times New Roman"/>
                <w:sz w:val="20"/>
                <w:szCs w:val="20"/>
                <w:lang w:val="en-GB"/>
              </w:rPr>
              <w:t xml:space="preserve">non-standard employment </w:t>
            </w:r>
            <w:r w:rsidR="00255667" w:rsidRPr="00A21BF6">
              <w:rPr>
                <w:rFonts w:ascii="Times New Roman" w:hAnsi="Times New Roman"/>
                <w:sz w:val="20"/>
                <w:szCs w:val="20"/>
                <w:lang w:val="en-GB"/>
              </w:rPr>
              <w:t xml:space="preserve">contracts </w:t>
            </w:r>
            <w:r w:rsidR="00197E7B" w:rsidRPr="00A21BF6">
              <w:rPr>
                <w:rFonts w:ascii="Times New Roman" w:hAnsi="Times New Roman"/>
                <w:sz w:val="20"/>
                <w:szCs w:val="20"/>
                <w:lang w:val="en-GB"/>
              </w:rPr>
              <w:t xml:space="preserve">of a temporary and occasional </w:t>
            </w:r>
            <w:r w:rsidR="00255667" w:rsidRPr="00A21BF6">
              <w:rPr>
                <w:rFonts w:ascii="Times New Roman" w:hAnsi="Times New Roman"/>
                <w:sz w:val="20"/>
                <w:szCs w:val="20"/>
                <w:lang w:val="en-GB"/>
              </w:rPr>
              <w:t>character</w:t>
            </w:r>
            <w:r w:rsidR="00197E7B" w:rsidRPr="00A21BF6">
              <w:rPr>
                <w:rFonts w:ascii="Times New Roman" w:hAnsi="Times New Roman"/>
                <w:sz w:val="20"/>
                <w:szCs w:val="20"/>
                <w:lang w:val="en-GB"/>
              </w:rPr>
              <w:t xml:space="preserve">, as well as other limited duration </w:t>
            </w:r>
            <w:r w:rsidR="00255667" w:rsidRPr="00A21BF6">
              <w:rPr>
                <w:rFonts w:ascii="Times New Roman" w:hAnsi="Times New Roman"/>
                <w:sz w:val="20"/>
                <w:szCs w:val="20"/>
                <w:lang w:val="en-GB"/>
              </w:rPr>
              <w:t xml:space="preserve">contracts </w:t>
            </w:r>
            <w:r w:rsidR="00197E7B" w:rsidRPr="00A21BF6">
              <w:rPr>
                <w:rFonts w:ascii="Times New Roman" w:hAnsi="Times New Roman"/>
                <w:sz w:val="20"/>
                <w:szCs w:val="20"/>
                <w:lang w:val="en-GB"/>
              </w:rPr>
              <w:t xml:space="preserve">under </w:t>
            </w:r>
            <w:r w:rsidR="007B7358">
              <w:rPr>
                <w:rFonts w:ascii="Times New Roman" w:hAnsi="Times New Roman"/>
                <w:sz w:val="20"/>
                <w:szCs w:val="20"/>
                <w:lang w:val="en-GB"/>
              </w:rPr>
              <w:t xml:space="preserve">as </w:t>
            </w:r>
            <w:r w:rsidR="009C7080">
              <w:rPr>
                <w:rFonts w:ascii="Times New Roman" w:hAnsi="Times New Roman"/>
                <w:sz w:val="20"/>
                <w:szCs w:val="20"/>
                <w:lang w:val="en-GB"/>
              </w:rPr>
              <w:t>amended</w:t>
            </w:r>
            <w:r w:rsidR="00255667" w:rsidRPr="00A21BF6">
              <w:rPr>
                <w:rFonts w:ascii="Times New Roman" w:hAnsi="Times New Roman"/>
                <w:sz w:val="20"/>
                <w:szCs w:val="20"/>
                <w:lang w:val="en-GB"/>
              </w:rPr>
              <w:t xml:space="preserve">), </w:t>
            </w:r>
            <w:r w:rsidR="00A21BF6" w:rsidRPr="00A21BF6">
              <w:rPr>
                <w:rFonts w:ascii="Times New Roman" w:hAnsi="Times New Roman"/>
                <w:sz w:val="20"/>
                <w:szCs w:val="20"/>
                <w:lang w:val="en-GB"/>
              </w:rPr>
              <w:t xml:space="preserve">define the term “comparable permanent worker” </w:t>
            </w:r>
            <w:r w:rsidR="00090913" w:rsidRPr="00A21BF6">
              <w:rPr>
                <w:rFonts w:ascii="Times New Roman" w:hAnsi="Times New Roman"/>
                <w:sz w:val="20"/>
                <w:szCs w:val="20"/>
                <w:lang w:val="en-GB"/>
              </w:rPr>
              <w:t xml:space="preserve">(Article 3), </w:t>
            </w:r>
            <w:r w:rsidR="00255667" w:rsidRPr="00A21BF6">
              <w:rPr>
                <w:rFonts w:ascii="Times New Roman" w:hAnsi="Times New Roman"/>
                <w:sz w:val="20"/>
                <w:szCs w:val="20"/>
                <w:lang w:val="en-GB"/>
              </w:rPr>
              <w:t>provisions on the principle of prohibition of discrimination (Article 4 of the Directive), and provisions on informing fixed-term employees on the possibility of transitioning from fixed-term work to open-ended employment and access to professional training (Article 6 of the Directive)</w:t>
            </w:r>
          </w:p>
        </w:tc>
      </w:tr>
      <w:tr w:rsidR="000B5279" w:rsidRPr="00D456B2" w14:paraId="7B83B069" w14:textId="77777777" w:rsidTr="000B5279">
        <w:trPr>
          <w:trHeight w:val="537"/>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6F16E674" w14:textId="2394A8D2"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5C93EE3E" w14:textId="1182AA6E"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3227B556" w14:textId="55BCF384"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386484E7" w14:textId="6C2BFFBA"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034B5189" w14:textId="30AD2890"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55039347" w14:textId="77777777" w:rsidTr="000B5279">
        <w:trPr>
          <w:trHeight w:val="929"/>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06139C78"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3966566D"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260E5B3B"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0FCEB2C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07ADA662"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2BD4BD84"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1B774879"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4A24036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62A452A6"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6957DD30" w14:textId="77777777" w:rsidTr="000B5279">
        <w:trPr>
          <w:trHeight w:val="841"/>
        </w:trPr>
        <w:tc>
          <w:tcPr>
            <w:tcW w:w="828" w:type="dxa"/>
            <w:tcBorders>
              <w:top w:val="single" w:sz="4" w:space="0" w:color="auto"/>
              <w:bottom w:val="single" w:sz="4" w:space="0" w:color="auto"/>
            </w:tcBorders>
          </w:tcPr>
          <w:p w14:paraId="0535F6F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1.2.4.1</w:t>
            </w:r>
          </w:p>
        </w:tc>
        <w:tc>
          <w:tcPr>
            <w:tcW w:w="2541" w:type="dxa"/>
            <w:tcBorders>
              <w:top w:val="single" w:sz="4" w:space="0" w:color="auto"/>
              <w:bottom w:val="single" w:sz="4" w:space="0" w:color="auto"/>
            </w:tcBorders>
          </w:tcPr>
          <w:p w14:paraId="02512CD8" w14:textId="1FDDDF26" w:rsidR="00255667" w:rsidRPr="00D435D1" w:rsidRDefault="00255667" w:rsidP="000D4B75">
            <w:pPr>
              <w:spacing w:before="0"/>
              <w:rPr>
                <w:rFonts w:ascii="Times New Roman" w:hAnsi="Times New Roman"/>
                <w:sz w:val="16"/>
                <w:szCs w:val="16"/>
                <w:lang w:val="en-GB"/>
              </w:rPr>
            </w:pPr>
            <w:r w:rsidRPr="00D435D1">
              <w:rPr>
                <w:rFonts w:ascii="Times New Roman" w:hAnsi="Times New Roman"/>
                <w:sz w:val="16"/>
                <w:szCs w:val="16"/>
                <w:lang w:val="en-GB"/>
              </w:rPr>
              <w:t>Revie</w:t>
            </w:r>
            <w:r w:rsidR="0087693A" w:rsidRPr="00D435D1">
              <w:rPr>
                <w:rFonts w:ascii="Times New Roman" w:hAnsi="Times New Roman"/>
                <w:sz w:val="16"/>
                <w:szCs w:val="16"/>
                <w:lang w:val="en-GB"/>
              </w:rPr>
              <w:t>w of the Labour Law and prepare the w</w:t>
            </w:r>
            <w:r w:rsidRPr="00D435D1">
              <w:rPr>
                <w:rFonts w:ascii="Times New Roman" w:hAnsi="Times New Roman"/>
                <w:sz w:val="16"/>
                <w:szCs w:val="16"/>
                <w:lang w:val="en-GB"/>
              </w:rPr>
              <w:t xml:space="preserve">orking version of the Draft Law (the part related to </w:t>
            </w:r>
            <w:r w:rsidR="00D435D1">
              <w:rPr>
                <w:rFonts w:ascii="Times New Roman" w:hAnsi="Times New Roman"/>
                <w:sz w:val="16"/>
                <w:szCs w:val="16"/>
                <w:lang w:val="en-GB"/>
              </w:rPr>
              <w:t>fixed-term contracts</w:t>
            </w:r>
            <w:r w:rsidR="0087693A" w:rsidRPr="00D435D1">
              <w:rPr>
                <w:rFonts w:ascii="Times New Roman" w:hAnsi="Times New Roman"/>
                <w:sz w:val="16"/>
                <w:szCs w:val="16"/>
                <w:lang w:val="en-GB"/>
              </w:rPr>
              <w:t xml:space="preserve">), with a view to harmonising Serbia’s legislation </w:t>
            </w:r>
            <w:r w:rsidRPr="00D435D1">
              <w:rPr>
                <w:rFonts w:ascii="Times New Roman" w:hAnsi="Times New Roman"/>
                <w:sz w:val="16"/>
                <w:szCs w:val="16"/>
                <w:lang w:val="en-GB"/>
              </w:rPr>
              <w:t xml:space="preserve">in this field with the </w:t>
            </w:r>
            <w:r w:rsidR="0087693A" w:rsidRPr="00D435D1">
              <w:rPr>
                <w:rFonts w:ascii="Times New Roman" w:hAnsi="Times New Roman"/>
                <w:sz w:val="16"/>
                <w:szCs w:val="16"/>
                <w:lang w:val="en-GB"/>
              </w:rPr>
              <w:t>Directive</w:t>
            </w:r>
          </w:p>
        </w:tc>
        <w:tc>
          <w:tcPr>
            <w:tcW w:w="1710" w:type="dxa"/>
            <w:gridSpan w:val="2"/>
            <w:tcBorders>
              <w:top w:val="single" w:sz="4" w:space="0" w:color="auto"/>
              <w:bottom w:val="single" w:sz="4" w:space="0" w:color="auto"/>
            </w:tcBorders>
          </w:tcPr>
          <w:p w14:paraId="0DDC0D5F" w14:textId="05B19333" w:rsidR="009D5D44"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0868D077" w14:textId="77777777" w:rsidR="004C126E" w:rsidRPr="00D456B2" w:rsidRDefault="004C126E" w:rsidP="000D4B75">
            <w:pPr>
              <w:spacing w:before="0"/>
              <w:rPr>
                <w:rFonts w:ascii="Times New Roman" w:hAnsi="Times New Roman"/>
                <w:sz w:val="16"/>
                <w:szCs w:val="16"/>
                <w:lang w:val="en-GB"/>
              </w:rPr>
            </w:pPr>
          </w:p>
          <w:p w14:paraId="7F320147" w14:textId="18A505CB"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3C68047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7D7F595C" w14:textId="4B2244A5"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MPALSG, MESTD, Ministry of Health, MYS, MCTI</w:t>
            </w:r>
            <w:r w:rsidR="009D5D44" w:rsidRPr="00D456B2">
              <w:rPr>
                <w:rFonts w:ascii="Times New Roman" w:hAnsi="Times New Roman"/>
                <w:sz w:val="16"/>
                <w:szCs w:val="16"/>
                <w:lang w:val="en-GB"/>
              </w:rPr>
              <w:t>, Ministry of Economy</w:t>
            </w:r>
          </w:p>
        </w:tc>
        <w:tc>
          <w:tcPr>
            <w:tcW w:w="969" w:type="dxa"/>
            <w:tcBorders>
              <w:top w:val="single" w:sz="4" w:space="0" w:color="auto"/>
              <w:bottom w:val="single" w:sz="4" w:space="0" w:color="auto"/>
            </w:tcBorders>
          </w:tcPr>
          <w:p w14:paraId="1994175C" w14:textId="5643B7A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From Q3 2019 </w:t>
            </w:r>
            <w:r w:rsidR="00117E75">
              <w:rPr>
                <w:rFonts w:ascii="Times New Roman" w:hAnsi="Times New Roman"/>
                <w:sz w:val="16"/>
                <w:szCs w:val="16"/>
                <w:lang w:val="en-GB"/>
              </w:rPr>
              <w:t>–</w:t>
            </w:r>
            <w:r w:rsidRPr="00D456B2">
              <w:rPr>
                <w:rFonts w:ascii="Times New Roman" w:hAnsi="Times New Roman"/>
                <w:sz w:val="16"/>
                <w:szCs w:val="16"/>
                <w:lang w:val="en-GB"/>
              </w:rPr>
              <w:t xml:space="preserve"> Q3 2020</w:t>
            </w:r>
          </w:p>
        </w:tc>
        <w:tc>
          <w:tcPr>
            <w:tcW w:w="2250" w:type="dxa"/>
            <w:tcBorders>
              <w:top w:val="single" w:sz="4" w:space="0" w:color="auto"/>
              <w:bottom w:val="single" w:sz="4" w:space="0" w:color="auto"/>
            </w:tcBorders>
          </w:tcPr>
          <w:p w14:paraId="6150DE7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As under 1.1.1.1</w:t>
            </w:r>
          </w:p>
        </w:tc>
        <w:tc>
          <w:tcPr>
            <w:tcW w:w="2880" w:type="dxa"/>
            <w:tcBorders>
              <w:top w:val="single" w:sz="4" w:space="0" w:color="auto"/>
              <w:bottom w:val="single" w:sz="4" w:space="0" w:color="auto"/>
            </w:tcBorders>
          </w:tcPr>
          <w:p w14:paraId="767458D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p w14:paraId="688144D6" w14:textId="4287E6E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Large working group up to 15 members working up to 30 days in 2019</w:t>
            </w:r>
            <w:r w:rsidR="00256689" w:rsidRPr="00D456B2">
              <w:rPr>
                <w:rFonts w:ascii="Times New Roman" w:hAnsi="Times New Roman"/>
                <w:sz w:val="16"/>
                <w:szCs w:val="16"/>
                <w:lang w:val="en-GB"/>
              </w:rPr>
              <w:t xml:space="preserve"> and 2020</w:t>
            </w:r>
          </w:p>
          <w:p w14:paraId="423AB503" w14:textId="13A3F0E4"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WG composition: MLEVSA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Labour and Employment,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Financial Support to Families with Children,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PDI, Labour Inspectorate, </w:t>
            </w:r>
            <w:r w:rsidR="007F51A5">
              <w:rPr>
                <w:rFonts w:ascii="Times New Roman" w:hAnsi="Times New Roman"/>
                <w:sz w:val="16"/>
                <w:szCs w:val="16"/>
                <w:lang w:val="en-GB"/>
              </w:rPr>
              <w:t>Administration for Occupational Health and Safety</w:t>
            </w:r>
            <w:r w:rsidR="009D5D44" w:rsidRPr="00D456B2">
              <w:rPr>
                <w:rFonts w:ascii="Times New Roman" w:hAnsi="Times New Roman"/>
                <w:sz w:val="16"/>
                <w:szCs w:val="16"/>
                <w:lang w:val="en-GB"/>
              </w:rPr>
              <w:t>), Ministry of Health</w:t>
            </w:r>
          </w:p>
          <w:p w14:paraId="613F03D0" w14:textId="21F19ECD"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- 1 expert, 2 visits with 5 working days each (TAIEX) in 2019</w:t>
            </w:r>
            <w:r w:rsidR="00256689" w:rsidRPr="00D456B2">
              <w:rPr>
                <w:rFonts w:ascii="Times New Roman" w:hAnsi="Times New Roman"/>
                <w:sz w:val="16"/>
                <w:szCs w:val="16"/>
                <w:lang w:val="en-GB"/>
              </w:rPr>
              <w:t xml:space="preserve"> and 2020.</w:t>
            </w:r>
          </w:p>
        </w:tc>
        <w:tc>
          <w:tcPr>
            <w:tcW w:w="1080" w:type="dxa"/>
            <w:tcBorders>
              <w:top w:val="single" w:sz="4" w:space="0" w:color="auto"/>
              <w:bottom w:val="single" w:sz="4" w:space="0" w:color="auto"/>
            </w:tcBorders>
          </w:tcPr>
          <w:p w14:paraId="4982269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1980" w:type="dxa"/>
            <w:tcBorders>
              <w:top w:val="single" w:sz="4" w:space="0" w:color="auto"/>
              <w:bottom w:val="single" w:sz="4" w:space="0" w:color="auto"/>
            </w:tcBorders>
          </w:tcPr>
          <w:p w14:paraId="5EBA546C" w14:textId="6E532404"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w:t>
            </w:r>
            <w:r w:rsidRPr="00D456B2">
              <w:rPr>
                <w:rFonts w:ascii="Times New Roman" w:hAnsi="Times New Roman"/>
                <w:sz w:val="16"/>
                <w:szCs w:val="16"/>
                <w:lang w:val="en-GB"/>
              </w:rPr>
              <w:t xml:space="preserve"> </w:t>
            </w:r>
            <w:r w:rsidR="00255667" w:rsidRPr="00D456B2">
              <w:rPr>
                <w:rFonts w:ascii="Times New Roman" w:hAnsi="Times New Roman"/>
                <w:sz w:val="16"/>
                <w:szCs w:val="16"/>
                <w:lang w:val="en-GB"/>
              </w:rPr>
              <w:t>€30,878</w:t>
            </w:r>
            <w:r w:rsidRPr="00D456B2">
              <w:rPr>
                <w:rFonts w:ascii="Times New Roman" w:hAnsi="Times New Roman"/>
                <w:sz w:val="16"/>
                <w:szCs w:val="16"/>
                <w:lang w:val="en-GB"/>
              </w:rPr>
              <w:t xml:space="preserve"> in total</w:t>
            </w:r>
            <w:r w:rsidR="00255667" w:rsidRPr="00D456B2">
              <w:rPr>
                <w:rFonts w:ascii="Times New Roman" w:hAnsi="Times New Roman"/>
                <w:sz w:val="16"/>
                <w:szCs w:val="16"/>
                <w:lang w:val="en-GB"/>
              </w:rPr>
              <w:t xml:space="preserve">, </w:t>
            </w:r>
            <w:r w:rsidR="00256689" w:rsidRPr="00D456B2">
              <w:rPr>
                <w:rFonts w:ascii="Times New Roman" w:hAnsi="Times New Roman"/>
                <w:sz w:val="16"/>
                <w:szCs w:val="16"/>
                <w:lang w:val="en-GB"/>
              </w:rPr>
              <w:t xml:space="preserve">with €15,439 </w:t>
            </w:r>
            <w:r w:rsidR="00CA70DF">
              <w:rPr>
                <w:rFonts w:ascii="Times New Roman" w:hAnsi="Times New Roman"/>
                <w:sz w:val="16"/>
                <w:szCs w:val="16"/>
                <w:lang w:val="en-GB"/>
              </w:rPr>
              <w:t xml:space="preserve">per year </w:t>
            </w:r>
            <w:r w:rsidR="00256689" w:rsidRPr="00D456B2">
              <w:rPr>
                <w:rFonts w:ascii="Times New Roman" w:hAnsi="Times New Roman"/>
                <w:sz w:val="16"/>
                <w:szCs w:val="16"/>
                <w:lang w:val="en-GB"/>
              </w:rPr>
              <w:t>in 2019 and 2020</w:t>
            </w:r>
            <w:r w:rsidR="00BA33E4" w:rsidRPr="00D456B2">
              <w:rPr>
                <w:rFonts w:ascii="Times New Roman" w:hAnsi="Times New Roman"/>
                <w:sz w:val="16"/>
                <w:szCs w:val="16"/>
                <w:lang w:val="en-GB"/>
              </w:rPr>
              <w:t>, respectively.</w:t>
            </w:r>
          </w:p>
          <w:p w14:paraId="5C5EA002" w14:textId="77777777" w:rsidR="009D5D44" w:rsidRPr="00D456B2" w:rsidRDefault="009D5D44" w:rsidP="000D4B75">
            <w:pPr>
              <w:rPr>
                <w:rFonts w:ascii="Times New Roman" w:hAnsi="Times New Roman"/>
                <w:sz w:val="16"/>
                <w:szCs w:val="16"/>
                <w:lang w:val="en-GB"/>
              </w:rPr>
            </w:pPr>
          </w:p>
          <w:p w14:paraId="352D503B" w14:textId="4BBB9022" w:rsidR="009D5D44" w:rsidRPr="00D456B2" w:rsidRDefault="009D5D44" w:rsidP="000D4B75">
            <w:pPr>
              <w:rPr>
                <w:rFonts w:ascii="Times New Roman" w:hAnsi="Times New Roman"/>
                <w:sz w:val="16"/>
                <w:szCs w:val="16"/>
                <w:lang w:val="en-GB"/>
              </w:rPr>
            </w:pPr>
            <w:r w:rsidRPr="00D456B2">
              <w:rPr>
                <w:rFonts w:ascii="Times New Roman" w:hAnsi="Times New Roman"/>
                <w:sz w:val="16"/>
                <w:szCs w:val="16"/>
                <w:lang w:val="en-GB"/>
              </w:rPr>
              <w:t xml:space="preserve">2020: </w:t>
            </w:r>
            <w:r w:rsidR="004C126E" w:rsidRPr="00D456B2">
              <w:rPr>
                <w:rFonts w:ascii="Times New Roman" w:hAnsi="Times New Roman"/>
                <w:sz w:val="16"/>
                <w:szCs w:val="16"/>
                <w:lang w:val="en-GB"/>
              </w:rPr>
              <w:t xml:space="preserve">RSD </w:t>
            </w:r>
            <w:r w:rsidRPr="00D456B2">
              <w:rPr>
                <w:rFonts w:ascii="Times New Roman" w:hAnsi="Times New Roman"/>
                <w:sz w:val="16"/>
                <w:szCs w:val="16"/>
                <w:lang w:val="en-GB"/>
              </w:rPr>
              <w:t>1</w:t>
            </w:r>
            <w:r w:rsidR="004C126E" w:rsidRPr="00D456B2">
              <w:rPr>
                <w:rFonts w:ascii="Times New Roman" w:hAnsi="Times New Roman"/>
                <w:sz w:val="16"/>
                <w:szCs w:val="16"/>
                <w:lang w:val="en-GB"/>
              </w:rPr>
              <w:t>,</w:t>
            </w:r>
            <w:r w:rsidRPr="00D456B2">
              <w:rPr>
                <w:rFonts w:ascii="Times New Roman" w:hAnsi="Times New Roman"/>
                <w:sz w:val="16"/>
                <w:szCs w:val="16"/>
                <w:lang w:val="en-GB"/>
              </w:rPr>
              <w:t>821</w:t>
            </w:r>
            <w:r w:rsidR="004C126E" w:rsidRPr="00D456B2">
              <w:rPr>
                <w:rFonts w:ascii="Times New Roman" w:hAnsi="Times New Roman"/>
                <w:sz w:val="16"/>
                <w:szCs w:val="16"/>
                <w:lang w:val="en-GB"/>
              </w:rPr>
              <w:t>,</w:t>
            </w:r>
            <w:r w:rsidRPr="00D456B2">
              <w:rPr>
                <w:rFonts w:ascii="Times New Roman" w:hAnsi="Times New Roman"/>
                <w:sz w:val="16"/>
                <w:szCs w:val="16"/>
                <w:lang w:val="en-GB"/>
              </w:rPr>
              <w:t xml:space="preserve">802 </w:t>
            </w:r>
          </w:p>
          <w:p w14:paraId="266BC9AB" w14:textId="3B1F50C0" w:rsidR="009D5D44" w:rsidRPr="00D456B2" w:rsidRDefault="009D5D44"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210F5B81" w14:textId="404EF897" w:rsidR="009D5D44" w:rsidRPr="00D456B2" w:rsidRDefault="009D5D44"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 RSD 0 </w:t>
            </w:r>
          </w:p>
        </w:tc>
        <w:tc>
          <w:tcPr>
            <w:tcW w:w="1980" w:type="dxa"/>
            <w:tcBorders>
              <w:top w:val="single" w:sz="4" w:space="0" w:color="auto"/>
              <w:bottom w:val="single" w:sz="4" w:space="0" w:color="auto"/>
            </w:tcBorders>
          </w:tcPr>
          <w:p w14:paraId="5DBC04D5" w14:textId="68308E1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€4,500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xml:space="preserve">, </w:t>
            </w:r>
            <w:r w:rsidR="00256689" w:rsidRPr="00D456B2">
              <w:rPr>
                <w:rFonts w:ascii="Times New Roman" w:hAnsi="Times New Roman"/>
                <w:sz w:val="16"/>
                <w:szCs w:val="16"/>
                <w:lang w:val="en-GB"/>
              </w:rPr>
              <w:t xml:space="preserve">with €2,250 </w:t>
            </w:r>
            <w:r w:rsidR="00CA70DF">
              <w:rPr>
                <w:rFonts w:ascii="Times New Roman" w:hAnsi="Times New Roman"/>
                <w:sz w:val="16"/>
                <w:szCs w:val="16"/>
                <w:lang w:val="en-GB"/>
              </w:rPr>
              <w:t xml:space="preserve">per year </w:t>
            </w:r>
            <w:r w:rsidR="00256689" w:rsidRPr="00D456B2">
              <w:rPr>
                <w:rFonts w:ascii="Times New Roman" w:hAnsi="Times New Roman"/>
                <w:sz w:val="16"/>
                <w:szCs w:val="16"/>
                <w:lang w:val="en-GB"/>
              </w:rPr>
              <w:t>in 2019 and 2020</w:t>
            </w:r>
            <w:r w:rsidR="00BA33E4" w:rsidRPr="00D456B2">
              <w:rPr>
                <w:rFonts w:ascii="Times New Roman" w:hAnsi="Times New Roman"/>
                <w:sz w:val="16"/>
                <w:szCs w:val="16"/>
                <w:lang w:val="en-GB"/>
              </w:rPr>
              <w:t>, respectively</w:t>
            </w:r>
            <w:r w:rsidRPr="00D456B2">
              <w:rPr>
                <w:rFonts w:ascii="Times New Roman" w:hAnsi="Times New Roman"/>
                <w:sz w:val="16"/>
                <w:szCs w:val="16"/>
                <w:lang w:val="en-GB"/>
              </w:rPr>
              <w:t>.</w:t>
            </w:r>
          </w:p>
          <w:p w14:paraId="5AA953D3" w14:textId="77777777" w:rsidR="009D5D44" w:rsidRPr="00D456B2" w:rsidRDefault="009D5D44" w:rsidP="000D4B75">
            <w:pPr>
              <w:rPr>
                <w:rFonts w:ascii="Times New Roman" w:hAnsi="Times New Roman"/>
                <w:sz w:val="16"/>
                <w:szCs w:val="16"/>
                <w:lang w:val="en-GB"/>
              </w:rPr>
            </w:pPr>
          </w:p>
          <w:p w14:paraId="2D019C59" w14:textId="72B71250" w:rsidR="009D5D44" w:rsidRPr="00D456B2" w:rsidRDefault="009D5D44" w:rsidP="000D4B75">
            <w:pPr>
              <w:rPr>
                <w:rFonts w:ascii="Times New Roman" w:hAnsi="Times New Roman"/>
                <w:sz w:val="16"/>
                <w:szCs w:val="16"/>
                <w:lang w:val="en-GB"/>
              </w:rPr>
            </w:pPr>
            <w:r w:rsidRPr="00D456B2">
              <w:rPr>
                <w:rFonts w:ascii="Times New Roman" w:hAnsi="Times New Roman"/>
                <w:sz w:val="16"/>
                <w:szCs w:val="16"/>
                <w:lang w:val="en-GB"/>
              </w:rPr>
              <w:t>2020: RSD 265,500</w:t>
            </w:r>
          </w:p>
          <w:p w14:paraId="31D7BBE1" w14:textId="77E41DCC" w:rsidR="009D5D44" w:rsidRPr="00D456B2" w:rsidRDefault="009D5D44"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653625E0" w14:textId="73E05120" w:rsidR="009D5D44" w:rsidRPr="00D456B2" w:rsidRDefault="009D5D44" w:rsidP="000D4B75">
            <w:pPr>
              <w:spacing w:before="0"/>
              <w:rPr>
                <w:rFonts w:ascii="Times New Roman" w:hAnsi="Times New Roman"/>
                <w:sz w:val="16"/>
                <w:szCs w:val="16"/>
                <w:lang w:val="en-GB"/>
              </w:rPr>
            </w:pPr>
            <w:r w:rsidRPr="00D456B2">
              <w:rPr>
                <w:rFonts w:ascii="Times New Roman" w:hAnsi="Times New Roman"/>
                <w:sz w:val="16"/>
                <w:szCs w:val="16"/>
                <w:lang w:val="en-GB"/>
              </w:rPr>
              <w:t>2022: RSD 0</w:t>
            </w:r>
          </w:p>
        </w:tc>
      </w:tr>
      <w:tr w:rsidR="00255667" w:rsidRPr="00D456B2" w14:paraId="1883E945" w14:textId="77777777" w:rsidTr="000B5279">
        <w:trPr>
          <w:trHeight w:val="841"/>
        </w:trPr>
        <w:tc>
          <w:tcPr>
            <w:tcW w:w="828" w:type="dxa"/>
            <w:tcBorders>
              <w:top w:val="single" w:sz="4" w:space="0" w:color="auto"/>
              <w:bottom w:val="single" w:sz="4" w:space="0" w:color="auto"/>
            </w:tcBorders>
          </w:tcPr>
          <w:p w14:paraId="6ACD59F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1.2.4.2</w:t>
            </w:r>
          </w:p>
        </w:tc>
        <w:tc>
          <w:tcPr>
            <w:tcW w:w="2541" w:type="dxa"/>
            <w:tcBorders>
              <w:top w:val="single" w:sz="4" w:space="0" w:color="auto"/>
              <w:bottom w:val="single" w:sz="4" w:space="0" w:color="auto"/>
            </w:tcBorders>
          </w:tcPr>
          <w:p w14:paraId="63016FA2" w14:textId="3C3FD8D7" w:rsidR="00255667" w:rsidRPr="00D435D1" w:rsidRDefault="00255667" w:rsidP="000D4B75">
            <w:pPr>
              <w:spacing w:before="0"/>
              <w:rPr>
                <w:rFonts w:ascii="Times New Roman" w:hAnsi="Times New Roman"/>
                <w:sz w:val="16"/>
                <w:szCs w:val="16"/>
                <w:lang w:val="en-GB"/>
              </w:rPr>
            </w:pPr>
            <w:r w:rsidRPr="00D435D1">
              <w:rPr>
                <w:rFonts w:ascii="Times New Roman" w:hAnsi="Times New Roman"/>
                <w:sz w:val="16"/>
                <w:szCs w:val="16"/>
                <w:lang w:val="en-GB"/>
              </w:rPr>
              <w:t>Harmoni</w:t>
            </w:r>
            <w:r w:rsidR="00CE08CF" w:rsidRPr="00D435D1">
              <w:rPr>
                <w:rFonts w:ascii="Times New Roman" w:hAnsi="Times New Roman"/>
                <w:sz w:val="16"/>
                <w:szCs w:val="16"/>
                <w:lang w:val="en-GB"/>
              </w:rPr>
              <w:t>sation</w:t>
            </w:r>
            <w:r w:rsidRPr="00D435D1">
              <w:rPr>
                <w:rFonts w:ascii="Times New Roman" w:hAnsi="Times New Roman"/>
                <w:sz w:val="16"/>
                <w:szCs w:val="16"/>
                <w:lang w:val="en-GB"/>
              </w:rPr>
              <w:t xml:space="preserve"> of the contents of the draft Law with social partners and adoption of the Law, </w:t>
            </w:r>
            <w:r w:rsidR="009D5D44" w:rsidRPr="00D435D1">
              <w:rPr>
                <w:rFonts w:ascii="Times New Roman" w:hAnsi="Times New Roman"/>
                <w:sz w:val="16"/>
                <w:szCs w:val="16"/>
                <w:lang w:val="en-GB"/>
              </w:rPr>
              <w:t xml:space="preserve">the part </w:t>
            </w:r>
            <w:r w:rsidRPr="00D435D1">
              <w:rPr>
                <w:rFonts w:ascii="Times New Roman" w:hAnsi="Times New Roman"/>
                <w:sz w:val="16"/>
                <w:szCs w:val="16"/>
                <w:lang w:val="en-GB"/>
              </w:rPr>
              <w:t xml:space="preserve">related to </w:t>
            </w:r>
            <w:r w:rsidR="00D435D1" w:rsidRPr="00D435D1">
              <w:rPr>
                <w:rFonts w:ascii="Times New Roman" w:hAnsi="Times New Roman"/>
                <w:sz w:val="16"/>
                <w:szCs w:val="16"/>
                <w:lang w:val="sr-Latn-RS"/>
              </w:rPr>
              <w:t xml:space="preserve">fixed-term </w:t>
            </w:r>
            <w:r w:rsidR="00D435D1" w:rsidRPr="00D435D1">
              <w:rPr>
                <w:rFonts w:ascii="Times New Roman" w:hAnsi="Times New Roman"/>
                <w:sz w:val="16"/>
                <w:szCs w:val="16"/>
                <w:lang w:val="en-GB"/>
              </w:rPr>
              <w:t xml:space="preserve">contracts </w:t>
            </w:r>
            <w:r w:rsidRPr="00D435D1">
              <w:rPr>
                <w:rFonts w:ascii="Times New Roman" w:hAnsi="Times New Roman"/>
                <w:sz w:val="16"/>
                <w:szCs w:val="16"/>
                <w:lang w:val="en-GB"/>
              </w:rPr>
              <w:t xml:space="preserve">in accordance with the recommendations from the Review, </w:t>
            </w:r>
            <w:r w:rsidR="002438C8">
              <w:rPr>
                <w:rFonts w:ascii="Times New Roman" w:hAnsi="Times New Roman"/>
                <w:sz w:val="16"/>
                <w:szCs w:val="16"/>
                <w:lang w:val="en-GB"/>
              </w:rPr>
              <w:t>with the aim of fully transposing the Directive</w:t>
            </w:r>
          </w:p>
        </w:tc>
        <w:tc>
          <w:tcPr>
            <w:tcW w:w="1710" w:type="dxa"/>
            <w:gridSpan w:val="2"/>
            <w:tcBorders>
              <w:top w:val="single" w:sz="4" w:space="0" w:color="auto"/>
              <w:bottom w:val="single" w:sz="4" w:space="0" w:color="auto"/>
            </w:tcBorders>
          </w:tcPr>
          <w:p w14:paraId="1E00ECCA" w14:textId="4548DB87" w:rsidR="009D5D44"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171AA9E1" w14:textId="77777777" w:rsidR="004C126E" w:rsidRPr="00D456B2" w:rsidRDefault="004C126E" w:rsidP="000D4B75">
            <w:pPr>
              <w:spacing w:before="0"/>
              <w:rPr>
                <w:rFonts w:ascii="Times New Roman" w:hAnsi="Times New Roman"/>
                <w:sz w:val="16"/>
                <w:szCs w:val="16"/>
                <w:lang w:val="en-GB"/>
              </w:rPr>
            </w:pPr>
          </w:p>
          <w:p w14:paraId="49249376" w14:textId="61553C8E"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1B39E82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178B717E" w14:textId="73D28078"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Ministry of Health, Republic Secretariat for Legislation, Government of </w:t>
            </w:r>
            <w:r w:rsidR="009D5D44" w:rsidRPr="00D456B2">
              <w:rPr>
                <w:rFonts w:ascii="Times New Roman" w:hAnsi="Times New Roman"/>
                <w:sz w:val="16"/>
                <w:szCs w:val="16"/>
                <w:lang w:val="en-GB"/>
              </w:rPr>
              <w:t>Serbia</w:t>
            </w:r>
            <w:r w:rsidRPr="00D456B2">
              <w:rPr>
                <w:rFonts w:ascii="Times New Roman" w:hAnsi="Times New Roman"/>
                <w:sz w:val="16"/>
                <w:szCs w:val="16"/>
                <w:lang w:val="en-GB"/>
              </w:rPr>
              <w:t xml:space="preserve"> and National Assembly</w:t>
            </w:r>
          </w:p>
        </w:tc>
        <w:tc>
          <w:tcPr>
            <w:tcW w:w="969" w:type="dxa"/>
            <w:tcBorders>
              <w:top w:val="single" w:sz="4" w:space="0" w:color="auto"/>
              <w:bottom w:val="single" w:sz="4" w:space="0" w:color="auto"/>
            </w:tcBorders>
          </w:tcPr>
          <w:p w14:paraId="5B8D9C0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2020 – Q4 2021</w:t>
            </w:r>
          </w:p>
        </w:tc>
        <w:tc>
          <w:tcPr>
            <w:tcW w:w="2250" w:type="dxa"/>
            <w:tcBorders>
              <w:top w:val="single" w:sz="4" w:space="0" w:color="auto"/>
              <w:bottom w:val="single" w:sz="4" w:space="0" w:color="auto"/>
            </w:tcBorders>
          </w:tcPr>
          <w:p w14:paraId="62A7ADA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Borders>
              <w:top w:val="single" w:sz="4" w:space="0" w:color="auto"/>
              <w:bottom w:val="single" w:sz="4" w:space="0" w:color="auto"/>
            </w:tcBorders>
          </w:tcPr>
          <w:p w14:paraId="55BDDC33"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As under 1.1.1.2</w:t>
            </w:r>
          </w:p>
          <w:p w14:paraId="6FB5660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Round tables – 5 events in 2021</w:t>
            </w:r>
          </w:p>
          <w:p w14:paraId="1D17B15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- 3 public debates in 2021</w:t>
            </w:r>
          </w:p>
          <w:p w14:paraId="30FA7905" w14:textId="1946FD60"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Large working group up to 15 members working up to 30 days: 10</w:t>
            </w:r>
            <w:r w:rsidR="004C126E" w:rsidRPr="00D456B2">
              <w:rPr>
                <w:rFonts w:ascii="Times New Roman" w:hAnsi="Times New Roman"/>
                <w:sz w:val="16"/>
                <w:szCs w:val="16"/>
                <w:lang w:val="en-GB"/>
              </w:rPr>
              <w:t xml:space="preserve"> days</w:t>
            </w:r>
            <w:r w:rsidRPr="00D456B2">
              <w:rPr>
                <w:rFonts w:ascii="Times New Roman" w:hAnsi="Times New Roman"/>
                <w:sz w:val="16"/>
                <w:szCs w:val="16"/>
                <w:lang w:val="en-GB"/>
              </w:rPr>
              <w:t xml:space="preserve"> in 2020 and 20 </w:t>
            </w:r>
            <w:r w:rsidR="004C126E" w:rsidRPr="00D456B2">
              <w:rPr>
                <w:rFonts w:ascii="Times New Roman" w:hAnsi="Times New Roman"/>
                <w:sz w:val="16"/>
                <w:szCs w:val="16"/>
                <w:lang w:val="en-GB"/>
              </w:rPr>
              <w:t xml:space="preserve">days </w:t>
            </w:r>
            <w:r w:rsidRPr="00D456B2">
              <w:rPr>
                <w:rFonts w:ascii="Times New Roman" w:hAnsi="Times New Roman"/>
                <w:sz w:val="16"/>
                <w:szCs w:val="16"/>
                <w:lang w:val="en-GB"/>
              </w:rPr>
              <w:t>in 2021</w:t>
            </w:r>
          </w:p>
          <w:p w14:paraId="140193AE"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 TAIEX expert visits 5 days each, 1 in 2020 and 2 in 2021</w:t>
            </w:r>
          </w:p>
        </w:tc>
        <w:tc>
          <w:tcPr>
            <w:tcW w:w="1080" w:type="dxa"/>
            <w:tcBorders>
              <w:top w:val="single" w:sz="4" w:space="0" w:color="auto"/>
              <w:bottom w:val="single" w:sz="4" w:space="0" w:color="auto"/>
            </w:tcBorders>
          </w:tcPr>
          <w:p w14:paraId="1B8B2C0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Borders>
              <w:top w:val="single" w:sz="4" w:space="0" w:color="auto"/>
              <w:bottom w:val="single" w:sz="4" w:space="0" w:color="auto"/>
            </w:tcBorders>
          </w:tcPr>
          <w:p w14:paraId="45254D74" w14:textId="660391E2" w:rsidR="00255667"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xml:space="preserve">, €32,878 </w:t>
            </w:r>
            <w:r w:rsidR="003605F3">
              <w:rPr>
                <w:rFonts w:ascii="Times New Roman" w:hAnsi="Times New Roman"/>
                <w:sz w:val="16"/>
                <w:szCs w:val="16"/>
                <w:lang w:val="en-GB"/>
              </w:rPr>
              <w:t>in total</w:t>
            </w:r>
            <w:r w:rsidR="003605F3" w:rsidRPr="00D456B2">
              <w:rPr>
                <w:rFonts w:ascii="Times New Roman" w:hAnsi="Times New Roman"/>
                <w:sz w:val="16"/>
                <w:szCs w:val="16"/>
                <w:lang w:val="en-GB"/>
              </w:rPr>
              <w:t xml:space="preserve"> </w:t>
            </w:r>
            <w:r w:rsidR="00255667" w:rsidRPr="00D456B2">
              <w:rPr>
                <w:rFonts w:ascii="Times New Roman" w:hAnsi="Times New Roman"/>
                <w:sz w:val="16"/>
                <w:szCs w:val="16"/>
                <w:lang w:val="en-GB"/>
              </w:rPr>
              <w:t>with €10,293 in 2020 and €22,585 in 2021.</w:t>
            </w:r>
          </w:p>
          <w:p w14:paraId="7361A15A" w14:textId="77777777" w:rsidR="009D5D44" w:rsidRPr="00D456B2" w:rsidRDefault="009D5D44" w:rsidP="000D4B75">
            <w:pPr>
              <w:rPr>
                <w:rFonts w:ascii="Times New Roman" w:hAnsi="Times New Roman"/>
                <w:sz w:val="16"/>
                <w:szCs w:val="16"/>
                <w:lang w:val="en-GB"/>
              </w:rPr>
            </w:pPr>
          </w:p>
          <w:p w14:paraId="0377E406" w14:textId="21946411" w:rsidR="009D5D44" w:rsidRPr="00D456B2" w:rsidRDefault="009D5D44" w:rsidP="000D4B75">
            <w:pPr>
              <w:rPr>
                <w:rFonts w:ascii="Times New Roman" w:hAnsi="Times New Roman"/>
                <w:sz w:val="16"/>
                <w:szCs w:val="16"/>
                <w:lang w:val="en-GB"/>
              </w:rPr>
            </w:pPr>
            <w:r w:rsidRPr="00D456B2">
              <w:rPr>
                <w:rFonts w:ascii="Times New Roman" w:hAnsi="Times New Roman"/>
                <w:sz w:val="16"/>
                <w:szCs w:val="16"/>
                <w:lang w:val="en-GB"/>
              </w:rPr>
              <w:t xml:space="preserve">2020: RSD 1,214,574 </w:t>
            </w:r>
          </w:p>
          <w:p w14:paraId="29736411" w14:textId="0BE15DBE" w:rsidR="009D5D44" w:rsidRPr="00D456B2" w:rsidRDefault="009D5D44" w:rsidP="000D4B75">
            <w:pPr>
              <w:rPr>
                <w:rFonts w:ascii="Times New Roman" w:hAnsi="Times New Roman"/>
                <w:sz w:val="16"/>
                <w:szCs w:val="16"/>
                <w:lang w:val="en-GB"/>
              </w:rPr>
            </w:pPr>
            <w:r w:rsidRPr="00D456B2">
              <w:rPr>
                <w:rFonts w:ascii="Times New Roman" w:hAnsi="Times New Roman"/>
                <w:sz w:val="16"/>
                <w:szCs w:val="16"/>
                <w:lang w:val="en-GB"/>
              </w:rPr>
              <w:t xml:space="preserve">2021: RSD 2,665,030 </w:t>
            </w:r>
          </w:p>
          <w:p w14:paraId="4AD2A842" w14:textId="089F4F18" w:rsidR="009D5D44" w:rsidRPr="00D456B2" w:rsidRDefault="009D5D44"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43194278" w14:textId="77777777" w:rsidR="00255667" w:rsidRPr="00D456B2" w:rsidRDefault="00255667" w:rsidP="000D4B75">
            <w:pPr>
              <w:spacing w:before="0"/>
              <w:rPr>
                <w:rFonts w:ascii="Times New Roman" w:hAnsi="Times New Roman"/>
                <w:sz w:val="16"/>
                <w:szCs w:val="16"/>
                <w:lang w:val="en-GB"/>
              </w:rPr>
            </w:pPr>
          </w:p>
        </w:tc>
        <w:tc>
          <w:tcPr>
            <w:tcW w:w="1980" w:type="dxa"/>
            <w:tcBorders>
              <w:top w:val="single" w:sz="4" w:space="0" w:color="auto"/>
              <w:bottom w:val="single" w:sz="4" w:space="0" w:color="auto"/>
            </w:tcBorders>
          </w:tcPr>
          <w:p w14:paraId="1543D4F8" w14:textId="1ACF3208" w:rsidR="009D5D44" w:rsidRPr="00D456B2" w:rsidRDefault="00255667" w:rsidP="000D4B75">
            <w:pPr>
              <w:rPr>
                <w:rFonts w:ascii="Times New Roman" w:hAnsi="Times New Roman"/>
                <w:sz w:val="16"/>
                <w:szCs w:val="16"/>
                <w:lang w:val="en-GB"/>
              </w:rPr>
            </w:pPr>
            <w:r w:rsidRPr="00D456B2">
              <w:rPr>
                <w:rFonts w:ascii="Times New Roman" w:hAnsi="Times New Roman"/>
                <w:sz w:val="16"/>
                <w:szCs w:val="16"/>
                <w:lang w:val="en-GB"/>
              </w:rPr>
              <w:t xml:space="preserve">Donor funds, </w:t>
            </w:r>
            <w:r w:rsidR="004C126E" w:rsidRPr="00D456B2">
              <w:rPr>
                <w:rFonts w:ascii="Times New Roman" w:hAnsi="Times New Roman"/>
                <w:sz w:val="16"/>
                <w:szCs w:val="16"/>
                <w:lang w:val="en-GB"/>
              </w:rPr>
              <w:t>a total of</w:t>
            </w:r>
            <w:r w:rsidRPr="00D456B2">
              <w:rPr>
                <w:rFonts w:ascii="Times New Roman" w:hAnsi="Times New Roman"/>
                <w:sz w:val="16"/>
                <w:szCs w:val="16"/>
                <w:lang w:val="en-GB"/>
              </w:rPr>
              <w:t xml:space="preserve"> €6,750 with €2,250 in 2020 and €4,500 in 2021.</w:t>
            </w:r>
          </w:p>
          <w:p w14:paraId="08D02811" w14:textId="77777777" w:rsidR="009D5D44" w:rsidRPr="00D456B2" w:rsidRDefault="009D5D44" w:rsidP="000D4B75">
            <w:pPr>
              <w:rPr>
                <w:rFonts w:ascii="Times New Roman" w:hAnsi="Times New Roman"/>
                <w:sz w:val="16"/>
                <w:szCs w:val="16"/>
                <w:lang w:val="en-GB"/>
              </w:rPr>
            </w:pPr>
          </w:p>
          <w:p w14:paraId="664DDB0C" w14:textId="13C7087F" w:rsidR="009D5D44" w:rsidRPr="00D456B2" w:rsidRDefault="009D5D44" w:rsidP="000D4B75">
            <w:pPr>
              <w:rPr>
                <w:rFonts w:ascii="Times New Roman" w:hAnsi="Times New Roman"/>
                <w:sz w:val="16"/>
                <w:szCs w:val="16"/>
                <w:lang w:val="en-GB"/>
              </w:rPr>
            </w:pPr>
            <w:r w:rsidRPr="00D456B2">
              <w:rPr>
                <w:rFonts w:ascii="Times New Roman" w:hAnsi="Times New Roman"/>
                <w:sz w:val="16"/>
                <w:szCs w:val="16"/>
                <w:lang w:val="en-GB"/>
              </w:rPr>
              <w:t xml:space="preserve">2020: RSD 265,500 </w:t>
            </w:r>
          </w:p>
          <w:p w14:paraId="53D95AF6" w14:textId="582BDF94" w:rsidR="009D5D44" w:rsidRPr="00D456B2" w:rsidRDefault="009D5D44" w:rsidP="000D4B75">
            <w:pPr>
              <w:rPr>
                <w:rFonts w:ascii="Times New Roman" w:hAnsi="Times New Roman"/>
                <w:sz w:val="16"/>
                <w:szCs w:val="16"/>
                <w:lang w:val="en-GB"/>
              </w:rPr>
            </w:pPr>
            <w:r w:rsidRPr="00D456B2">
              <w:rPr>
                <w:rFonts w:ascii="Times New Roman" w:hAnsi="Times New Roman"/>
                <w:sz w:val="16"/>
                <w:szCs w:val="16"/>
                <w:lang w:val="en-GB"/>
              </w:rPr>
              <w:t xml:space="preserve">2021: RSD 531,000 </w:t>
            </w:r>
          </w:p>
          <w:p w14:paraId="3B17BB94" w14:textId="0A38574A" w:rsidR="00255667" w:rsidRPr="00D456B2" w:rsidRDefault="009D5D44"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 RSD 0 </w:t>
            </w:r>
          </w:p>
        </w:tc>
      </w:tr>
      <w:tr w:rsidR="00255667" w:rsidRPr="00D456B2" w14:paraId="60F62D78" w14:textId="77777777" w:rsidTr="000B5279">
        <w:trPr>
          <w:trHeight w:val="841"/>
        </w:trPr>
        <w:tc>
          <w:tcPr>
            <w:tcW w:w="828" w:type="dxa"/>
            <w:tcBorders>
              <w:top w:val="single" w:sz="4" w:space="0" w:color="auto"/>
              <w:bottom w:val="single" w:sz="4" w:space="0" w:color="auto"/>
            </w:tcBorders>
          </w:tcPr>
          <w:p w14:paraId="1798C10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1.2.4.3</w:t>
            </w:r>
          </w:p>
        </w:tc>
        <w:tc>
          <w:tcPr>
            <w:tcW w:w="2541" w:type="dxa"/>
            <w:tcBorders>
              <w:top w:val="single" w:sz="4" w:space="0" w:color="auto"/>
              <w:bottom w:val="single" w:sz="4" w:space="0" w:color="auto"/>
            </w:tcBorders>
          </w:tcPr>
          <w:p w14:paraId="5A30FB09" w14:textId="75EE6D7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2438C8">
              <w:rPr>
                <w:rFonts w:ascii="Times New Roman" w:hAnsi="Times New Roman"/>
                <w:sz w:val="16"/>
                <w:szCs w:val="16"/>
                <w:lang w:val="en-GB"/>
              </w:rPr>
              <w:t>in</w:t>
            </w:r>
            <w:r w:rsidRPr="00D456B2">
              <w:rPr>
                <w:rFonts w:ascii="Times New Roman" w:hAnsi="Times New Roman"/>
                <w:sz w:val="16"/>
                <w:szCs w:val="16"/>
                <w:lang w:val="en-GB"/>
              </w:rPr>
              <w:t xml:space="preserve"> the segment related to </w:t>
            </w:r>
            <w:r w:rsidR="00D435D1">
              <w:rPr>
                <w:rFonts w:ascii="Times New Roman" w:hAnsi="Times New Roman"/>
                <w:sz w:val="16"/>
                <w:szCs w:val="16"/>
                <w:lang w:val="en-GB"/>
              </w:rPr>
              <w:t>fixed-term contracts</w:t>
            </w:r>
            <w:r w:rsidRPr="00D456B2">
              <w:rPr>
                <w:rFonts w:ascii="Times New Roman" w:hAnsi="Times New Roman"/>
                <w:sz w:val="16"/>
                <w:szCs w:val="16"/>
                <w:lang w:val="en-GB"/>
              </w:rPr>
              <w:t xml:space="preserve">, </w:t>
            </w:r>
            <w:r w:rsidR="002438C8">
              <w:rPr>
                <w:rFonts w:ascii="Times New Roman" w:hAnsi="Times New Roman"/>
                <w:sz w:val="16"/>
                <w:szCs w:val="16"/>
                <w:lang w:val="en-GB"/>
              </w:rPr>
              <w:t xml:space="preserve">for the purpose of harmonising practices of employers and employees with regard to </w:t>
            </w:r>
            <w:r w:rsidR="009C7080">
              <w:rPr>
                <w:rFonts w:ascii="Times New Roman" w:hAnsi="Times New Roman"/>
                <w:sz w:val="16"/>
                <w:szCs w:val="16"/>
                <w:lang w:val="en-GB"/>
              </w:rPr>
              <w:t>the</w:t>
            </w:r>
            <w:r w:rsidR="009C7080" w:rsidRPr="00D456B2">
              <w:rPr>
                <w:rFonts w:ascii="Times New Roman" w:hAnsi="Times New Roman"/>
                <w:sz w:val="16"/>
                <w:szCs w:val="16"/>
                <w:lang w:val="en-GB"/>
              </w:rPr>
              <w:t xml:space="preserve"> application</w:t>
            </w:r>
            <w:r w:rsidRPr="00D456B2">
              <w:rPr>
                <w:rFonts w:ascii="Times New Roman" w:hAnsi="Times New Roman"/>
                <w:sz w:val="16"/>
                <w:szCs w:val="16"/>
                <w:lang w:val="en-GB"/>
              </w:rPr>
              <w:t xml:space="preserve"> of the provisions of the Law, through:</w:t>
            </w:r>
          </w:p>
          <w:p w14:paraId="241B6089" w14:textId="1847FED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w:t>
            </w:r>
            <w:r w:rsidR="00D435D1">
              <w:rPr>
                <w:rFonts w:ascii="Times New Roman" w:hAnsi="Times New Roman"/>
                <w:sz w:val="16"/>
                <w:szCs w:val="16"/>
                <w:lang w:val="en-GB"/>
              </w:rPr>
              <w:t>trainings</w:t>
            </w:r>
            <w:r w:rsidRPr="00D456B2">
              <w:rPr>
                <w:rFonts w:ascii="Times New Roman" w:hAnsi="Times New Roman"/>
                <w:sz w:val="16"/>
                <w:szCs w:val="16"/>
                <w:lang w:val="en-GB"/>
              </w:rPr>
              <w:t xml:space="preserve">, seminars and workshops, </w:t>
            </w:r>
          </w:p>
          <w:p w14:paraId="4953408F" w14:textId="2EE84D75"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 </w:t>
            </w:r>
            <w:r w:rsidR="00D435D1">
              <w:rPr>
                <w:rFonts w:ascii="Times New Roman" w:hAnsi="Times New Roman"/>
                <w:sz w:val="16"/>
                <w:szCs w:val="16"/>
                <w:lang w:val="en-GB"/>
              </w:rPr>
              <w:t>round</w:t>
            </w:r>
            <w:r w:rsidRPr="00D456B2">
              <w:rPr>
                <w:rFonts w:ascii="Times New Roman" w:hAnsi="Times New Roman"/>
                <w:sz w:val="16"/>
                <w:szCs w:val="16"/>
                <w:lang w:val="en-GB"/>
              </w:rPr>
              <w:t xml:space="preserve"> tables, </w:t>
            </w:r>
          </w:p>
          <w:p w14:paraId="19E09128" w14:textId="429B62EA" w:rsidR="00255667" w:rsidRPr="00D456B2" w:rsidRDefault="00D435D1" w:rsidP="000D4B75">
            <w:pPr>
              <w:spacing w:before="0"/>
              <w:rPr>
                <w:rFonts w:ascii="Times New Roman" w:hAnsi="Times New Roman"/>
                <w:sz w:val="16"/>
                <w:szCs w:val="16"/>
                <w:lang w:val="en-GB"/>
              </w:rPr>
            </w:pPr>
            <w:r>
              <w:rPr>
                <w:rFonts w:ascii="Times New Roman" w:hAnsi="Times New Roman"/>
                <w:sz w:val="16"/>
                <w:szCs w:val="16"/>
                <w:lang w:val="en-GB"/>
              </w:rPr>
              <w:t>c) d</w:t>
            </w:r>
            <w:r w:rsidR="00255667" w:rsidRPr="00D456B2">
              <w:rPr>
                <w:rFonts w:ascii="Times New Roman" w:hAnsi="Times New Roman"/>
                <w:sz w:val="16"/>
                <w:szCs w:val="16"/>
                <w:lang w:val="en-GB"/>
              </w:rPr>
              <w:t xml:space="preserve">rafting impact analyses of the implementation of the Law, based on: inspection oversight, court disputes, cooperation with social partners and the civil sector, </w:t>
            </w:r>
            <w:r w:rsidR="002438C8">
              <w:rPr>
                <w:rFonts w:ascii="Times New Roman" w:hAnsi="Times New Roman"/>
                <w:sz w:val="16"/>
                <w:szCs w:val="16"/>
                <w:lang w:val="en-GB"/>
              </w:rPr>
              <w:t>the agency for peaceful settlement of disputes</w:t>
            </w:r>
            <w:r w:rsidR="00255667" w:rsidRPr="00D456B2">
              <w:rPr>
                <w:rFonts w:ascii="Times New Roman" w:hAnsi="Times New Roman"/>
                <w:sz w:val="16"/>
                <w:szCs w:val="16"/>
                <w:lang w:val="en-GB"/>
              </w:rPr>
              <w:t>, etc.</w:t>
            </w:r>
          </w:p>
          <w:p w14:paraId="572D71E3" w14:textId="0442AA10" w:rsidR="00255667" w:rsidRPr="00D456B2" w:rsidRDefault="00D435D1" w:rsidP="000D4B75">
            <w:pPr>
              <w:spacing w:before="0"/>
              <w:rPr>
                <w:rFonts w:ascii="Times New Roman" w:hAnsi="Times New Roman"/>
                <w:sz w:val="16"/>
                <w:szCs w:val="16"/>
                <w:lang w:val="en-GB"/>
              </w:rPr>
            </w:pPr>
            <w:r>
              <w:rPr>
                <w:rFonts w:ascii="Times New Roman" w:hAnsi="Times New Roman"/>
                <w:sz w:val="16"/>
                <w:szCs w:val="16"/>
                <w:lang w:val="en-GB"/>
              </w:rPr>
              <w:t xml:space="preserve">d) reporting to </w:t>
            </w:r>
            <w:r w:rsidR="002438C8">
              <w:rPr>
                <w:rFonts w:ascii="Times New Roman" w:hAnsi="Times New Roman"/>
                <w:sz w:val="16"/>
                <w:szCs w:val="16"/>
                <w:lang w:val="en-GB"/>
              </w:rPr>
              <w:t>relevant national</w:t>
            </w:r>
            <w:r>
              <w:rPr>
                <w:rFonts w:ascii="Times New Roman" w:hAnsi="Times New Roman"/>
                <w:sz w:val="16"/>
                <w:szCs w:val="16"/>
                <w:lang w:val="en-GB"/>
              </w:rPr>
              <w:t xml:space="preserve"> and EU authorities </w:t>
            </w:r>
            <w:r w:rsidR="00255667" w:rsidRPr="00D456B2">
              <w:rPr>
                <w:rFonts w:ascii="Times New Roman" w:hAnsi="Times New Roman"/>
                <w:sz w:val="16"/>
                <w:szCs w:val="16"/>
                <w:lang w:val="en-GB"/>
              </w:rPr>
              <w:t xml:space="preserve">and drafting proposed measures for the further improvement of the situation in the field </w:t>
            </w:r>
          </w:p>
        </w:tc>
        <w:tc>
          <w:tcPr>
            <w:tcW w:w="1710" w:type="dxa"/>
            <w:gridSpan w:val="2"/>
            <w:tcBorders>
              <w:top w:val="single" w:sz="4" w:space="0" w:color="auto"/>
              <w:bottom w:val="single" w:sz="4" w:space="0" w:color="auto"/>
            </w:tcBorders>
          </w:tcPr>
          <w:p w14:paraId="69127826" w14:textId="77777777" w:rsidR="004C126E"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047C2B32" w14:textId="5857EA1B" w:rsidR="009D5D44" w:rsidRPr="00D456B2" w:rsidRDefault="009D5D44" w:rsidP="000D4B75">
            <w:pPr>
              <w:spacing w:before="0"/>
              <w:rPr>
                <w:rFonts w:ascii="Times New Roman" w:hAnsi="Times New Roman"/>
                <w:sz w:val="16"/>
                <w:szCs w:val="16"/>
                <w:lang w:val="en-GB"/>
              </w:rPr>
            </w:pPr>
          </w:p>
          <w:p w14:paraId="057700D0" w14:textId="4942030F"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69" w:type="dxa"/>
            <w:tcBorders>
              <w:top w:val="single" w:sz="4" w:space="0" w:color="auto"/>
              <w:bottom w:val="single" w:sz="4" w:space="0" w:color="auto"/>
            </w:tcBorders>
          </w:tcPr>
          <w:p w14:paraId="4166DBE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Borders>
              <w:top w:val="single" w:sz="4" w:space="0" w:color="auto"/>
              <w:bottom w:val="single" w:sz="4" w:space="0" w:color="auto"/>
            </w:tcBorders>
          </w:tcPr>
          <w:p w14:paraId="220E99B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Borders>
              <w:top w:val="single" w:sz="4" w:space="0" w:color="auto"/>
              <w:bottom w:val="single" w:sz="4" w:space="0" w:color="auto"/>
            </w:tcBorders>
          </w:tcPr>
          <w:p w14:paraId="252CAE52"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As under 1.1.1.2</w:t>
            </w:r>
          </w:p>
          <w:p w14:paraId="3E283E48" w14:textId="53689DB3"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T</w:t>
            </w:r>
            <w:r w:rsidR="00255667" w:rsidRPr="00D456B2">
              <w:rPr>
                <w:rFonts w:ascii="Times New Roman" w:hAnsi="Times New Roman"/>
                <w:sz w:val="16"/>
                <w:szCs w:val="16"/>
                <w:lang w:val="en-GB"/>
              </w:rPr>
              <w:t>rainings, seminars and workshops:</w:t>
            </w:r>
          </w:p>
          <w:p w14:paraId="28EA165E" w14:textId="4E24B4DC"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 c</w:t>
            </w:r>
            <w:r w:rsidR="00255667" w:rsidRPr="00D456B2">
              <w:rPr>
                <w:rFonts w:ascii="Times New Roman" w:hAnsi="Times New Roman"/>
                <w:sz w:val="16"/>
                <w:szCs w:val="16"/>
                <w:lang w:val="en-GB"/>
              </w:rPr>
              <w:t>ivil servants, up to 30 participants, 2 days each, 5 trainings in 2022</w:t>
            </w:r>
            <w:r w:rsidRPr="00D456B2">
              <w:rPr>
                <w:rFonts w:ascii="Times New Roman" w:hAnsi="Times New Roman"/>
                <w:sz w:val="16"/>
                <w:szCs w:val="16"/>
                <w:lang w:val="en-GB"/>
              </w:rPr>
              <w:t>;</w:t>
            </w:r>
          </w:p>
          <w:p w14:paraId="3768CF31" w14:textId="2E718DF2"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 i</w:t>
            </w:r>
            <w:r w:rsidR="00255667" w:rsidRPr="00D456B2">
              <w:rPr>
                <w:rFonts w:ascii="Times New Roman" w:hAnsi="Times New Roman"/>
                <w:sz w:val="16"/>
                <w:szCs w:val="16"/>
                <w:lang w:val="en-GB"/>
              </w:rPr>
              <w:t>nspectors, up to 30 participants, 2 days each, 5 trainings in 2022</w:t>
            </w:r>
            <w:r w:rsidRPr="00D456B2">
              <w:rPr>
                <w:rFonts w:ascii="Times New Roman" w:hAnsi="Times New Roman"/>
                <w:sz w:val="16"/>
                <w:szCs w:val="16"/>
                <w:lang w:val="en-GB"/>
              </w:rPr>
              <w:t>;</w:t>
            </w:r>
          </w:p>
          <w:p w14:paraId="4AE169BC" w14:textId="7BE16A9B"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 i</w:t>
            </w:r>
            <w:r w:rsidR="00255667" w:rsidRPr="00D456B2">
              <w:rPr>
                <w:rFonts w:ascii="Times New Roman" w:hAnsi="Times New Roman"/>
                <w:sz w:val="16"/>
                <w:szCs w:val="16"/>
                <w:lang w:val="en-GB"/>
              </w:rPr>
              <w:t>nspectors, up to 30 participants, 2 days each, 5 trainings in 2022</w:t>
            </w:r>
            <w:r w:rsidRPr="00D456B2">
              <w:rPr>
                <w:rFonts w:ascii="Times New Roman" w:hAnsi="Times New Roman"/>
                <w:sz w:val="16"/>
                <w:szCs w:val="16"/>
                <w:lang w:val="en-GB"/>
              </w:rPr>
              <w:t>;</w:t>
            </w:r>
          </w:p>
          <w:p w14:paraId="44A23075" w14:textId="5B4FED09"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 s</w:t>
            </w:r>
            <w:r w:rsidR="00255667" w:rsidRPr="00D456B2">
              <w:rPr>
                <w:rFonts w:ascii="Times New Roman" w:hAnsi="Times New Roman"/>
                <w:sz w:val="16"/>
                <w:szCs w:val="16"/>
                <w:lang w:val="en-GB"/>
              </w:rPr>
              <w:t>eminars for social partners, up to 30 participants, 1 day each, 5 in 2022</w:t>
            </w:r>
            <w:r w:rsidRPr="00D456B2">
              <w:rPr>
                <w:rFonts w:ascii="Times New Roman" w:hAnsi="Times New Roman"/>
                <w:sz w:val="16"/>
                <w:szCs w:val="16"/>
                <w:lang w:val="en-GB"/>
              </w:rPr>
              <w:t>;</w:t>
            </w:r>
          </w:p>
          <w:p w14:paraId="1D29C635" w14:textId="6D031715"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 t</w:t>
            </w:r>
            <w:r w:rsidR="00255667" w:rsidRPr="00D456B2">
              <w:rPr>
                <w:rFonts w:ascii="Times New Roman" w:hAnsi="Times New Roman"/>
                <w:sz w:val="16"/>
                <w:szCs w:val="16"/>
                <w:lang w:val="en-GB"/>
              </w:rPr>
              <w:t xml:space="preserve">rainings for </w:t>
            </w:r>
            <w:r w:rsidR="003A5668" w:rsidRPr="00D456B2">
              <w:rPr>
                <w:rFonts w:ascii="Times New Roman" w:hAnsi="Times New Roman"/>
                <w:sz w:val="16"/>
                <w:szCs w:val="16"/>
                <w:lang w:val="en-GB"/>
              </w:rPr>
              <w:t>arbitrators</w:t>
            </w:r>
            <w:r w:rsidR="00255667" w:rsidRPr="00D456B2">
              <w:rPr>
                <w:rFonts w:ascii="Times New Roman" w:hAnsi="Times New Roman"/>
                <w:sz w:val="16"/>
                <w:szCs w:val="16"/>
                <w:lang w:val="en-GB"/>
              </w:rPr>
              <w:t xml:space="preserve"> and </w:t>
            </w:r>
            <w:r w:rsidR="003A5668" w:rsidRPr="00D456B2">
              <w:rPr>
                <w:rFonts w:ascii="Times New Roman" w:hAnsi="Times New Roman"/>
                <w:sz w:val="16"/>
                <w:szCs w:val="16"/>
                <w:lang w:val="en-GB"/>
              </w:rPr>
              <w:t>mediator</w:t>
            </w:r>
            <w:r w:rsidR="00255667" w:rsidRPr="00D456B2">
              <w:rPr>
                <w:rFonts w:ascii="Times New Roman" w:hAnsi="Times New Roman"/>
                <w:sz w:val="16"/>
                <w:szCs w:val="16"/>
                <w:lang w:val="en-GB"/>
              </w:rPr>
              <w:t xml:space="preserve">s of the </w:t>
            </w:r>
            <w:r w:rsidR="002A580F" w:rsidRPr="00D456B2">
              <w:rPr>
                <w:rFonts w:ascii="Times New Roman" w:hAnsi="Times New Roman"/>
                <w:sz w:val="16"/>
                <w:szCs w:val="16"/>
                <w:lang w:val="en-GB"/>
              </w:rPr>
              <w:t>APSLD</w:t>
            </w:r>
            <w:r w:rsidR="00255667" w:rsidRPr="00D456B2">
              <w:rPr>
                <w:rFonts w:ascii="Times New Roman" w:hAnsi="Times New Roman"/>
                <w:sz w:val="16"/>
                <w:szCs w:val="16"/>
                <w:lang w:val="en-GB"/>
              </w:rPr>
              <w:t>, 5 seminars 1 day each, up to 30 participants per seminar in 2022</w:t>
            </w:r>
            <w:r w:rsidRPr="00D456B2">
              <w:rPr>
                <w:rFonts w:ascii="Times New Roman" w:hAnsi="Times New Roman"/>
                <w:sz w:val="16"/>
                <w:szCs w:val="16"/>
                <w:lang w:val="en-GB"/>
              </w:rPr>
              <w:t>;</w:t>
            </w:r>
          </w:p>
          <w:p w14:paraId="66A5A097" w14:textId="0A4C568A"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 r</w:t>
            </w:r>
            <w:r w:rsidR="00255667" w:rsidRPr="00D456B2">
              <w:rPr>
                <w:rFonts w:ascii="Times New Roman" w:hAnsi="Times New Roman"/>
                <w:sz w:val="16"/>
                <w:szCs w:val="16"/>
                <w:lang w:val="en-GB"/>
              </w:rPr>
              <w:t>ound tables for judges and the expert public (one round table 1 day each, up to 30 participants per round table, 5 in 2022), and</w:t>
            </w:r>
          </w:p>
          <w:p w14:paraId="7B0EA9AD" w14:textId="25264445"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- 1 TAIEX </w:t>
            </w:r>
            <w:r w:rsidR="004C126E" w:rsidRPr="00D456B2">
              <w:rPr>
                <w:rFonts w:ascii="Times New Roman" w:hAnsi="Times New Roman"/>
                <w:sz w:val="16"/>
                <w:szCs w:val="16"/>
                <w:lang w:val="en-GB"/>
              </w:rPr>
              <w:t xml:space="preserve">expert </w:t>
            </w:r>
            <w:r w:rsidRPr="00D456B2">
              <w:rPr>
                <w:rFonts w:ascii="Times New Roman" w:hAnsi="Times New Roman"/>
                <w:sz w:val="16"/>
                <w:szCs w:val="16"/>
                <w:lang w:val="en-GB"/>
              </w:rPr>
              <w:t>– 5 working days in 2022.</w:t>
            </w:r>
          </w:p>
        </w:tc>
        <w:tc>
          <w:tcPr>
            <w:tcW w:w="1080" w:type="dxa"/>
            <w:tcBorders>
              <w:top w:val="single" w:sz="4" w:space="0" w:color="auto"/>
              <w:bottom w:val="single" w:sz="4" w:space="0" w:color="auto"/>
            </w:tcBorders>
          </w:tcPr>
          <w:p w14:paraId="7C90567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Borders>
              <w:top w:val="single" w:sz="4" w:space="0" w:color="auto"/>
              <w:bottom w:val="single" w:sz="4" w:space="0" w:color="auto"/>
            </w:tcBorders>
          </w:tcPr>
          <w:p w14:paraId="368EDE34" w14:textId="7C4989DD"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RS </w:t>
            </w:r>
            <w:r w:rsidR="00255667" w:rsidRPr="00D456B2">
              <w:rPr>
                <w:rFonts w:ascii="Times New Roman" w:hAnsi="Times New Roman"/>
                <w:sz w:val="16"/>
                <w:szCs w:val="16"/>
                <w:lang w:val="en-GB"/>
              </w:rPr>
              <w:t>Budget,</w:t>
            </w:r>
            <w:r w:rsidRPr="00D456B2">
              <w:rPr>
                <w:rFonts w:ascii="Times New Roman" w:hAnsi="Times New Roman"/>
                <w:sz w:val="16"/>
                <w:szCs w:val="16"/>
                <w:lang w:val="en-GB"/>
              </w:rPr>
              <w:t xml:space="preserve"> </w:t>
            </w:r>
            <w:r w:rsidR="00255667" w:rsidRPr="00D456B2">
              <w:rPr>
                <w:rFonts w:ascii="Times New Roman" w:hAnsi="Times New Roman"/>
                <w:sz w:val="16"/>
                <w:szCs w:val="16"/>
                <w:lang w:val="en-GB"/>
              </w:rPr>
              <w:t>€13,250</w:t>
            </w:r>
            <w:r w:rsidRPr="00D456B2">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2022.</w:t>
            </w:r>
          </w:p>
          <w:p w14:paraId="57409C1F" w14:textId="77777777" w:rsidR="009D5D44" w:rsidRPr="00D456B2" w:rsidRDefault="009D5D44" w:rsidP="000D4B75">
            <w:pPr>
              <w:rPr>
                <w:rFonts w:ascii="Times New Roman" w:hAnsi="Times New Roman"/>
                <w:sz w:val="16"/>
                <w:szCs w:val="16"/>
                <w:lang w:val="en-GB"/>
              </w:rPr>
            </w:pPr>
          </w:p>
          <w:p w14:paraId="64B2476C" w14:textId="2ECEDBD5" w:rsidR="009D5D44" w:rsidRPr="00D456B2" w:rsidRDefault="009D5D44"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266AE53C" w14:textId="7A9BF1F0" w:rsidR="009D5D44" w:rsidRPr="00D456B2" w:rsidRDefault="009D5D44"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6DE8F0F5" w14:textId="5DAC135C" w:rsidR="009D5D44" w:rsidRPr="00D456B2" w:rsidRDefault="009D5D44" w:rsidP="000D4B75">
            <w:pPr>
              <w:rPr>
                <w:rFonts w:ascii="Times New Roman" w:hAnsi="Times New Roman"/>
                <w:sz w:val="16"/>
                <w:szCs w:val="16"/>
                <w:lang w:val="en-GB"/>
              </w:rPr>
            </w:pPr>
            <w:r w:rsidRPr="00D456B2">
              <w:rPr>
                <w:rFonts w:ascii="Times New Roman" w:hAnsi="Times New Roman"/>
                <w:sz w:val="16"/>
                <w:szCs w:val="16"/>
                <w:lang w:val="en-GB"/>
              </w:rPr>
              <w:t>2022: RSD 1,563,500</w:t>
            </w:r>
          </w:p>
          <w:p w14:paraId="485226EA" w14:textId="1EA83891" w:rsidR="009D5D44" w:rsidRPr="00D456B2" w:rsidRDefault="009D5D44" w:rsidP="000D4B75">
            <w:pPr>
              <w:spacing w:before="0"/>
              <w:rPr>
                <w:rFonts w:ascii="Times New Roman" w:hAnsi="Times New Roman"/>
                <w:sz w:val="16"/>
                <w:szCs w:val="16"/>
                <w:u w:val="single"/>
                <w:lang w:val="en-GB"/>
              </w:rPr>
            </w:pPr>
          </w:p>
        </w:tc>
        <w:tc>
          <w:tcPr>
            <w:tcW w:w="1980" w:type="dxa"/>
            <w:tcBorders>
              <w:top w:val="single" w:sz="4" w:space="0" w:color="auto"/>
              <w:bottom w:val="single" w:sz="4" w:space="0" w:color="auto"/>
            </w:tcBorders>
          </w:tcPr>
          <w:p w14:paraId="0FA33FC1" w14:textId="5B4CCF7E"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€2,250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all in 2022.</w:t>
            </w:r>
          </w:p>
          <w:p w14:paraId="690EBFC0" w14:textId="77777777" w:rsidR="009D5D44" w:rsidRPr="00D456B2" w:rsidRDefault="009D5D44" w:rsidP="000D4B75">
            <w:pPr>
              <w:rPr>
                <w:rFonts w:ascii="Times New Roman" w:hAnsi="Times New Roman"/>
                <w:sz w:val="16"/>
                <w:szCs w:val="16"/>
                <w:lang w:val="en-GB"/>
              </w:rPr>
            </w:pPr>
          </w:p>
          <w:p w14:paraId="75DF080E" w14:textId="43F0B34F" w:rsidR="009D5D44" w:rsidRPr="00D456B2" w:rsidRDefault="009D5D44"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08450317" w14:textId="33913B02" w:rsidR="009D5D44" w:rsidRPr="00D456B2" w:rsidRDefault="009D5D44"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12ABB973" w14:textId="23D2381C" w:rsidR="009D5D44" w:rsidRPr="00D456B2" w:rsidRDefault="009D5D44" w:rsidP="000D4B75">
            <w:pPr>
              <w:spacing w:before="0"/>
              <w:rPr>
                <w:rFonts w:ascii="Times New Roman" w:hAnsi="Times New Roman"/>
                <w:sz w:val="16"/>
                <w:szCs w:val="16"/>
                <w:lang w:val="en-GB"/>
              </w:rPr>
            </w:pPr>
            <w:r w:rsidRPr="00D456B2">
              <w:rPr>
                <w:rFonts w:ascii="Times New Roman" w:hAnsi="Times New Roman"/>
                <w:sz w:val="16"/>
                <w:szCs w:val="16"/>
                <w:lang w:val="en-GB"/>
              </w:rPr>
              <w:t>2022: RSD 265,500</w:t>
            </w:r>
          </w:p>
        </w:tc>
      </w:tr>
      <w:tr w:rsidR="00255667" w:rsidRPr="00D456B2" w14:paraId="0A9DDA06" w14:textId="77777777" w:rsidTr="000B5279">
        <w:trPr>
          <w:trHeight w:val="532"/>
        </w:trPr>
        <w:tc>
          <w:tcPr>
            <w:tcW w:w="828" w:type="dxa"/>
            <w:tcBorders>
              <w:top w:val="single" w:sz="4" w:space="0" w:color="auto"/>
              <w:bottom w:val="double" w:sz="4" w:space="0" w:color="auto"/>
            </w:tcBorders>
          </w:tcPr>
          <w:p w14:paraId="5F3B336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1.2.4.4</w:t>
            </w:r>
          </w:p>
        </w:tc>
        <w:tc>
          <w:tcPr>
            <w:tcW w:w="2541" w:type="dxa"/>
            <w:tcBorders>
              <w:top w:val="single" w:sz="4" w:space="0" w:color="auto"/>
              <w:bottom w:val="double" w:sz="4" w:space="0" w:color="auto"/>
            </w:tcBorders>
          </w:tcPr>
          <w:p w14:paraId="7D2EE175" w14:textId="1D00EAAD"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 xml:space="preserve">related to </w:t>
            </w:r>
            <w:r w:rsidR="00D435D1">
              <w:rPr>
                <w:rFonts w:ascii="Times New Roman" w:hAnsi="Times New Roman"/>
                <w:sz w:val="16"/>
                <w:szCs w:val="16"/>
                <w:lang w:val="en-GB"/>
              </w:rPr>
              <w:t>fixed-term contracts</w:t>
            </w:r>
            <w:r w:rsidRPr="00D456B2">
              <w:rPr>
                <w:rFonts w:ascii="Times New Roman" w:hAnsi="Times New Roman"/>
                <w:sz w:val="16"/>
                <w:szCs w:val="16"/>
                <w:lang w:val="en-GB"/>
              </w:rPr>
              <w:t xml:space="preserve">, </w:t>
            </w:r>
            <w:r w:rsidR="002438C8">
              <w:rPr>
                <w:rFonts w:ascii="Times New Roman" w:hAnsi="Times New Roman"/>
                <w:sz w:val="16"/>
                <w:szCs w:val="16"/>
                <w:lang w:val="en-GB"/>
              </w:rPr>
              <w:t xml:space="preserve">for the purpose of harmonising practices of employers and employees with regard to </w:t>
            </w:r>
            <w:r w:rsidR="009C7080">
              <w:rPr>
                <w:rFonts w:ascii="Times New Roman" w:hAnsi="Times New Roman"/>
                <w:sz w:val="16"/>
                <w:szCs w:val="16"/>
                <w:lang w:val="en-GB"/>
              </w:rPr>
              <w:t>the</w:t>
            </w:r>
            <w:r w:rsidR="009C7080" w:rsidRPr="00D456B2">
              <w:rPr>
                <w:rFonts w:ascii="Times New Roman" w:hAnsi="Times New Roman"/>
                <w:sz w:val="16"/>
                <w:szCs w:val="16"/>
                <w:lang w:val="en-GB"/>
              </w:rPr>
              <w:t xml:space="preserve"> application</w:t>
            </w:r>
            <w:r w:rsidRPr="00D456B2">
              <w:rPr>
                <w:rFonts w:ascii="Times New Roman" w:hAnsi="Times New Roman"/>
                <w:sz w:val="16"/>
                <w:szCs w:val="16"/>
                <w:lang w:val="en-GB"/>
              </w:rPr>
              <w:t xml:space="preserve"> of the provisions of the Law, through:</w:t>
            </w:r>
          </w:p>
          <w:p w14:paraId="0A8C41D0" w14:textId="0B72E376"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w:t>
            </w:r>
            <w:r w:rsidR="00D435D1">
              <w:rPr>
                <w:rFonts w:ascii="Times New Roman" w:hAnsi="Times New Roman"/>
                <w:sz w:val="16"/>
                <w:szCs w:val="16"/>
                <w:lang w:val="en-GB"/>
              </w:rPr>
              <w:t>trainings</w:t>
            </w:r>
            <w:r w:rsidRPr="00D456B2">
              <w:rPr>
                <w:rFonts w:ascii="Times New Roman" w:hAnsi="Times New Roman"/>
                <w:sz w:val="16"/>
                <w:szCs w:val="16"/>
                <w:lang w:val="en-GB"/>
              </w:rPr>
              <w:t>, seminars and workshops for inspectors,</w:t>
            </w:r>
          </w:p>
          <w:p w14:paraId="41C5893A" w14:textId="61313274" w:rsidR="00255667" w:rsidRPr="00D456B2" w:rsidRDefault="00D435D1" w:rsidP="000D4B75">
            <w:pPr>
              <w:spacing w:before="0"/>
              <w:rPr>
                <w:rFonts w:ascii="Times New Roman" w:hAnsi="Times New Roman"/>
                <w:sz w:val="16"/>
                <w:szCs w:val="16"/>
                <w:lang w:val="en-GB"/>
              </w:rPr>
            </w:pPr>
            <w:r>
              <w:rPr>
                <w:rFonts w:ascii="Times New Roman" w:hAnsi="Times New Roman"/>
                <w:sz w:val="16"/>
                <w:szCs w:val="16"/>
                <w:lang w:val="en-GB"/>
              </w:rPr>
              <w:t>b) o</w:t>
            </w:r>
            <w:r w:rsidR="00255667" w:rsidRPr="00D456B2">
              <w:rPr>
                <w:rFonts w:ascii="Times New Roman" w:hAnsi="Times New Roman"/>
                <w:sz w:val="16"/>
                <w:szCs w:val="16"/>
                <w:lang w:val="en-GB"/>
              </w:rPr>
              <w:t>versight based on official duties or upon client request,</w:t>
            </w:r>
          </w:p>
          <w:p w14:paraId="522E468B" w14:textId="1ADB0CA7" w:rsidR="00255667" w:rsidRPr="00D456B2" w:rsidRDefault="00D435D1" w:rsidP="000D4B75">
            <w:pPr>
              <w:spacing w:before="0"/>
              <w:rPr>
                <w:rFonts w:ascii="Times New Roman" w:hAnsi="Times New Roman"/>
                <w:sz w:val="16"/>
                <w:szCs w:val="16"/>
                <w:lang w:val="en-GB"/>
              </w:rPr>
            </w:pPr>
            <w:r>
              <w:rPr>
                <w:rFonts w:ascii="Times New Roman" w:hAnsi="Times New Roman"/>
                <w:sz w:val="16"/>
                <w:szCs w:val="16"/>
                <w:lang w:val="en-GB"/>
              </w:rPr>
              <w:t>c) p</w:t>
            </w:r>
            <w:r w:rsidR="00255667" w:rsidRPr="00D456B2">
              <w:rPr>
                <w:rFonts w:ascii="Times New Roman" w:hAnsi="Times New Roman"/>
                <w:sz w:val="16"/>
                <w:szCs w:val="16"/>
                <w:lang w:val="en-GB"/>
              </w:rPr>
              <w:t>reventive actions by the Labour Inspection,</w:t>
            </w:r>
          </w:p>
          <w:p w14:paraId="54551F7B" w14:textId="76955777" w:rsidR="00255667" w:rsidRPr="00D456B2" w:rsidRDefault="00D435D1" w:rsidP="000D4B75">
            <w:pPr>
              <w:spacing w:before="0"/>
              <w:rPr>
                <w:rFonts w:ascii="Times New Roman" w:hAnsi="Times New Roman"/>
                <w:sz w:val="16"/>
                <w:szCs w:val="16"/>
                <w:lang w:val="en-GB"/>
              </w:rPr>
            </w:pPr>
            <w:r>
              <w:rPr>
                <w:rFonts w:ascii="Times New Roman" w:hAnsi="Times New Roman"/>
                <w:sz w:val="16"/>
                <w:szCs w:val="16"/>
                <w:lang w:val="en-GB"/>
              </w:rPr>
              <w:t>d) c</w:t>
            </w:r>
            <w:r w:rsidR="00255667" w:rsidRPr="00D456B2">
              <w:rPr>
                <w:rFonts w:ascii="Times New Roman" w:hAnsi="Times New Roman"/>
                <w:sz w:val="16"/>
                <w:szCs w:val="16"/>
                <w:lang w:val="en-GB"/>
              </w:rPr>
              <w:t xml:space="preserve">ooperation with social partners. </w:t>
            </w:r>
          </w:p>
        </w:tc>
        <w:tc>
          <w:tcPr>
            <w:tcW w:w="1710" w:type="dxa"/>
            <w:gridSpan w:val="2"/>
            <w:tcBorders>
              <w:top w:val="single" w:sz="4" w:space="0" w:color="auto"/>
              <w:bottom w:val="double" w:sz="4" w:space="0" w:color="auto"/>
            </w:tcBorders>
          </w:tcPr>
          <w:p w14:paraId="0A2B9F7F" w14:textId="47AACE98" w:rsidR="004E3152" w:rsidRPr="00D456B2" w:rsidRDefault="004E3152"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7EC4769B" w14:textId="77777777" w:rsidR="008A7427" w:rsidRPr="00D456B2" w:rsidRDefault="008A7427" w:rsidP="000D4B75">
            <w:pPr>
              <w:spacing w:before="0"/>
              <w:rPr>
                <w:rFonts w:ascii="Times New Roman" w:hAnsi="Times New Roman"/>
                <w:sz w:val="16"/>
                <w:szCs w:val="16"/>
                <w:lang w:val="en-GB"/>
              </w:rPr>
            </w:pPr>
          </w:p>
          <w:p w14:paraId="09D03B48" w14:textId="1754596E" w:rsidR="004E3152" w:rsidRPr="00D456B2" w:rsidRDefault="004E3152"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60A59B7B" w14:textId="2B1971B3"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Labour Inspectorate</w:t>
            </w:r>
          </w:p>
        </w:tc>
        <w:tc>
          <w:tcPr>
            <w:tcW w:w="969" w:type="dxa"/>
            <w:tcBorders>
              <w:top w:val="single" w:sz="4" w:space="0" w:color="auto"/>
              <w:bottom w:val="double" w:sz="4" w:space="0" w:color="auto"/>
            </w:tcBorders>
          </w:tcPr>
          <w:p w14:paraId="4C4AA9C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Borders>
              <w:top w:val="single" w:sz="4" w:space="0" w:color="auto"/>
              <w:bottom w:val="double" w:sz="4" w:space="0" w:color="auto"/>
            </w:tcBorders>
          </w:tcPr>
          <w:p w14:paraId="676121C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Borders>
              <w:top w:val="single" w:sz="4" w:space="0" w:color="auto"/>
              <w:bottom w:val="double" w:sz="4" w:space="0" w:color="auto"/>
            </w:tcBorders>
          </w:tcPr>
          <w:p w14:paraId="145A6069"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Borders>
              <w:top w:val="single" w:sz="4" w:space="0" w:color="auto"/>
              <w:bottom w:val="double" w:sz="4" w:space="0" w:color="auto"/>
            </w:tcBorders>
          </w:tcPr>
          <w:p w14:paraId="6A3152B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Borders>
              <w:top w:val="single" w:sz="4" w:space="0" w:color="auto"/>
              <w:bottom w:val="double" w:sz="4" w:space="0" w:color="auto"/>
            </w:tcBorders>
          </w:tcPr>
          <w:p w14:paraId="013E332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as part of Activity 1.1.1.4. </w:t>
            </w:r>
          </w:p>
        </w:tc>
        <w:tc>
          <w:tcPr>
            <w:tcW w:w="1980" w:type="dxa"/>
            <w:tcBorders>
              <w:top w:val="single" w:sz="4" w:space="0" w:color="auto"/>
              <w:bottom w:val="double" w:sz="4" w:space="0" w:color="auto"/>
            </w:tcBorders>
          </w:tcPr>
          <w:p w14:paraId="4A3C693B" w14:textId="77777777" w:rsidR="00255667" w:rsidRPr="00D456B2" w:rsidRDefault="00255667" w:rsidP="000D4B75">
            <w:pPr>
              <w:spacing w:before="0"/>
              <w:rPr>
                <w:rFonts w:ascii="Times New Roman" w:hAnsi="Times New Roman"/>
                <w:sz w:val="16"/>
                <w:szCs w:val="16"/>
                <w:lang w:val="en-GB"/>
              </w:rPr>
            </w:pPr>
          </w:p>
        </w:tc>
      </w:tr>
      <w:tr w:rsidR="00255667" w:rsidRPr="00D456B2" w14:paraId="4B580E60" w14:textId="77777777" w:rsidTr="000B5279">
        <w:trPr>
          <w:trHeight w:val="486"/>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64C1D219" w14:textId="77777777" w:rsidR="00255667" w:rsidRPr="00D456B2" w:rsidRDefault="00255667"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1.2.5</w:t>
            </w:r>
          </w:p>
          <w:p w14:paraId="7AA5F294" w14:textId="763147EB" w:rsidR="00255667" w:rsidRPr="00D456B2" w:rsidRDefault="00255667" w:rsidP="000D4B75">
            <w:pPr>
              <w:spacing w:before="0"/>
              <w:jc w:val="both"/>
              <w:rPr>
                <w:rFonts w:ascii="Times New Roman" w:eastAsia="Times New Roman" w:hAnsi="Times New Roman"/>
                <w:sz w:val="20"/>
                <w:szCs w:val="20"/>
                <w:lang w:val="en-GB"/>
              </w:rPr>
            </w:pPr>
            <w:r w:rsidRPr="00D456B2">
              <w:rPr>
                <w:rFonts w:ascii="Times New Roman" w:hAnsi="Times New Roman"/>
                <w:b/>
                <w:sz w:val="20"/>
                <w:szCs w:val="20"/>
                <w:lang w:val="en-GB"/>
              </w:rPr>
              <w:t>Council Directive 97/81/EC</w:t>
            </w:r>
            <w:r w:rsidRPr="00D456B2">
              <w:rPr>
                <w:rFonts w:ascii="Times New Roman" w:hAnsi="Times New Roman"/>
                <w:sz w:val="20"/>
                <w:szCs w:val="20"/>
                <w:lang w:val="en-GB"/>
              </w:rPr>
              <w:t xml:space="preserve"> of 15 December 1997 concerning the Framework Agreement on </w:t>
            </w:r>
            <w:r w:rsidRPr="00D456B2">
              <w:rPr>
                <w:rFonts w:ascii="Times New Roman" w:hAnsi="Times New Roman"/>
                <w:b/>
                <w:sz w:val="20"/>
                <w:szCs w:val="20"/>
                <w:lang w:val="en-GB"/>
              </w:rPr>
              <w:t>part-time work</w:t>
            </w:r>
            <w:r w:rsidRPr="00D456B2">
              <w:rPr>
                <w:rFonts w:ascii="Times New Roman" w:hAnsi="Times New Roman"/>
                <w:sz w:val="20"/>
                <w:szCs w:val="20"/>
                <w:lang w:val="en-GB"/>
              </w:rPr>
              <w:t xml:space="preserve"> concluded by UNICE, CEEP and the ETUC - Annex :  Framework agreement on part-time work, </w:t>
            </w:r>
            <w:r w:rsidR="001719C6">
              <w:rPr>
                <w:rFonts w:ascii="Times New Roman" w:hAnsi="Times New Roman"/>
                <w:i/>
                <w:sz w:val="20"/>
                <w:szCs w:val="20"/>
                <w:lang w:val="en-GB"/>
              </w:rPr>
              <w:t>OJ L 14, 20/1/</w:t>
            </w:r>
            <w:r w:rsidRPr="00D456B2">
              <w:rPr>
                <w:rFonts w:ascii="Times New Roman" w:hAnsi="Times New Roman"/>
                <w:i/>
                <w:sz w:val="20"/>
                <w:szCs w:val="20"/>
                <w:lang w:val="en-GB"/>
              </w:rPr>
              <w:t>1998, p.</w:t>
            </w:r>
            <w:r w:rsidRPr="00D456B2">
              <w:rPr>
                <w:rFonts w:ascii="Times New Roman" w:hAnsi="Times New Roman"/>
                <w:i/>
                <w:iCs/>
                <w:sz w:val="20"/>
                <w:szCs w:val="20"/>
                <w:lang w:val="en-GB"/>
              </w:rPr>
              <w:t xml:space="preserve"> 9</w:t>
            </w:r>
          </w:p>
        </w:tc>
      </w:tr>
      <w:tr w:rsidR="00255667" w:rsidRPr="00D456B2" w14:paraId="1E876476" w14:textId="77777777" w:rsidTr="000B5279">
        <w:trPr>
          <w:trHeight w:val="106"/>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0C2C6766" w14:textId="5380A55D" w:rsidR="00255667" w:rsidRPr="00D456B2" w:rsidRDefault="006A7B09"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255667" w:rsidRPr="00D456B2" w14:paraId="6593A8F1" w14:textId="77777777" w:rsidTr="000B5279">
        <w:trPr>
          <w:trHeight w:val="385"/>
        </w:trPr>
        <w:tc>
          <w:tcPr>
            <w:tcW w:w="16218" w:type="dxa"/>
            <w:gridSpan w:val="10"/>
            <w:tcBorders>
              <w:top w:val="double" w:sz="4" w:space="0" w:color="auto"/>
              <w:left w:val="double" w:sz="4" w:space="0" w:color="auto"/>
              <w:bottom w:val="double" w:sz="4" w:space="0" w:color="auto"/>
              <w:right w:val="double" w:sz="4" w:space="0" w:color="auto"/>
            </w:tcBorders>
          </w:tcPr>
          <w:p w14:paraId="4B25C361" w14:textId="40EC985E" w:rsidR="00255667" w:rsidRPr="00D456B2" w:rsidRDefault="00255667" w:rsidP="000D4B75">
            <w:pPr>
              <w:spacing w:before="0"/>
              <w:rPr>
                <w:rFonts w:ascii="Times New Roman" w:hAnsi="Times New Roman"/>
                <w:sz w:val="20"/>
                <w:szCs w:val="20"/>
                <w:lang w:val="en-GB"/>
              </w:rPr>
            </w:pPr>
            <w:r w:rsidRPr="00D456B2">
              <w:rPr>
                <w:rFonts w:ascii="Times New Roman" w:hAnsi="Times New Roman"/>
                <w:b/>
                <w:sz w:val="20"/>
                <w:szCs w:val="20"/>
                <w:lang w:val="en-GB"/>
              </w:rPr>
              <w:t xml:space="preserve">The Labour Law </w:t>
            </w:r>
            <w:r w:rsidRPr="00D456B2">
              <w:rPr>
                <w:rFonts w:ascii="Times New Roman" w:hAnsi="Times New Roman"/>
                <w:sz w:val="20"/>
                <w:szCs w:val="20"/>
                <w:lang w:val="en-GB"/>
              </w:rPr>
              <w:t>is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the Directive – under the provisions of </w:t>
            </w:r>
            <w:r w:rsidR="00316D2F">
              <w:rPr>
                <w:rFonts w:ascii="Times New Roman" w:hAnsi="Times New Roman"/>
                <w:sz w:val="20"/>
                <w:szCs w:val="20"/>
                <w:lang w:val="en-GB"/>
              </w:rPr>
              <w:t xml:space="preserve">Art. </w:t>
            </w:r>
            <w:r w:rsidRPr="00D456B2">
              <w:rPr>
                <w:rFonts w:ascii="Times New Roman" w:hAnsi="Times New Roman"/>
                <w:sz w:val="20"/>
                <w:szCs w:val="20"/>
                <w:lang w:val="en-GB"/>
              </w:rPr>
              <w:t xml:space="preserve">33, paragraph 1, item 9), and </w:t>
            </w:r>
            <w:r w:rsidR="00316D2F">
              <w:rPr>
                <w:rFonts w:ascii="Times New Roman" w:hAnsi="Times New Roman"/>
                <w:sz w:val="20"/>
                <w:szCs w:val="20"/>
                <w:lang w:val="en-GB"/>
              </w:rPr>
              <w:t xml:space="preserve">Art. </w:t>
            </w:r>
            <w:r w:rsidRPr="00D456B2">
              <w:rPr>
                <w:rFonts w:ascii="Times New Roman" w:hAnsi="Times New Roman"/>
                <w:sz w:val="20"/>
                <w:szCs w:val="20"/>
                <w:lang w:val="en-GB"/>
              </w:rPr>
              <w:t xml:space="preserve">40-41, Article 50, paragraph 2, Article 52, paragraph 2, Article 155, paragraph 1, item 5) it regulates part-time </w:t>
            </w:r>
            <w:r w:rsidR="00354978">
              <w:rPr>
                <w:rFonts w:ascii="Times New Roman" w:hAnsi="Times New Roman"/>
                <w:sz w:val="20"/>
                <w:szCs w:val="20"/>
                <w:lang w:val="en-GB"/>
              </w:rPr>
              <w:t xml:space="preserve">work </w:t>
            </w:r>
            <w:r w:rsidRPr="00D456B2">
              <w:rPr>
                <w:rFonts w:ascii="Times New Roman" w:hAnsi="Times New Roman"/>
                <w:sz w:val="20"/>
                <w:szCs w:val="20"/>
                <w:lang w:val="en-GB"/>
              </w:rPr>
              <w:t xml:space="preserve">and the rights of part-time </w:t>
            </w:r>
            <w:r w:rsidR="00354978">
              <w:rPr>
                <w:rFonts w:ascii="Times New Roman" w:hAnsi="Times New Roman"/>
                <w:sz w:val="20"/>
                <w:szCs w:val="20"/>
                <w:lang w:val="en-GB"/>
              </w:rPr>
              <w:t>workers</w:t>
            </w:r>
            <w:r w:rsidRPr="00D456B2">
              <w:rPr>
                <w:rFonts w:ascii="Times New Roman" w:hAnsi="Times New Roman"/>
                <w:sz w:val="20"/>
                <w:szCs w:val="20"/>
                <w:lang w:val="en-GB"/>
              </w:rPr>
              <w:t xml:space="preserve"> stemming from the Directive.</w:t>
            </w:r>
          </w:p>
          <w:p w14:paraId="02C54924" w14:textId="1840F244" w:rsidR="00255667" w:rsidRPr="00D456B2" w:rsidRDefault="00255667" w:rsidP="000D4B75">
            <w:pPr>
              <w:spacing w:before="0"/>
              <w:rPr>
                <w:rFonts w:ascii="Times New Roman" w:hAnsi="Times New Roman"/>
                <w:sz w:val="20"/>
                <w:szCs w:val="20"/>
                <w:lang w:val="en-GB"/>
              </w:rPr>
            </w:pPr>
            <w:r w:rsidRPr="00D456B2">
              <w:rPr>
                <w:rFonts w:ascii="Times New Roman" w:hAnsi="Times New Roman"/>
                <w:b/>
                <w:sz w:val="20"/>
                <w:szCs w:val="20"/>
                <w:lang w:val="en-GB"/>
              </w:rPr>
              <w:t>The full harmoni</w:t>
            </w:r>
            <w:r w:rsidR="00CE08CF">
              <w:rPr>
                <w:rFonts w:ascii="Times New Roman" w:hAnsi="Times New Roman"/>
                <w:b/>
                <w:sz w:val="20"/>
                <w:szCs w:val="20"/>
                <w:lang w:val="en-GB"/>
              </w:rPr>
              <w:t>sation</w:t>
            </w:r>
            <w:r w:rsidRPr="00D456B2">
              <w:rPr>
                <w:rFonts w:ascii="Times New Roman" w:hAnsi="Times New Roman"/>
                <w:sz w:val="20"/>
                <w:szCs w:val="20"/>
                <w:lang w:val="en-GB"/>
              </w:rPr>
              <w:t xml:space="preserve"> </w:t>
            </w:r>
            <w:r w:rsidR="00354978">
              <w:rPr>
                <w:rFonts w:ascii="Times New Roman" w:hAnsi="Times New Roman"/>
                <w:sz w:val="20"/>
                <w:szCs w:val="20"/>
                <w:lang w:val="en-GB"/>
              </w:rPr>
              <w:t xml:space="preserve">of the Labour Law </w:t>
            </w:r>
            <w:r w:rsidRPr="00D456B2">
              <w:rPr>
                <w:rFonts w:ascii="Times New Roman" w:hAnsi="Times New Roman"/>
                <w:sz w:val="20"/>
                <w:szCs w:val="20"/>
                <w:lang w:val="en-GB"/>
              </w:rPr>
              <w:t xml:space="preserve">requires </w:t>
            </w:r>
            <w:r w:rsidR="00354978">
              <w:rPr>
                <w:rFonts w:ascii="Times New Roman" w:hAnsi="Times New Roman"/>
                <w:sz w:val="20"/>
                <w:szCs w:val="20"/>
                <w:lang w:val="en-GB"/>
              </w:rPr>
              <w:t xml:space="preserve">the transposition </w:t>
            </w:r>
            <w:r w:rsidRPr="00D456B2">
              <w:rPr>
                <w:rFonts w:ascii="Times New Roman" w:hAnsi="Times New Roman"/>
                <w:sz w:val="20"/>
                <w:szCs w:val="20"/>
                <w:lang w:val="en-GB"/>
              </w:rPr>
              <w:t xml:space="preserve">of Article 5 of the Directive, items 1 and 2. Furthermore, the Labour Law should define </w:t>
            </w:r>
            <w:r w:rsidR="00354978">
              <w:rPr>
                <w:rFonts w:ascii="Times New Roman" w:hAnsi="Times New Roman"/>
                <w:sz w:val="20"/>
                <w:szCs w:val="20"/>
                <w:lang w:val="en-GB"/>
              </w:rPr>
              <w:t xml:space="preserve">employment relationships </w:t>
            </w:r>
            <w:r w:rsidRPr="00D456B2">
              <w:rPr>
                <w:rFonts w:ascii="Times New Roman" w:hAnsi="Times New Roman"/>
                <w:sz w:val="20"/>
                <w:szCs w:val="20"/>
                <w:lang w:val="en-GB"/>
              </w:rPr>
              <w:t xml:space="preserve">more broadly, so as to cover </w:t>
            </w:r>
            <w:r w:rsidR="00354978">
              <w:rPr>
                <w:rFonts w:ascii="Times New Roman" w:hAnsi="Times New Roman"/>
                <w:sz w:val="20"/>
                <w:szCs w:val="20"/>
                <w:lang w:val="en-GB"/>
              </w:rPr>
              <w:t xml:space="preserve">work under other types of </w:t>
            </w:r>
            <w:r w:rsidRPr="00D456B2">
              <w:rPr>
                <w:rFonts w:ascii="Times New Roman" w:hAnsi="Times New Roman"/>
                <w:sz w:val="20"/>
                <w:szCs w:val="20"/>
                <w:lang w:val="en-GB"/>
              </w:rPr>
              <w:t>contracts with the aim of securing rights from the Directive for this category of workers as well.</w:t>
            </w:r>
          </w:p>
        </w:tc>
      </w:tr>
      <w:tr w:rsidR="000B5279" w:rsidRPr="00D456B2" w14:paraId="113B28E0" w14:textId="77777777" w:rsidTr="000B5279">
        <w:trPr>
          <w:trHeight w:val="555"/>
        </w:trPr>
        <w:tc>
          <w:tcPr>
            <w:tcW w:w="3369"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6CC50E9A" w14:textId="74C819AA"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ECE0DC0" w14:textId="3E8D3DBE"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21F2567E" w14:textId="7E735FAC"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68ECEE25" w14:textId="114E0B9F"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6479017E" w14:textId="4BF8CD46"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18FBDC91" w14:textId="77777777" w:rsidTr="000B5279">
        <w:trPr>
          <w:trHeight w:val="1080"/>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259BD4A5"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66398B6A"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48A65AAB"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30F120F2"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2D89C10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18BFE119"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142B399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594D814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0D65E481"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6002512F" w14:textId="77777777" w:rsidTr="000B5279">
        <w:trPr>
          <w:trHeight w:val="776"/>
        </w:trPr>
        <w:tc>
          <w:tcPr>
            <w:tcW w:w="828" w:type="dxa"/>
          </w:tcPr>
          <w:p w14:paraId="114966E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1.2.5.1</w:t>
            </w:r>
          </w:p>
        </w:tc>
        <w:tc>
          <w:tcPr>
            <w:tcW w:w="2541" w:type="dxa"/>
          </w:tcPr>
          <w:p w14:paraId="47FD05DB" w14:textId="14921B46"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Review of the Labour Law and drafting of the Working version of the draft Law (the part related to part-time </w:t>
            </w:r>
            <w:r w:rsidR="004E3152" w:rsidRPr="00D456B2">
              <w:rPr>
                <w:rFonts w:ascii="Times New Roman" w:hAnsi="Times New Roman"/>
                <w:sz w:val="16"/>
                <w:szCs w:val="16"/>
                <w:lang w:val="en-GB"/>
              </w:rPr>
              <w:t xml:space="preserve">work </w:t>
            </w:r>
            <w:r w:rsidRPr="00D456B2">
              <w:rPr>
                <w:rFonts w:ascii="Times New Roman" w:hAnsi="Times New Roman"/>
                <w:sz w:val="16"/>
                <w:szCs w:val="16"/>
                <w:lang w:val="en-GB"/>
              </w:rPr>
              <w:t>from the aspect of harmoni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w:t>
            </w:r>
            <w:r w:rsidR="00470DF0">
              <w:rPr>
                <w:rFonts w:ascii="Times New Roman" w:hAnsi="Times New Roman"/>
                <w:sz w:val="16"/>
                <w:szCs w:val="16"/>
                <w:lang w:val="en-GB"/>
              </w:rPr>
              <w:t xml:space="preserve">of Serbia’s legislation </w:t>
            </w:r>
            <w:r w:rsidRPr="00D456B2">
              <w:rPr>
                <w:rFonts w:ascii="Times New Roman" w:hAnsi="Times New Roman"/>
                <w:sz w:val="16"/>
                <w:szCs w:val="16"/>
                <w:lang w:val="en-GB"/>
              </w:rPr>
              <w:t xml:space="preserve"> in this field </w:t>
            </w:r>
            <w:r w:rsidR="00470DF0">
              <w:rPr>
                <w:rFonts w:ascii="Times New Roman" w:hAnsi="Times New Roman"/>
                <w:sz w:val="16"/>
                <w:szCs w:val="16"/>
                <w:lang w:val="en-GB"/>
              </w:rPr>
              <w:t>with the Directive</w:t>
            </w:r>
            <w:r w:rsidRPr="00D456B2">
              <w:rPr>
                <w:rFonts w:ascii="Times New Roman" w:hAnsi="Times New Roman"/>
                <w:sz w:val="16"/>
                <w:szCs w:val="16"/>
                <w:lang w:val="en-GB"/>
              </w:rPr>
              <w:t>)</w:t>
            </w:r>
          </w:p>
        </w:tc>
        <w:tc>
          <w:tcPr>
            <w:tcW w:w="1710" w:type="dxa"/>
            <w:gridSpan w:val="2"/>
          </w:tcPr>
          <w:p w14:paraId="45CFED4A" w14:textId="77777777" w:rsidR="00EB5A35"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50D671E8" w14:textId="3DD51760"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4DDCB8D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27AB9E45" w14:textId="6B0793B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MPALSG, MESTD, Ministry of Health, MYS, MCTI, Ministry of Economy, and representative social partners (Serbian Association of Employers, UGS Nezavisnost, SSSS and KSS, etc.), CCIS and other interested NGOs</w:t>
            </w:r>
          </w:p>
        </w:tc>
        <w:tc>
          <w:tcPr>
            <w:tcW w:w="969" w:type="dxa"/>
          </w:tcPr>
          <w:p w14:paraId="7DE37D34" w14:textId="5D79B818"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From Q3 2019 </w:t>
            </w:r>
            <w:r w:rsidR="00117E75">
              <w:rPr>
                <w:rFonts w:ascii="Times New Roman" w:hAnsi="Times New Roman"/>
                <w:sz w:val="16"/>
                <w:szCs w:val="16"/>
                <w:lang w:val="en-GB"/>
              </w:rPr>
              <w:t>–</w:t>
            </w:r>
            <w:r w:rsidRPr="00D456B2">
              <w:rPr>
                <w:rFonts w:ascii="Times New Roman" w:hAnsi="Times New Roman"/>
                <w:sz w:val="16"/>
                <w:szCs w:val="16"/>
                <w:lang w:val="en-GB"/>
              </w:rPr>
              <w:t xml:space="preserve"> Q3 2020.</w:t>
            </w:r>
          </w:p>
        </w:tc>
        <w:tc>
          <w:tcPr>
            <w:tcW w:w="2250" w:type="dxa"/>
          </w:tcPr>
          <w:p w14:paraId="1B472050" w14:textId="52A5DF8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Pr>
          <w:p w14:paraId="12AF709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p w14:paraId="6F7FD873" w14:textId="2FF30254"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Large working group up to 15 members working up to 30 days in 2019</w:t>
            </w:r>
            <w:r w:rsidR="00256689" w:rsidRPr="00D456B2">
              <w:rPr>
                <w:rFonts w:ascii="Times New Roman" w:hAnsi="Times New Roman"/>
                <w:sz w:val="16"/>
                <w:szCs w:val="16"/>
                <w:lang w:val="en-GB"/>
              </w:rPr>
              <w:t xml:space="preserve"> and 2020</w:t>
            </w:r>
          </w:p>
          <w:p w14:paraId="169FB46F" w14:textId="75ACA47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WG composition: MLEVSA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Labour and Employment,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Financial Support to Families with Children,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PDI, Labour Inspectorate, </w:t>
            </w:r>
            <w:r w:rsidR="007F51A5">
              <w:rPr>
                <w:rFonts w:ascii="Times New Roman" w:hAnsi="Times New Roman"/>
                <w:sz w:val="16"/>
                <w:szCs w:val="16"/>
                <w:lang w:val="en-GB"/>
              </w:rPr>
              <w:t>Administration for Occupational Health and Safety</w:t>
            </w:r>
            <w:r w:rsidRPr="00D456B2">
              <w:rPr>
                <w:rFonts w:ascii="Times New Roman" w:hAnsi="Times New Roman"/>
                <w:sz w:val="16"/>
                <w:szCs w:val="16"/>
                <w:lang w:val="en-GB"/>
              </w:rPr>
              <w:t>), Ministry of Health</w:t>
            </w:r>
          </w:p>
          <w:p w14:paraId="07D9B528" w14:textId="3A82353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- 1 expert, 2 visits with 5 working days each (TAIEX) in 2019</w:t>
            </w:r>
            <w:r w:rsidR="00256689" w:rsidRPr="00D456B2">
              <w:rPr>
                <w:rFonts w:ascii="Times New Roman" w:hAnsi="Times New Roman"/>
                <w:sz w:val="16"/>
                <w:szCs w:val="16"/>
                <w:lang w:val="en-GB"/>
              </w:rPr>
              <w:t xml:space="preserve"> and 2020</w:t>
            </w:r>
          </w:p>
        </w:tc>
        <w:tc>
          <w:tcPr>
            <w:tcW w:w="1080" w:type="dxa"/>
          </w:tcPr>
          <w:p w14:paraId="4607872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1980" w:type="dxa"/>
          </w:tcPr>
          <w:p w14:paraId="74B5020F" w14:textId="17430C5A"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€30,878</w:t>
            </w:r>
            <w:r w:rsidR="003605F3">
              <w:rPr>
                <w:rFonts w:ascii="Times New Roman" w:hAnsi="Times New Roman"/>
                <w:sz w:val="16"/>
                <w:szCs w:val="16"/>
                <w:lang w:val="en-GB"/>
              </w:rPr>
              <w:t xml:space="preserve"> in total</w:t>
            </w:r>
            <w:r w:rsidR="00255667" w:rsidRPr="00D456B2">
              <w:rPr>
                <w:rFonts w:ascii="Times New Roman" w:hAnsi="Times New Roman"/>
                <w:sz w:val="16"/>
                <w:szCs w:val="16"/>
                <w:lang w:val="en-GB"/>
              </w:rPr>
              <w:t xml:space="preserve">, </w:t>
            </w:r>
            <w:r w:rsidR="00256689" w:rsidRPr="00D456B2">
              <w:rPr>
                <w:rFonts w:ascii="Times New Roman" w:hAnsi="Times New Roman"/>
                <w:sz w:val="16"/>
                <w:szCs w:val="16"/>
                <w:lang w:val="en-GB"/>
              </w:rPr>
              <w:t>with €15,439</w:t>
            </w:r>
            <w:r w:rsidR="00CA70DF">
              <w:rPr>
                <w:rFonts w:ascii="Times New Roman" w:hAnsi="Times New Roman"/>
                <w:sz w:val="16"/>
                <w:szCs w:val="16"/>
                <w:lang w:val="en-GB"/>
              </w:rPr>
              <w:t xml:space="preserve"> per year</w:t>
            </w:r>
            <w:r w:rsidR="00256689" w:rsidRPr="00D456B2">
              <w:rPr>
                <w:rFonts w:ascii="Times New Roman" w:hAnsi="Times New Roman"/>
                <w:sz w:val="16"/>
                <w:szCs w:val="16"/>
                <w:lang w:val="en-GB"/>
              </w:rPr>
              <w:t xml:space="preserve"> in 2019 and 2020</w:t>
            </w:r>
            <w:r w:rsidR="00BA33E4" w:rsidRPr="00D456B2">
              <w:rPr>
                <w:rFonts w:ascii="Times New Roman" w:hAnsi="Times New Roman"/>
                <w:sz w:val="16"/>
                <w:szCs w:val="16"/>
                <w:lang w:val="en-GB"/>
              </w:rPr>
              <w:t>, respectively</w:t>
            </w:r>
            <w:r w:rsidR="00256689" w:rsidRPr="00D456B2">
              <w:rPr>
                <w:rFonts w:ascii="Times New Roman" w:hAnsi="Times New Roman"/>
                <w:sz w:val="16"/>
                <w:szCs w:val="16"/>
                <w:lang w:val="en-GB"/>
              </w:rPr>
              <w:t>.</w:t>
            </w:r>
          </w:p>
          <w:p w14:paraId="3F0D2CAE" w14:textId="77777777" w:rsidR="00BA33E4" w:rsidRPr="00D456B2" w:rsidRDefault="00BA33E4" w:rsidP="000D4B75">
            <w:pPr>
              <w:rPr>
                <w:rFonts w:ascii="Times New Roman" w:hAnsi="Times New Roman"/>
                <w:sz w:val="16"/>
                <w:szCs w:val="16"/>
                <w:lang w:val="en-GB"/>
              </w:rPr>
            </w:pPr>
          </w:p>
          <w:p w14:paraId="7777F51C" w14:textId="43B58EF0" w:rsidR="00BA33E4" w:rsidRPr="00D456B2" w:rsidRDefault="00BA33E4" w:rsidP="000D4B75">
            <w:pPr>
              <w:rPr>
                <w:rFonts w:ascii="Times New Roman" w:hAnsi="Times New Roman"/>
                <w:sz w:val="16"/>
                <w:szCs w:val="16"/>
                <w:lang w:val="en-GB"/>
              </w:rPr>
            </w:pPr>
            <w:r w:rsidRPr="00D456B2">
              <w:rPr>
                <w:rFonts w:ascii="Times New Roman" w:hAnsi="Times New Roman"/>
                <w:sz w:val="16"/>
                <w:szCs w:val="16"/>
                <w:lang w:val="en-GB"/>
              </w:rPr>
              <w:t>2020: RSD 1,821,802</w:t>
            </w:r>
          </w:p>
          <w:p w14:paraId="50033493" w14:textId="3CDC7548" w:rsidR="00BA33E4" w:rsidRPr="00D456B2" w:rsidRDefault="00BA33E4"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2604B98E" w14:textId="5C9696A2" w:rsidR="00BA33E4" w:rsidRPr="00D456B2" w:rsidRDefault="00BA33E4"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29D9229D" w14:textId="21026A4E" w:rsidR="00BA33E4" w:rsidRPr="00D456B2" w:rsidRDefault="00BA33E4" w:rsidP="000D4B75">
            <w:pPr>
              <w:spacing w:before="0"/>
              <w:rPr>
                <w:rFonts w:ascii="Times New Roman" w:hAnsi="Times New Roman"/>
                <w:sz w:val="16"/>
                <w:szCs w:val="16"/>
                <w:lang w:val="en-GB"/>
              </w:rPr>
            </w:pPr>
          </w:p>
        </w:tc>
        <w:tc>
          <w:tcPr>
            <w:tcW w:w="1980" w:type="dxa"/>
          </w:tcPr>
          <w:p w14:paraId="2EFFF96F" w14:textId="6DA40E8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€4,500</w:t>
            </w:r>
            <w:r w:rsidR="00BA33E4" w:rsidRPr="00D456B2">
              <w:rPr>
                <w:rFonts w:ascii="Times New Roman" w:hAnsi="Times New Roman"/>
                <w:sz w:val="16"/>
                <w:szCs w:val="16"/>
                <w:lang w:val="en-GB"/>
              </w:rPr>
              <w:t xml:space="preserve"> in total</w:t>
            </w:r>
            <w:r w:rsidRPr="00D456B2">
              <w:rPr>
                <w:rFonts w:ascii="Times New Roman" w:hAnsi="Times New Roman"/>
                <w:sz w:val="16"/>
                <w:szCs w:val="16"/>
                <w:lang w:val="en-GB"/>
              </w:rPr>
              <w:t xml:space="preserve">, </w:t>
            </w:r>
            <w:r w:rsidR="00256689" w:rsidRPr="00D456B2">
              <w:rPr>
                <w:rFonts w:ascii="Times New Roman" w:hAnsi="Times New Roman"/>
                <w:sz w:val="16"/>
                <w:szCs w:val="16"/>
                <w:lang w:val="en-GB"/>
              </w:rPr>
              <w:t xml:space="preserve">with €2,250 </w:t>
            </w:r>
            <w:r w:rsidR="00CA70DF">
              <w:rPr>
                <w:rFonts w:ascii="Times New Roman" w:hAnsi="Times New Roman"/>
                <w:sz w:val="16"/>
                <w:szCs w:val="16"/>
                <w:lang w:val="en-GB"/>
              </w:rPr>
              <w:t xml:space="preserve">per year </w:t>
            </w:r>
            <w:r w:rsidR="00256689" w:rsidRPr="00D456B2">
              <w:rPr>
                <w:rFonts w:ascii="Times New Roman" w:hAnsi="Times New Roman"/>
                <w:sz w:val="16"/>
                <w:szCs w:val="16"/>
                <w:lang w:val="en-GB"/>
              </w:rPr>
              <w:t>in 2019 and 2020</w:t>
            </w:r>
            <w:r w:rsidR="00BA33E4" w:rsidRPr="00D456B2">
              <w:rPr>
                <w:rFonts w:ascii="Times New Roman" w:hAnsi="Times New Roman"/>
                <w:sz w:val="16"/>
                <w:szCs w:val="16"/>
                <w:lang w:val="en-GB"/>
              </w:rPr>
              <w:t xml:space="preserve">, </w:t>
            </w:r>
            <w:r w:rsidR="00755C25" w:rsidRPr="00D456B2">
              <w:rPr>
                <w:rFonts w:ascii="Times New Roman" w:hAnsi="Times New Roman"/>
                <w:sz w:val="16"/>
                <w:szCs w:val="16"/>
                <w:lang w:val="en-GB"/>
              </w:rPr>
              <w:t>respectively.</w:t>
            </w:r>
          </w:p>
          <w:p w14:paraId="291C795F" w14:textId="77777777" w:rsidR="00BA33E4" w:rsidRPr="00D456B2" w:rsidRDefault="00BA33E4" w:rsidP="000D4B75">
            <w:pPr>
              <w:spacing w:before="0"/>
              <w:rPr>
                <w:rFonts w:ascii="Times New Roman" w:hAnsi="Times New Roman"/>
                <w:sz w:val="16"/>
                <w:szCs w:val="16"/>
                <w:lang w:val="en-GB"/>
              </w:rPr>
            </w:pPr>
          </w:p>
          <w:p w14:paraId="1B537F6D" w14:textId="109CEC47" w:rsidR="00BA33E4" w:rsidRPr="00D456B2" w:rsidRDefault="00BA33E4" w:rsidP="000D4B75">
            <w:pPr>
              <w:rPr>
                <w:rFonts w:ascii="Times New Roman" w:hAnsi="Times New Roman"/>
                <w:sz w:val="16"/>
                <w:szCs w:val="16"/>
                <w:lang w:val="en-GB"/>
              </w:rPr>
            </w:pPr>
            <w:r w:rsidRPr="00D456B2">
              <w:rPr>
                <w:rFonts w:ascii="Times New Roman" w:hAnsi="Times New Roman"/>
                <w:sz w:val="16"/>
                <w:szCs w:val="16"/>
                <w:lang w:val="en-GB"/>
              </w:rPr>
              <w:t xml:space="preserve">2020: RSD 265,500 </w:t>
            </w:r>
          </w:p>
          <w:p w14:paraId="6D4C3FDA" w14:textId="6E83BA66" w:rsidR="00BA33E4" w:rsidRPr="00D456B2" w:rsidRDefault="00BA33E4"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213A846F" w14:textId="15C7D09D" w:rsidR="00BA33E4" w:rsidRPr="00D456B2" w:rsidRDefault="00BA33E4"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0A119809" w14:textId="25A0E922" w:rsidR="00BA33E4" w:rsidRPr="00D456B2" w:rsidRDefault="00BA33E4" w:rsidP="000D4B75">
            <w:pPr>
              <w:spacing w:before="0"/>
              <w:rPr>
                <w:rFonts w:ascii="Times New Roman" w:hAnsi="Times New Roman"/>
                <w:sz w:val="16"/>
                <w:szCs w:val="16"/>
                <w:lang w:val="en-GB"/>
              </w:rPr>
            </w:pPr>
          </w:p>
        </w:tc>
      </w:tr>
      <w:tr w:rsidR="00255667" w:rsidRPr="00D456B2" w14:paraId="5C880EB3" w14:textId="77777777" w:rsidTr="000B5279">
        <w:trPr>
          <w:trHeight w:val="776"/>
        </w:trPr>
        <w:tc>
          <w:tcPr>
            <w:tcW w:w="828" w:type="dxa"/>
          </w:tcPr>
          <w:p w14:paraId="53F14F9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1.2.5.2</w:t>
            </w:r>
          </w:p>
        </w:tc>
        <w:tc>
          <w:tcPr>
            <w:tcW w:w="2541" w:type="dxa"/>
          </w:tcPr>
          <w:p w14:paraId="6B8733B0" w14:textId="73C8C6D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Adoption of the Law,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 xml:space="preserve">related to part-time </w:t>
            </w:r>
            <w:r w:rsidR="00354978">
              <w:rPr>
                <w:rFonts w:ascii="Times New Roman" w:hAnsi="Times New Roman"/>
                <w:sz w:val="16"/>
                <w:szCs w:val="16"/>
                <w:lang w:val="en-GB"/>
              </w:rPr>
              <w:t xml:space="preserve">work </w:t>
            </w:r>
            <w:r w:rsidRPr="00D456B2">
              <w:rPr>
                <w:rFonts w:ascii="Times New Roman" w:hAnsi="Times New Roman"/>
                <w:sz w:val="16"/>
                <w:szCs w:val="16"/>
                <w:lang w:val="en-GB"/>
              </w:rPr>
              <w:t xml:space="preserve">and </w:t>
            </w:r>
            <w:r w:rsidR="002438C8">
              <w:rPr>
                <w:rFonts w:ascii="Times New Roman" w:hAnsi="Times New Roman"/>
                <w:sz w:val="16"/>
                <w:szCs w:val="16"/>
                <w:lang w:val="en-GB"/>
              </w:rPr>
              <w:t>with the aim of fully transposing the Directive</w:t>
            </w:r>
            <w:r w:rsidRPr="00D456B2">
              <w:rPr>
                <w:rFonts w:ascii="Times New Roman" w:hAnsi="Times New Roman"/>
                <w:sz w:val="16"/>
                <w:szCs w:val="16"/>
                <w:lang w:val="en-GB"/>
              </w:rPr>
              <w:t xml:space="preserve"> as part of the social dialogue with social partners and stakeholders</w:t>
            </w:r>
          </w:p>
        </w:tc>
        <w:tc>
          <w:tcPr>
            <w:tcW w:w="1710" w:type="dxa"/>
            <w:gridSpan w:val="2"/>
          </w:tcPr>
          <w:p w14:paraId="7FBCFD3D" w14:textId="77777777" w:rsidR="00BA33E4"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3CD6CCFE" w14:textId="22CF24A1"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1782EF0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1519000B" w14:textId="350043D8"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Ministry of Health, Republic Secretariat for Legislation, Government of </w:t>
            </w:r>
            <w:r w:rsidR="00BA33E4" w:rsidRPr="00D456B2">
              <w:rPr>
                <w:rFonts w:ascii="Times New Roman" w:hAnsi="Times New Roman"/>
                <w:sz w:val="16"/>
                <w:szCs w:val="16"/>
                <w:lang w:val="en-GB"/>
              </w:rPr>
              <w:t xml:space="preserve">Serbia </w:t>
            </w:r>
            <w:r w:rsidRPr="00D456B2">
              <w:rPr>
                <w:rFonts w:ascii="Times New Roman" w:hAnsi="Times New Roman"/>
                <w:sz w:val="16"/>
                <w:szCs w:val="16"/>
                <w:lang w:val="en-GB"/>
              </w:rPr>
              <w:t xml:space="preserve">and National Assembly, and representative social partners (Serbian Association of Employers, </w:t>
            </w:r>
            <w:r w:rsidR="00BA33E4" w:rsidRPr="00D456B2">
              <w:rPr>
                <w:rFonts w:ascii="Times New Roman" w:hAnsi="Times New Roman"/>
                <w:sz w:val="16"/>
                <w:szCs w:val="16"/>
                <w:lang w:val="en-GB"/>
              </w:rPr>
              <w:t>TUC</w:t>
            </w:r>
            <w:r w:rsidRPr="00D456B2">
              <w:rPr>
                <w:rFonts w:ascii="Times New Roman" w:hAnsi="Times New Roman"/>
                <w:sz w:val="16"/>
                <w:szCs w:val="16"/>
                <w:lang w:val="en-GB"/>
              </w:rPr>
              <w:t xml:space="preserve"> Nezavisnost, </w:t>
            </w:r>
            <w:r w:rsidR="00BA33E4" w:rsidRPr="00D456B2">
              <w:rPr>
                <w:rFonts w:ascii="Times New Roman" w:hAnsi="Times New Roman"/>
                <w:sz w:val="16"/>
                <w:szCs w:val="16"/>
                <w:lang w:val="en-GB"/>
              </w:rPr>
              <w:t xml:space="preserve">CATUS </w:t>
            </w:r>
            <w:r w:rsidRPr="00D456B2">
              <w:rPr>
                <w:rFonts w:ascii="Times New Roman" w:hAnsi="Times New Roman"/>
                <w:sz w:val="16"/>
                <w:szCs w:val="16"/>
                <w:lang w:val="en-GB"/>
              </w:rPr>
              <w:t xml:space="preserve">and </w:t>
            </w:r>
            <w:r w:rsidRPr="00117E75">
              <w:rPr>
                <w:rFonts w:ascii="Times New Roman" w:hAnsi="Times New Roman"/>
                <w:sz w:val="16"/>
                <w:szCs w:val="16"/>
                <w:lang w:val="en-GB"/>
              </w:rPr>
              <w:t>KSS</w:t>
            </w:r>
            <w:r w:rsidRPr="00D456B2">
              <w:rPr>
                <w:rFonts w:ascii="Times New Roman" w:hAnsi="Times New Roman"/>
                <w:sz w:val="16"/>
                <w:szCs w:val="16"/>
                <w:lang w:val="en-GB"/>
              </w:rPr>
              <w:t>, etc.), CCIS and other interested NGOs</w:t>
            </w:r>
          </w:p>
        </w:tc>
        <w:tc>
          <w:tcPr>
            <w:tcW w:w="969" w:type="dxa"/>
          </w:tcPr>
          <w:p w14:paraId="7B235C51" w14:textId="0D17A095"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Q4 2020 </w:t>
            </w:r>
            <w:r w:rsidR="00354978">
              <w:rPr>
                <w:rFonts w:ascii="Times New Roman" w:hAnsi="Times New Roman"/>
                <w:sz w:val="16"/>
                <w:szCs w:val="16"/>
                <w:lang w:val="en-GB"/>
              </w:rPr>
              <w:t>to</w:t>
            </w:r>
            <w:r w:rsidRPr="00D456B2">
              <w:rPr>
                <w:rFonts w:ascii="Times New Roman" w:hAnsi="Times New Roman"/>
                <w:sz w:val="16"/>
                <w:szCs w:val="16"/>
                <w:lang w:val="en-GB"/>
              </w:rPr>
              <w:t xml:space="preserve"> Q4 2021</w:t>
            </w:r>
          </w:p>
        </w:tc>
        <w:tc>
          <w:tcPr>
            <w:tcW w:w="2250" w:type="dxa"/>
          </w:tcPr>
          <w:p w14:paraId="169983B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Pr>
          <w:p w14:paraId="1A5ED9B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p w14:paraId="43D36AA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Round tables – 5 events in 2021</w:t>
            </w:r>
          </w:p>
          <w:p w14:paraId="20B0018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- 3 public debates in 2021</w:t>
            </w:r>
          </w:p>
          <w:p w14:paraId="1B369479" w14:textId="67B8EE70"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Large working group up to 15 members working up to 30 days: 10</w:t>
            </w:r>
            <w:r w:rsidR="009135B2" w:rsidRPr="00D456B2">
              <w:rPr>
                <w:rFonts w:ascii="Times New Roman" w:hAnsi="Times New Roman"/>
                <w:sz w:val="16"/>
                <w:szCs w:val="16"/>
                <w:lang w:val="en-GB"/>
              </w:rPr>
              <w:t xml:space="preserve"> working days</w:t>
            </w:r>
            <w:r w:rsidRPr="00D456B2">
              <w:rPr>
                <w:rFonts w:ascii="Times New Roman" w:hAnsi="Times New Roman"/>
                <w:sz w:val="16"/>
                <w:szCs w:val="16"/>
                <w:lang w:val="en-GB"/>
              </w:rPr>
              <w:t xml:space="preserve"> in 2020 and </w:t>
            </w:r>
            <w:r w:rsidR="00755C25" w:rsidRPr="00D456B2">
              <w:rPr>
                <w:rFonts w:ascii="Times New Roman" w:hAnsi="Times New Roman"/>
                <w:sz w:val="16"/>
                <w:szCs w:val="16"/>
                <w:lang w:val="en-GB"/>
              </w:rPr>
              <w:t>20 working</w:t>
            </w:r>
            <w:r w:rsidR="009135B2" w:rsidRPr="00D456B2">
              <w:rPr>
                <w:rFonts w:ascii="Times New Roman" w:hAnsi="Times New Roman"/>
                <w:sz w:val="16"/>
                <w:szCs w:val="16"/>
                <w:lang w:val="en-GB"/>
              </w:rPr>
              <w:t xml:space="preserve"> days </w:t>
            </w:r>
            <w:r w:rsidRPr="00D456B2">
              <w:rPr>
                <w:rFonts w:ascii="Times New Roman" w:hAnsi="Times New Roman"/>
                <w:sz w:val="16"/>
                <w:szCs w:val="16"/>
                <w:lang w:val="en-GB"/>
              </w:rPr>
              <w:t>in 2021</w:t>
            </w:r>
          </w:p>
          <w:p w14:paraId="17EA9AEF" w14:textId="7FCE836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TAIEX expert visits 5 days each, 1 in 2020 and 2 </w:t>
            </w:r>
            <w:r w:rsidR="009135B2" w:rsidRPr="00D456B2">
              <w:rPr>
                <w:rFonts w:ascii="Times New Roman" w:hAnsi="Times New Roman"/>
                <w:sz w:val="16"/>
                <w:szCs w:val="16"/>
                <w:lang w:val="en-GB"/>
              </w:rPr>
              <w:t xml:space="preserve">visits </w:t>
            </w:r>
            <w:r w:rsidRPr="00D456B2">
              <w:rPr>
                <w:rFonts w:ascii="Times New Roman" w:hAnsi="Times New Roman"/>
                <w:sz w:val="16"/>
                <w:szCs w:val="16"/>
                <w:lang w:val="en-GB"/>
              </w:rPr>
              <w:t>in 2021</w:t>
            </w:r>
          </w:p>
        </w:tc>
        <w:tc>
          <w:tcPr>
            <w:tcW w:w="1080" w:type="dxa"/>
          </w:tcPr>
          <w:p w14:paraId="1E46866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Pr>
          <w:p w14:paraId="5FB073D1" w14:textId="77777777" w:rsidR="00255667"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xml:space="preserve">, €32,878 </w:t>
            </w:r>
            <w:r w:rsidR="004C126E" w:rsidRPr="00D456B2">
              <w:rPr>
                <w:rFonts w:ascii="Times New Roman" w:hAnsi="Times New Roman"/>
                <w:sz w:val="16"/>
                <w:szCs w:val="16"/>
                <w:lang w:val="en-GB"/>
              </w:rPr>
              <w:t xml:space="preserve">in total, </w:t>
            </w:r>
            <w:r w:rsidR="00255667" w:rsidRPr="00D456B2">
              <w:rPr>
                <w:rFonts w:ascii="Times New Roman" w:hAnsi="Times New Roman"/>
                <w:sz w:val="16"/>
                <w:szCs w:val="16"/>
                <w:lang w:val="en-GB"/>
              </w:rPr>
              <w:t>with €10,293 in 2020 and €22,585 in 2021.</w:t>
            </w:r>
          </w:p>
          <w:p w14:paraId="152E1C0A" w14:textId="39A1A212" w:rsidR="009135B2" w:rsidRPr="00D456B2" w:rsidRDefault="009135B2" w:rsidP="000D4B75">
            <w:pPr>
              <w:rPr>
                <w:rFonts w:ascii="Times New Roman" w:hAnsi="Times New Roman"/>
                <w:sz w:val="16"/>
                <w:szCs w:val="16"/>
                <w:lang w:val="en-GB"/>
              </w:rPr>
            </w:pPr>
            <w:r w:rsidRPr="00D456B2">
              <w:rPr>
                <w:rFonts w:ascii="Times New Roman" w:hAnsi="Times New Roman"/>
                <w:sz w:val="16"/>
                <w:szCs w:val="16"/>
                <w:lang w:val="en-GB"/>
              </w:rPr>
              <w:t xml:space="preserve">2020: RSD 1,214,574 </w:t>
            </w:r>
          </w:p>
          <w:p w14:paraId="24F679A3" w14:textId="5CCBBC0E" w:rsidR="009135B2" w:rsidRPr="00D456B2" w:rsidRDefault="009135B2" w:rsidP="000D4B75">
            <w:pPr>
              <w:rPr>
                <w:rFonts w:ascii="Times New Roman" w:hAnsi="Times New Roman"/>
                <w:sz w:val="16"/>
                <w:szCs w:val="16"/>
                <w:lang w:val="en-GB"/>
              </w:rPr>
            </w:pPr>
            <w:r w:rsidRPr="00D456B2">
              <w:rPr>
                <w:rFonts w:ascii="Times New Roman" w:hAnsi="Times New Roman"/>
                <w:sz w:val="16"/>
                <w:szCs w:val="16"/>
                <w:lang w:val="en-GB"/>
              </w:rPr>
              <w:t xml:space="preserve">2021: RSD 2,665,030 </w:t>
            </w:r>
          </w:p>
          <w:p w14:paraId="1EA51911" w14:textId="65F44744" w:rsidR="009135B2" w:rsidRPr="00D456B2" w:rsidRDefault="009135B2"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129F3DD8" w14:textId="6F09A29E" w:rsidR="009135B2" w:rsidRPr="00D456B2" w:rsidRDefault="009135B2" w:rsidP="000D4B75">
            <w:pPr>
              <w:spacing w:before="0"/>
              <w:rPr>
                <w:rFonts w:ascii="Times New Roman" w:hAnsi="Times New Roman"/>
                <w:sz w:val="16"/>
                <w:szCs w:val="16"/>
                <w:lang w:val="en-GB"/>
              </w:rPr>
            </w:pPr>
          </w:p>
        </w:tc>
        <w:tc>
          <w:tcPr>
            <w:tcW w:w="1980" w:type="dxa"/>
          </w:tcPr>
          <w:p w14:paraId="260FADE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Donor funds, €6,750 </w:t>
            </w:r>
            <w:r w:rsidR="004C126E" w:rsidRPr="00D456B2">
              <w:rPr>
                <w:rFonts w:ascii="Times New Roman" w:hAnsi="Times New Roman"/>
                <w:sz w:val="16"/>
                <w:szCs w:val="16"/>
                <w:lang w:val="en-GB"/>
              </w:rPr>
              <w:t xml:space="preserve">in total, </w:t>
            </w:r>
            <w:r w:rsidRPr="00D456B2">
              <w:rPr>
                <w:rFonts w:ascii="Times New Roman" w:hAnsi="Times New Roman"/>
                <w:sz w:val="16"/>
                <w:szCs w:val="16"/>
                <w:lang w:val="en-GB"/>
              </w:rPr>
              <w:t>with €2,250 in 2020 and €4,500 in 2021.</w:t>
            </w:r>
          </w:p>
          <w:p w14:paraId="71A88B9B" w14:textId="7CBAC995" w:rsidR="009135B2" w:rsidRPr="00D456B2" w:rsidRDefault="009135B2" w:rsidP="000D4B75">
            <w:pPr>
              <w:rPr>
                <w:rFonts w:ascii="Times New Roman" w:hAnsi="Times New Roman"/>
                <w:sz w:val="16"/>
                <w:szCs w:val="16"/>
                <w:lang w:val="en-GB"/>
              </w:rPr>
            </w:pPr>
            <w:r w:rsidRPr="00D456B2">
              <w:rPr>
                <w:rFonts w:ascii="Times New Roman" w:hAnsi="Times New Roman"/>
                <w:sz w:val="16"/>
                <w:szCs w:val="16"/>
                <w:lang w:val="en-GB"/>
              </w:rPr>
              <w:t xml:space="preserve">2020: RSD 265,500 </w:t>
            </w:r>
          </w:p>
          <w:p w14:paraId="6A00BE9B" w14:textId="4C5EF337" w:rsidR="009135B2" w:rsidRPr="00D456B2" w:rsidRDefault="009135B2" w:rsidP="000D4B75">
            <w:pPr>
              <w:rPr>
                <w:rFonts w:ascii="Times New Roman" w:hAnsi="Times New Roman"/>
                <w:sz w:val="16"/>
                <w:szCs w:val="16"/>
                <w:lang w:val="en-GB"/>
              </w:rPr>
            </w:pPr>
            <w:r w:rsidRPr="00D456B2">
              <w:rPr>
                <w:rFonts w:ascii="Times New Roman" w:hAnsi="Times New Roman"/>
                <w:sz w:val="16"/>
                <w:szCs w:val="16"/>
                <w:lang w:val="en-GB"/>
              </w:rPr>
              <w:t xml:space="preserve">2021: RSD 531,000 </w:t>
            </w:r>
          </w:p>
          <w:p w14:paraId="021436D4" w14:textId="3857F8BE" w:rsidR="009135B2" w:rsidRPr="00D456B2" w:rsidRDefault="009135B2"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 RSD 0 </w:t>
            </w:r>
          </w:p>
        </w:tc>
      </w:tr>
      <w:tr w:rsidR="00255667" w:rsidRPr="00D456B2" w14:paraId="2D93B33B" w14:textId="77777777" w:rsidTr="000B5279">
        <w:trPr>
          <w:trHeight w:val="776"/>
        </w:trPr>
        <w:tc>
          <w:tcPr>
            <w:tcW w:w="828" w:type="dxa"/>
          </w:tcPr>
          <w:p w14:paraId="6AA8BEE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1.2.5.3</w:t>
            </w:r>
          </w:p>
        </w:tc>
        <w:tc>
          <w:tcPr>
            <w:tcW w:w="2541" w:type="dxa"/>
          </w:tcPr>
          <w:p w14:paraId="66B04E2D" w14:textId="5D11359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 xml:space="preserve">related to </w:t>
            </w:r>
            <w:r w:rsidR="00354978">
              <w:rPr>
                <w:rFonts w:ascii="Times New Roman" w:hAnsi="Times New Roman"/>
                <w:sz w:val="16"/>
                <w:szCs w:val="16"/>
                <w:lang w:val="en-GB"/>
              </w:rPr>
              <w:t>part-time work</w:t>
            </w:r>
            <w:r w:rsidRPr="00D456B2">
              <w:rPr>
                <w:rFonts w:ascii="Times New Roman" w:hAnsi="Times New Roman"/>
                <w:sz w:val="16"/>
                <w:szCs w:val="16"/>
                <w:lang w:val="en-GB"/>
              </w:rPr>
              <w:t xml:space="preserve">, </w:t>
            </w:r>
            <w:r w:rsidR="002438C8">
              <w:rPr>
                <w:rFonts w:ascii="Times New Roman" w:hAnsi="Times New Roman"/>
                <w:sz w:val="16"/>
                <w:szCs w:val="16"/>
                <w:lang w:val="en-GB"/>
              </w:rPr>
              <w:t xml:space="preserve">for the purpose of harmonising practices of employers and employees with regard to </w:t>
            </w:r>
            <w:r w:rsidR="009C7080">
              <w:rPr>
                <w:rFonts w:ascii="Times New Roman" w:hAnsi="Times New Roman"/>
                <w:sz w:val="16"/>
                <w:szCs w:val="16"/>
                <w:lang w:val="en-GB"/>
              </w:rPr>
              <w:t>the</w:t>
            </w:r>
            <w:r w:rsidR="009C7080" w:rsidRPr="00D456B2">
              <w:rPr>
                <w:rFonts w:ascii="Times New Roman" w:hAnsi="Times New Roman"/>
                <w:sz w:val="16"/>
                <w:szCs w:val="16"/>
                <w:lang w:val="en-GB"/>
              </w:rPr>
              <w:t xml:space="preserve"> application</w:t>
            </w:r>
            <w:r w:rsidRPr="00D456B2">
              <w:rPr>
                <w:rFonts w:ascii="Times New Roman" w:hAnsi="Times New Roman"/>
                <w:sz w:val="16"/>
                <w:szCs w:val="16"/>
                <w:lang w:val="en-GB"/>
              </w:rPr>
              <w:t xml:space="preserve"> of the provisions of the Law, through:</w:t>
            </w:r>
          </w:p>
          <w:p w14:paraId="14B3FF46" w14:textId="459906E3"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w:t>
            </w:r>
            <w:r w:rsidR="00354978">
              <w:rPr>
                <w:rFonts w:ascii="Times New Roman" w:hAnsi="Times New Roman"/>
                <w:sz w:val="16"/>
                <w:szCs w:val="16"/>
                <w:lang w:val="en-GB"/>
              </w:rPr>
              <w:t>t</w:t>
            </w:r>
            <w:r w:rsidR="00D435D1">
              <w:rPr>
                <w:rFonts w:ascii="Times New Roman" w:hAnsi="Times New Roman"/>
                <w:sz w:val="16"/>
                <w:szCs w:val="16"/>
                <w:lang w:val="en-GB"/>
              </w:rPr>
              <w:t>rainings</w:t>
            </w:r>
            <w:r w:rsidRPr="00D456B2">
              <w:rPr>
                <w:rFonts w:ascii="Times New Roman" w:hAnsi="Times New Roman"/>
                <w:sz w:val="16"/>
                <w:szCs w:val="16"/>
                <w:lang w:val="en-GB"/>
              </w:rPr>
              <w:t xml:space="preserve">, seminars and workshops, </w:t>
            </w:r>
          </w:p>
          <w:p w14:paraId="5854DB9F" w14:textId="0662026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 </w:t>
            </w:r>
            <w:r w:rsidR="00354978">
              <w:rPr>
                <w:rFonts w:ascii="Times New Roman" w:hAnsi="Times New Roman"/>
                <w:sz w:val="16"/>
                <w:szCs w:val="16"/>
                <w:lang w:val="en-GB"/>
              </w:rPr>
              <w:t>r</w:t>
            </w:r>
            <w:r w:rsidR="00D435D1">
              <w:rPr>
                <w:rFonts w:ascii="Times New Roman" w:hAnsi="Times New Roman"/>
                <w:sz w:val="16"/>
                <w:szCs w:val="16"/>
                <w:lang w:val="en-GB"/>
              </w:rPr>
              <w:t>ound</w:t>
            </w:r>
            <w:r w:rsidRPr="00D456B2">
              <w:rPr>
                <w:rFonts w:ascii="Times New Roman" w:hAnsi="Times New Roman"/>
                <w:sz w:val="16"/>
                <w:szCs w:val="16"/>
                <w:lang w:val="en-GB"/>
              </w:rPr>
              <w:t xml:space="preserve"> tables, </w:t>
            </w:r>
          </w:p>
          <w:p w14:paraId="4A7A4FA2" w14:textId="6211DF40" w:rsidR="00255667" w:rsidRPr="00D456B2" w:rsidRDefault="00354978" w:rsidP="000D4B75">
            <w:pPr>
              <w:spacing w:before="0"/>
              <w:rPr>
                <w:rFonts w:ascii="Times New Roman" w:hAnsi="Times New Roman"/>
                <w:sz w:val="16"/>
                <w:szCs w:val="16"/>
                <w:lang w:val="en-GB"/>
              </w:rPr>
            </w:pPr>
            <w:r>
              <w:rPr>
                <w:rFonts w:ascii="Times New Roman" w:hAnsi="Times New Roman"/>
                <w:sz w:val="16"/>
                <w:szCs w:val="16"/>
                <w:lang w:val="en-GB"/>
              </w:rPr>
              <w:t>c) d</w:t>
            </w:r>
            <w:r w:rsidR="00255667" w:rsidRPr="00D456B2">
              <w:rPr>
                <w:rFonts w:ascii="Times New Roman" w:hAnsi="Times New Roman"/>
                <w:sz w:val="16"/>
                <w:szCs w:val="16"/>
                <w:lang w:val="en-GB"/>
              </w:rPr>
              <w:t xml:space="preserve">rafting impact analyses of the implementation of the Law, based on: inspection oversight, court disputes, cooperation with social partners and the civil sector, </w:t>
            </w:r>
            <w:r w:rsidR="002438C8">
              <w:rPr>
                <w:rFonts w:ascii="Times New Roman" w:hAnsi="Times New Roman"/>
                <w:sz w:val="16"/>
                <w:szCs w:val="16"/>
                <w:lang w:val="en-GB"/>
              </w:rPr>
              <w:t>the agency for peaceful settlement of disputes</w:t>
            </w:r>
            <w:r w:rsidR="00255667" w:rsidRPr="00D456B2">
              <w:rPr>
                <w:rFonts w:ascii="Times New Roman" w:hAnsi="Times New Roman"/>
                <w:sz w:val="16"/>
                <w:szCs w:val="16"/>
                <w:lang w:val="en-GB"/>
              </w:rPr>
              <w:t>, etc.</w:t>
            </w:r>
          </w:p>
          <w:p w14:paraId="514DD0C5" w14:textId="3B81AAD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 </w:t>
            </w:r>
            <w:r w:rsidR="00D10CD5">
              <w:rPr>
                <w:rFonts w:ascii="Times New Roman" w:hAnsi="Times New Roman"/>
                <w:sz w:val="16"/>
                <w:szCs w:val="16"/>
                <w:lang w:val="en-GB"/>
              </w:rPr>
              <w:t xml:space="preserve">reporting to relevant national and EU bodies </w:t>
            </w:r>
            <w:r w:rsidRPr="00D456B2">
              <w:rPr>
                <w:rFonts w:ascii="Times New Roman" w:hAnsi="Times New Roman"/>
                <w:sz w:val="16"/>
                <w:szCs w:val="16"/>
                <w:lang w:val="en-GB"/>
              </w:rPr>
              <w:t xml:space="preserve">and drafting proposed measures for the further improvement of the situation in the field </w:t>
            </w:r>
          </w:p>
        </w:tc>
        <w:tc>
          <w:tcPr>
            <w:tcW w:w="1710" w:type="dxa"/>
            <w:gridSpan w:val="2"/>
          </w:tcPr>
          <w:p w14:paraId="7DDBD99B" w14:textId="77777777" w:rsidR="009135B2"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314EE404" w14:textId="40C26CFC"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69" w:type="dxa"/>
          </w:tcPr>
          <w:p w14:paraId="3A8E4E1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Pr>
          <w:p w14:paraId="00576E2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Pr>
          <w:p w14:paraId="352989D0"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As under 1.1.1.2</w:t>
            </w:r>
          </w:p>
          <w:p w14:paraId="1598BA85" w14:textId="4F22E3FE" w:rsidR="00255667" w:rsidRPr="00D456B2" w:rsidRDefault="009135B2" w:rsidP="000D4B75">
            <w:pPr>
              <w:spacing w:before="0"/>
              <w:rPr>
                <w:rFonts w:ascii="Times New Roman" w:hAnsi="Times New Roman"/>
                <w:sz w:val="16"/>
                <w:szCs w:val="16"/>
                <w:lang w:val="en-GB"/>
              </w:rPr>
            </w:pPr>
            <w:r w:rsidRPr="00D456B2">
              <w:rPr>
                <w:rFonts w:ascii="Times New Roman" w:hAnsi="Times New Roman"/>
                <w:sz w:val="16"/>
                <w:szCs w:val="16"/>
                <w:lang w:val="en-GB"/>
              </w:rPr>
              <w:t>T</w:t>
            </w:r>
            <w:r w:rsidR="00255667" w:rsidRPr="00D456B2">
              <w:rPr>
                <w:rFonts w:ascii="Times New Roman" w:hAnsi="Times New Roman"/>
                <w:sz w:val="16"/>
                <w:szCs w:val="16"/>
                <w:lang w:val="en-GB"/>
              </w:rPr>
              <w:t>rainings, seminars and workshops:</w:t>
            </w:r>
          </w:p>
          <w:p w14:paraId="1F384CE5" w14:textId="011C4454" w:rsidR="00255667" w:rsidRPr="00D456B2" w:rsidRDefault="009135B2" w:rsidP="000D4B75">
            <w:pPr>
              <w:spacing w:before="0"/>
              <w:rPr>
                <w:rFonts w:ascii="Times New Roman" w:hAnsi="Times New Roman"/>
                <w:sz w:val="16"/>
                <w:szCs w:val="16"/>
                <w:lang w:val="en-GB"/>
              </w:rPr>
            </w:pPr>
            <w:r w:rsidRPr="00D456B2">
              <w:rPr>
                <w:rFonts w:ascii="Times New Roman" w:hAnsi="Times New Roman"/>
                <w:sz w:val="16"/>
                <w:szCs w:val="16"/>
                <w:lang w:val="en-GB"/>
              </w:rPr>
              <w:t>- c</w:t>
            </w:r>
            <w:r w:rsidR="00255667" w:rsidRPr="00D456B2">
              <w:rPr>
                <w:rFonts w:ascii="Times New Roman" w:hAnsi="Times New Roman"/>
                <w:sz w:val="16"/>
                <w:szCs w:val="16"/>
                <w:lang w:val="en-GB"/>
              </w:rPr>
              <w:t>ivil servants, up to 30 participants, 2 days each, 5 trainings in 2022</w:t>
            </w:r>
          </w:p>
          <w:p w14:paraId="4DEAB918" w14:textId="18EF5F24" w:rsidR="00255667" w:rsidRPr="00D456B2" w:rsidRDefault="009135B2" w:rsidP="000D4B75">
            <w:pPr>
              <w:spacing w:before="0"/>
              <w:rPr>
                <w:rFonts w:ascii="Times New Roman" w:hAnsi="Times New Roman"/>
                <w:sz w:val="16"/>
                <w:szCs w:val="16"/>
                <w:lang w:val="en-GB"/>
              </w:rPr>
            </w:pPr>
            <w:r w:rsidRPr="00D456B2">
              <w:rPr>
                <w:rFonts w:ascii="Times New Roman" w:hAnsi="Times New Roman"/>
                <w:sz w:val="16"/>
                <w:szCs w:val="16"/>
                <w:lang w:val="en-GB"/>
              </w:rPr>
              <w:t>- labour i</w:t>
            </w:r>
            <w:r w:rsidR="00255667" w:rsidRPr="00D456B2">
              <w:rPr>
                <w:rFonts w:ascii="Times New Roman" w:hAnsi="Times New Roman"/>
                <w:sz w:val="16"/>
                <w:szCs w:val="16"/>
                <w:lang w:val="en-GB"/>
              </w:rPr>
              <w:t>nspectors, up to 30 participants, 2 days each, 5 trainings in 2022</w:t>
            </w:r>
          </w:p>
          <w:p w14:paraId="40CBA7A2" w14:textId="23C4532E" w:rsidR="00255667" w:rsidRPr="00D456B2" w:rsidRDefault="009135B2" w:rsidP="000D4B75">
            <w:pPr>
              <w:spacing w:before="0"/>
              <w:rPr>
                <w:rFonts w:ascii="Times New Roman" w:hAnsi="Times New Roman"/>
                <w:sz w:val="16"/>
                <w:szCs w:val="16"/>
                <w:lang w:val="en-GB"/>
              </w:rPr>
            </w:pPr>
            <w:r w:rsidRPr="00D456B2">
              <w:rPr>
                <w:rFonts w:ascii="Times New Roman" w:hAnsi="Times New Roman"/>
                <w:sz w:val="16"/>
                <w:szCs w:val="16"/>
                <w:lang w:val="en-GB"/>
              </w:rPr>
              <w:t>- labour i</w:t>
            </w:r>
            <w:r w:rsidR="00255667" w:rsidRPr="00D456B2">
              <w:rPr>
                <w:rFonts w:ascii="Times New Roman" w:hAnsi="Times New Roman"/>
                <w:sz w:val="16"/>
                <w:szCs w:val="16"/>
                <w:lang w:val="en-GB"/>
              </w:rPr>
              <w:t>nspectors, up to 30 participants, 2 days each, 5 trainings in 2022</w:t>
            </w:r>
          </w:p>
          <w:p w14:paraId="5FEACA7D" w14:textId="223E27B3" w:rsidR="00255667" w:rsidRPr="00D456B2" w:rsidRDefault="009135B2" w:rsidP="000D4B75">
            <w:pPr>
              <w:spacing w:before="0"/>
              <w:rPr>
                <w:rFonts w:ascii="Times New Roman" w:hAnsi="Times New Roman"/>
                <w:sz w:val="16"/>
                <w:szCs w:val="16"/>
                <w:lang w:val="en-GB"/>
              </w:rPr>
            </w:pPr>
            <w:r w:rsidRPr="00D456B2">
              <w:rPr>
                <w:rFonts w:ascii="Times New Roman" w:hAnsi="Times New Roman"/>
                <w:sz w:val="16"/>
                <w:szCs w:val="16"/>
                <w:lang w:val="en-GB"/>
              </w:rPr>
              <w:t>- s</w:t>
            </w:r>
            <w:r w:rsidR="00255667" w:rsidRPr="00D456B2">
              <w:rPr>
                <w:rFonts w:ascii="Times New Roman" w:hAnsi="Times New Roman"/>
                <w:sz w:val="16"/>
                <w:szCs w:val="16"/>
                <w:lang w:val="en-GB"/>
              </w:rPr>
              <w:t>eminars for social partners, up to 30 participants, 1 day each, 5 in 2022</w:t>
            </w:r>
          </w:p>
          <w:p w14:paraId="4D67190B" w14:textId="5DD93E29" w:rsidR="00255667" w:rsidRPr="00D456B2" w:rsidRDefault="009135B2" w:rsidP="000D4B75">
            <w:pPr>
              <w:spacing w:before="0"/>
              <w:rPr>
                <w:rFonts w:ascii="Times New Roman" w:hAnsi="Times New Roman"/>
                <w:sz w:val="16"/>
                <w:szCs w:val="16"/>
                <w:lang w:val="en-GB"/>
              </w:rPr>
            </w:pPr>
            <w:r w:rsidRPr="00D456B2">
              <w:rPr>
                <w:rFonts w:ascii="Times New Roman" w:hAnsi="Times New Roman"/>
                <w:sz w:val="16"/>
                <w:szCs w:val="16"/>
                <w:lang w:val="en-GB"/>
              </w:rPr>
              <w:t>- t</w:t>
            </w:r>
            <w:r w:rsidR="00255667" w:rsidRPr="00D456B2">
              <w:rPr>
                <w:rFonts w:ascii="Times New Roman" w:hAnsi="Times New Roman"/>
                <w:sz w:val="16"/>
                <w:szCs w:val="16"/>
                <w:lang w:val="en-GB"/>
              </w:rPr>
              <w:t xml:space="preserve">rainings for </w:t>
            </w:r>
            <w:r w:rsidR="003A5668" w:rsidRPr="00D456B2">
              <w:rPr>
                <w:rFonts w:ascii="Times New Roman" w:hAnsi="Times New Roman"/>
                <w:sz w:val="16"/>
                <w:szCs w:val="16"/>
                <w:lang w:val="en-GB"/>
              </w:rPr>
              <w:t>arbitrators</w:t>
            </w:r>
            <w:r w:rsidR="00255667" w:rsidRPr="00D456B2">
              <w:rPr>
                <w:rFonts w:ascii="Times New Roman" w:hAnsi="Times New Roman"/>
                <w:sz w:val="16"/>
                <w:szCs w:val="16"/>
                <w:lang w:val="en-GB"/>
              </w:rPr>
              <w:t xml:space="preserve"> and </w:t>
            </w:r>
            <w:r w:rsidR="003A5668" w:rsidRPr="00D456B2">
              <w:rPr>
                <w:rFonts w:ascii="Times New Roman" w:hAnsi="Times New Roman"/>
                <w:sz w:val="16"/>
                <w:szCs w:val="16"/>
                <w:lang w:val="en-GB"/>
              </w:rPr>
              <w:t>mediator</w:t>
            </w:r>
            <w:r w:rsidR="00255667" w:rsidRPr="00D456B2">
              <w:rPr>
                <w:rFonts w:ascii="Times New Roman" w:hAnsi="Times New Roman"/>
                <w:sz w:val="16"/>
                <w:szCs w:val="16"/>
                <w:lang w:val="en-GB"/>
              </w:rPr>
              <w:t xml:space="preserve">s of the </w:t>
            </w:r>
            <w:r w:rsidR="002A580F" w:rsidRPr="00D456B2">
              <w:rPr>
                <w:rFonts w:ascii="Times New Roman" w:hAnsi="Times New Roman"/>
                <w:sz w:val="16"/>
                <w:szCs w:val="16"/>
                <w:lang w:val="en-GB"/>
              </w:rPr>
              <w:t>APSLD</w:t>
            </w:r>
            <w:r w:rsidR="00255667" w:rsidRPr="00D456B2">
              <w:rPr>
                <w:rFonts w:ascii="Times New Roman" w:hAnsi="Times New Roman"/>
                <w:sz w:val="16"/>
                <w:szCs w:val="16"/>
                <w:lang w:val="en-GB"/>
              </w:rPr>
              <w:t>, 5 seminars 1 day each, up to 30 participants per seminar in 2022</w:t>
            </w:r>
          </w:p>
          <w:p w14:paraId="0738899A" w14:textId="11B758A3" w:rsidR="00255667" w:rsidRPr="00D456B2" w:rsidRDefault="009135B2" w:rsidP="000D4B75">
            <w:pPr>
              <w:spacing w:before="0"/>
              <w:rPr>
                <w:rFonts w:ascii="Times New Roman" w:hAnsi="Times New Roman"/>
                <w:sz w:val="16"/>
                <w:szCs w:val="16"/>
                <w:lang w:val="en-GB"/>
              </w:rPr>
            </w:pPr>
            <w:r w:rsidRPr="00D456B2">
              <w:rPr>
                <w:rFonts w:ascii="Times New Roman" w:hAnsi="Times New Roman"/>
                <w:sz w:val="16"/>
                <w:szCs w:val="16"/>
                <w:lang w:val="en-GB"/>
              </w:rPr>
              <w:t>- r</w:t>
            </w:r>
            <w:r w:rsidR="00255667" w:rsidRPr="00D456B2">
              <w:rPr>
                <w:rFonts w:ascii="Times New Roman" w:hAnsi="Times New Roman"/>
                <w:sz w:val="16"/>
                <w:szCs w:val="16"/>
                <w:lang w:val="en-GB"/>
              </w:rPr>
              <w:t>ound tables for judges and the expert public (one round table 1 day each, up to 30 participan</w:t>
            </w:r>
            <w:r w:rsidRPr="00D456B2">
              <w:rPr>
                <w:rFonts w:ascii="Times New Roman" w:hAnsi="Times New Roman"/>
                <w:sz w:val="16"/>
                <w:szCs w:val="16"/>
                <w:lang w:val="en-GB"/>
              </w:rPr>
              <w:t>ts per round table, 5 in 2022)</w:t>
            </w:r>
          </w:p>
          <w:p w14:paraId="1F037AD1" w14:textId="56AF3D50"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- 1 TAIEX </w:t>
            </w:r>
            <w:r w:rsidR="009135B2" w:rsidRPr="00D456B2">
              <w:rPr>
                <w:rFonts w:ascii="Times New Roman" w:hAnsi="Times New Roman"/>
                <w:sz w:val="16"/>
                <w:szCs w:val="16"/>
                <w:lang w:val="en-GB"/>
              </w:rPr>
              <w:t xml:space="preserve"> expert </w:t>
            </w:r>
            <w:r w:rsidRPr="00D456B2">
              <w:rPr>
                <w:rFonts w:ascii="Times New Roman" w:hAnsi="Times New Roman"/>
                <w:sz w:val="16"/>
                <w:szCs w:val="16"/>
                <w:lang w:val="en-GB"/>
              </w:rPr>
              <w:t>– 5 working days in 2022.</w:t>
            </w:r>
          </w:p>
        </w:tc>
        <w:tc>
          <w:tcPr>
            <w:tcW w:w="1080" w:type="dxa"/>
          </w:tcPr>
          <w:p w14:paraId="638B5B4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Pr>
          <w:p w14:paraId="60784935" w14:textId="77777777"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€13,250</w:t>
            </w:r>
            <w:r w:rsidRPr="00D456B2">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2022.</w:t>
            </w:r>
          </w:p>
          <w:p w14:paraId="3E154F86" w14:textId="608D3419" w:rsidR="009135B2" w:rsidRPr="00D456B2" w:rsidRDefault="009135B2"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52988DBD" w14:textId="3271FF9F" w:rsidR="009135B2" w:rsidRPr="00D456B2" w:rsidRDefault="009135B2"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41825F21" w14:textId="080DAD4C" w:rsidR="009135B2" w:rsidRPr="00D456B2" w:rsidRDefault="009135B2" w:rsidP="000D4B75">
            <w:pPr>
              <w:rPr>
                <w:rFonts w:ascii="Times New Roman" w:hAnsi="Times New Roman"/>
                <w:sz w:val="16"/>
                <w:szCs w:val="16"/>
                <w:lang w:val="en-GB"/>
              </w:rPr>
            </w:pPr>
            <w:r w:rsidRPr="00D456B2">
              <w:rPr>
                <w:rFonts w:ascii="Times New Roman" w:hAnsi="Times New Roman"/>
                <w:sz w:val="16"/>
                <w:szCs w:val="16"/>
                <w:lang w:val="en-GB"/>
              </w:rPr>
              <w:t xml:space="preserve">2022: RSD 1,563,500 </w:t>
            </w:r>
          </w:p>
          <w:p w14:paraId="743A555D" w14:textId="063CAAFC" w:rsidR="009135B2" w:rsidRPr="00D456B2" w:rsidRDefault="009135B2" w:rsidP="000D4B75">
            <w:pPr>
              <w:spacing w:before="0"/>
              <w:rPr>
                <w:rFonts w:ascii="Times New Roman" w:hAnsi="Times New Roman"/>
                <w:sz w:val="16"/>
                <w:szCs w:val="16"/>
                <w:u w:val="single"/>
                <w:lang w:val="en-GB"/>
              </w:rPr>
            </w:pPr>
          </w:p>
        </w:tc>
        <w:tc>
          <w:tcPr>
            <w:tcW w:w="1980" w:type="dxa"/>
          </w:tcPr>
          <w:p w14:paraId="3C9CB12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€2,250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all in 2022.</w:t>
            </w:r>
          </w:p>
          <w:p w14:paraId="47A80B4D" w14:textId="4B86B3C3" w:rsidR="009135B2" w:rsidRPr="00D456B2" w:rsidRDefault="009135B2"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14C672A0" w14:textId="6584835D" w:rsidR="009135B2" w:rsidRPr="00D456B2" w:rsidRDefault="009135B2"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1C281BF3" w14:textId="3ECE8F2D" w:rsidR="009135B2" w:rsidRPr="00D456B2" w:rsidRDefault="009135B2" w:rsidP="000D4B75">
            <w:pPr>
              <w:rPr>
                <w:rFonts w:ascii="Times New Roman" w:hAnsi="Times New Roman"/>
                <w:sz w:val="16"/>
                <w:szCs w:val="16"/>
                <w:lang w:val="en-GB"/>
              </w:rPr>
            </w:pPr>
            <w:r w:rsidRPr="00D456B2">
              <w:rPr>
                <w:rFonts w:ascii="Times New Roman" w:hAnsi="Times New Roman"/>
                <w:sz w:val="16"/>
                <w:szCs w:val="16"/>
                <w:lang w:val="en-GB"/>
              </w:rPr>
              <w:t>2022: RSD 265,500</w:t>
            </w:r>
          </w:p>
          <w:p w14:paraId="7CE9BA0E" w14:textId="79BF57EA" w:rsidR="009135B2" w:rsidRPr="00D456B2" w:rsidRDefault="009135B2" w:rsidP="000D4B75">
            <w:pPr>
              <w:spacing w:before="0"/>
              <w:rPr>
                <w:rFonts w:ascii="Times New Roman" w:hAnsi="Times New Roman"/>
                <w:sz w:val="16"/>
                <w:szCs w:val="16"/>
                <w:lang w:val="en-GB"/>
              </w:rPr>
            </w:pPr>
          </w:p>
        </w:tc>
      </w:tr>
      <w:tr w:rsidR="00255667" w:rsidRPr="00D456B2" w14:paraId="70457B75" w14:textId="77777777" w:rsidTr="000B5279">
        <w:trPr>
          <w:trHeight w:val="776"/>
        </w:trPr>
        <w:tc>
          <w:tcPr>
            <w:tcW w:w="828" w:type="dxa"/>
            <w:tcBorders>
              <w:bottom w:val="double" w:sz="4" w:space="0" w:color="auto"/>
            </w:tcBorders>
          </w:tcPr>
          <w:p w14:paraId="164FB9E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1.2.5.4</w:t>
            </w:r>
          </w:p>
        </w:tc>
        <w:tc>
          <w:tcPr>
            <w:tcW w:w="2541" w:type="dxa"/>
            <w:tcBorders>
              <w:bottom w:val="double" w:sz="4" w:space="0" w:color="auto"/>
            </w:tcBorders>
          </w:tcPr>
          <w:p w14:paraId="0B9C6443" w14:textId="404951D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354978">
              <w:rPr>
                <w:rFonts w:ascii="Times New Roman" w:hAnsi="Times New Roman"/>
                <w:sz w:val="16"/>
                <w:szCs w:val="16"/>
                <w:lang w:val="en-GB"/>
              </w:rPr>
              <w:t>in</w:t>
            </w:r>
            <w:r w:rsidRPr="00D456B2">
              <w:rPr>
                <w:rFonts w:ascii="Times New Roman" w:hAnsi="Times New Roman"/>
                <w:sz w:val="16"/>
                <w:szCs w:val="16"/>
                <w:lang w:val="en-GB"/>
              </w:rPr>
              <w:t xml:space="preserve"> th</w:t>
            </w:r>
            <w:r w:rsidR="00354978">
              <w:rPr>
                <w:rFonts w:ascii="Times New Roman" w:hAnsi="Times New Roman"/>
                <w:sz w:val="16"/>
                <w:szCs w:val="16"/>
                <w:lang w:val="en-GB"/>
              </w:rPr>
              <w:t xml:space="preserve">e segment related to part-time </w:t>
            </w:r>
            <w:r w:rsidR="00E95A6A">
              <w:rPr>
                <w:rFonts w:ascii="Times New Roman" w:hAnsi="Times New Roman"/>
                <w:sz w:val="16"/>
                <w:szCs w:val="16"/>
                <w:lang w:val="en-GB"/>
              </w:rPr>
              <w:t>work</w:t>
            </w:r>
            <w:r w:rsidRPr="00D456B2">
              <w:rPr>
                <w:rFonts w:ascii="Times New Roman" w:hAnsi="Times New Roman"/>
                <w:sz w:val="16"/>
                <w:szCs w:val="16"/>
                <w:lang w:val="en-GB"/>
              </w:rPr>
              <w:t xml:space="preserve">, </w:t>
            </w:r>
            <w:r w:rsidR="002438C8">
              <w:rPr>
                <w:rFonts w:ascii="Times New Roman" w:hAnsi="Times New Roman"/>
                <w:sz w:val="16"/>
                <w:szCs w:val="16"/>
                <w:lang w:val="en-GB"/>
              </w:rPr>
              <w:t>for the purpose of harmonising practices of employers and employees with regard to the</w:t>
            </w:r>
            <w:r w:rsidR="00E95A6A">
              <w:rPr>
                <w:rFonts w:ascii="Times New Roman" w:hAnsi="Times New Roman"/>
                <w:sz w:val="16"/>
                <w:szCs w:val="16"/>
                <w:lang w:val="en-GB"/>
              </w:rPr>
              <w:t xml:space="preserve"> </w:t>
            </w:r>
            <w:r w:rsidRPr="00D456B2">
              <w:rPr>
                <w:rFonts w:ascii="Times New Roman" w:hAnsi="Times New Roman"/>
                <w:sz w:val="16"/>
                <w:szCs w:val="16"/>
                <w:lang w:val="en-GB"/>
              </w:rPr>
              <w:t xml:space="preserve">application of </w:t>
            </w:r>
            <w:r w:rsidR="00E95A6A">
              <w:rPr>
                <w:rFonts w:ascii="Times New Roman" w:hAnsi="Times New Roman"/>
                <w:sz w:val="16"/>
                <w:szCs w:val="16"/>
                <w:lang w:val="en-GB"/>
              </w:rPr>
              <w:t xml:space="preserve">Labour </w:t>
            </w:r>
            <w:r w:rsidRPr="00D456B2">
              <w:rPr>
                <w:rFonts w:ascii="Times New Roman" w:hAnsi="Times New Roman"/>
                <w:sz w:val="16"/>
                <w:szCs w:val="16"/>
                <w:lang w:val="en-GB"/>
              </w:rPr>
              <w:t>Law, through:</w:t>
            </w:r>
          </w:p>
          <w:p w14:paraId="09BF036F" w14:textId="751679F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w:t>
            </w:r>
            <w:r w:rsidR="00354978">
              <w:rPr>
                <w:rFonts w:ascii="Times New Roman" w:hAnsi="Times New Roman"/>
                <w:sz w:val="16"/>
                <w:szCs w:val="16"/>
                <w:lang w:val="en-GB"/>
              </w:rPr>
              <w:t>t</w:t>
            </w:r>
            <w:r w:rsidR="00D435D1">
              <w:rPr>
                <w:rFonts w:ascii="Times New Roman" w:hAnsi="Times New Roman"/>
                <w:sz w:val="16"/>
                <w:szCs w:val="16"/>
                <w:lang w:val="en-GB"/>
              </w:rPr>
              <w:t>rainings</w:t>
            </w:r>
            <w:r w:rsidRPr="00D456B2">
              <w:rPr>
                <w:rFonts w:ascii="Times New Roman" w:hAnsi="Times New Roman"/>
                <w:sz w:val="16"/>
                <w:szCs w:val="16"/>
                <w:lang w:val="en-GB"/>
              </w:rPr>
              <w:t>, seminars and workshops for inspectors,</w:t>
            </w:r>
          </w:p>
          <w:p w14:paraId="7FF3696D" w14:textId="24FA87E1" w:rsidR="00255667" w:rsidRPr="00D456B2" w:rsidRDefault="00354978" w:rsidP="000D4B75">
            <w:pPr>
              <w:spacing w:before="0"/>
              <w:rPr>
                <w:rFonts w:ascii="Times New Roman" w:hAnsi="Times New Roman"/>
                <w:sz w:val="16"/>
                <w:szCs w:val="16"/>
                <w:lang w:val="en-GB"/>
              </w:rPr>
            </w:pPr>
            <w:r>
              <w:rPr>
                <w:rFonts w:ascii="Times New Roman" w:hAnsi="Times New Roman"/>
                <w:sz w:val="16"/>
                <w:szCs w:val="16"/>
                <w:lang w:val="en-GB"/>
              </w:rPr>
              <w:t>b) o</w:t>
            </w:r>
            <w:r w:rsidR="00255667" w:rsidRPr="00D456B2">
              <w:rPr>
                <w:rFonts w:ascii="Times New Roman" w:hAnsi="Times New Roman"/>
                <w:sz w:val="16"/>
                <w:szCs w:val="16"/>
                <w:lang w:val="en-GB"/>
              </w:rPr>
              <w:t>versight based on official duties or upon client request,</w:t>
            </w:r>
          </w:p>
          <w:p w14:paraId="38206BF7" w14:textId="25DA6269" w:rsidR="00255667" w:rsidRPr="00D456B2" w:rsidRDefault="00354978" w:rsidP="000D4B75">
            <w:pPr>
              <w:spacing w:before="0"/>
              <w:rPr>
                <w:rFonts w:ascii="Times New Roman" w:hAnsi="Times New Roman"/>
                <w:sz w:val="16"/>
                <w:szCs w:val="16"/>
                <w:lang w:val="en-GB"/>
              </w:rPr>
            </w:pPr>
            <w:r>
              <w:rPr>
                <w:rFonts w:ascii="Times New Roman" w:hAnsi="Times New Roman"/>
                <w:sz w:val="16"/>
                <w:szCs w:val="16"/>
                <w:lang w:val="en-GB"/>
              </w:rPr>
              <w:t>c) p</w:t>
            </w:r>
            <w:r w:rsidR="00255667" w:rsidRPr="00D456B2">
              <w:rPr>
                <w:rFonts w:ascii="Times New Roman" w:hAnsi="Times New Roman"/>
                <w:sz w:val="16"/>
                <w:szCs w:val="16"/>
                <w:lang w:val="en-GB"/>
              </w:rPr>
              <w:t>reventive actions by the Labour Inspection,</w:t>
            </w:r>
          </w:p>
          <w:p w14:paraId="4EDAB5D3" w14:textId="156F41B1" w:rsidR="00255667" w:rsidRPr="00D456B2" w:rsidRDefault="00354978" w:rsidP="000D4B75">
            <w:pPr>
              <w:spacing w:before="0"/>
              <w:rPr>
                <w:rFonts w:ascii="Times New Roman" w:hAnsi="Times New Roman"/>
                <w:sz w:val="16"/>
                <w:szCs w:val="16"/>
                <w:lang w:val="en-GB"/>
              </w:rPr>
            </w:pPr>
            <w:r>
              <w:rPr>
                <w:rFonts w:ascii="Times New Roman" w:hAnsi="Times New Roman"/>
                <w:sz w:val="16"/>
                <w:szCs w:val="16"/>
                <w:lang w:val="en-GB"/>
              </w:rPr>
              <w:t>d) c</w:t>
            </w:r>
            <w:r w:rsidR="00255667" w:rsidRPr="00D456B2">
              <w:rPr>
                <w:rFonts w:ascii="Times New Roman" w:hAnsi="Times New Roman"/>
                <w:sz w:val="16"/>
                <w:szCs w:val="16"/>
                <w:lang w:val="en-GB"/>
              </w:rPr>
              <w:t>ooperation with social partners.</w:t>
            </w:r>
          </w:p>
        </w:tc>
        <w:tc>
          <w:tcPr>
            <w:tcW w:w="1710" w:type="dxa"/>
            <w:gridSpan w:val="2"/>
            <w:tcBorders>
              <w:bottom w:val="double" w:sz="4" w:space="0" w:color="auto"/>
            </w:tcBorders>
          </w:tcPr>
          <w:p w14:paraId="07605DCC" w14:textId="77777777" w:rsidR="009135B2" w:rsidRPr="00D456B2" w:rsidRDefault="009135B2"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54F96446" w14:textId="77777777" w:rsidR="009135B2" w:rsidRPr="00D456B2" w:rsidRDefault="009135B2" w:rsidP="000D4B75">
            <w:pPr>
              <w:spacing w:before="0"/>
              <w:rPr>
                <w:rFonts w:ascii="Times New Roman" w:hAnsi="Times New Roman"/>
                <w:sz w:val="16"/>
                <w:szCs w:val="16"/>
                <w:lang w:val="en-GB"/>
              </w:rPr>
            </w:pPr>
          </w:p>
          <w:p w14:paraId="3FE6E679" w14:textId="1702796F" w:rsidR="009135B2" w:rsidRPr="00D456B2" w:rsidRDefault="009135B2"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377E4A5A" w14:textId="384B6823"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Labour Inspectorate</w:t>
            </w:r>
          </w:p>
        </w:tc>
        <w:tc>
          <w:tcPr>
            <w:tcW w:w="969" w:type="dxa"/>
            <w:tcBorders>
              <w:bottom w:val="double" w:sz="4" w:space="0" w:color="auto"/>
            </w:tcBorders>
          </w:tcPr>
          <w:p w14:paraId="02F72B5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Borders>
              <w:bottom w:val="double" w:sz="4" w:space="0" w:color="auto"/>
            </w:tcBorders>
          </w:tcPr>
          <w:p w14:paraId="5F46C83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Borders>
              <w:bottom w:val="double" w:sz="4" w:space="0" w:color="auto"/>
            </w:tcBorders>
          </w:tcPr>
          <w:p w14:paraId="397B48B0"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Borders>
              <w:bottom w:val="double" w:sz="4" w:space="0" w:color="auto"/>
            </w:tcBorders>
          </w:tcPr>
          <w:p w14:paraId="49A0519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Borders>
              <w:bottom w:val="double" w:sz="4" w:space="0" w:color="auto"/>
            </w:tcBorders>
          </w:tcPr>
          <w:p w14:paraId="2666FCE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Budgeted as part of Activity 1.1.1.4.</w:t>
            </w:r>
          </w:p>
          <w:p w14:paraId="5800E4BC" w14:textId="77777777" w:rsidR="00255667" w:rsidRPr="00D456B2" w:rsidRDefault="00255667" w:rsidP="000D4B75">
            <w:pPr>
              <w:spacing w:before="0"/>
              <w:rPr>
                <w:rFonts w:ascii="Times New Roman" w:hAnsi="Times New Roman"/>
                <w:sz w:val="16"/>
                <w:szCs w:val="16"/>
                <w:lang w:val="en-GB"/>
              </w:rPr>
            </w:pPr>
          </w:p>
        </w:tc>
        <w:tc>
          <w:tcPr>
            <w:tcW w:w="1980" w:type="dxa"/>
            <w:tcBorders>
              <w:bottom w:val="double" w:sz="4" w:space="0" w:color="auto"/>
            </w:tcBorders>
          </w:tcPr>
          <w:p w14:paraId="3553F0B1" w14:textId="77777777" w:rsidR="00255667" w:rsidRPr="00D456B2" w:rsidRDefault="00255667" w:rsidP="000D4B75">
            <w:pPr>
              <w:spacing w:before="0"/>
              <w:rPr>
                <w:rFonts w:ascii="Times New Roman" w:hAnsi="Times New Roman"/>
                <w:sz w:val="16"/>
                <w:szCs w:val="16"/>
                <w:lang w:val="en-GB"/>
              </w:rPr>
            </w:pPr>
          </w:p>
        </w:tc>
      </w:tr>
      <w:tr w:rsidR="00255667" w:rsidRPr="00D456B2" w14:paraId="4F907415" w14:textId="77777777" w:rsidTr="000B5279">
        <w:trPr>
          <w:trHeight w:val="542"/>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349E2A72" w14:textId="77777777" w:rsidR="00255667" w:rsidRPr="00D456B2" w:rsidRDefault="00255667"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1.2.6</w:t>
            </w:r>
          </w:p>
          <w:p w14:paraId="32CF2378" w14:textId="0CC54E29" w:rsidR="00255667" w:rsidRPr="00D456B2" w:rsidRDefault="00255667"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Directive 2008/104/EC</w:t>
            </w:r>
            <w:r w:rsidRPr="00D456B2">
              <w:rPr>
                <w:rFonts w:ascii="Times New Roman" w:hAnsi="Times New Roman"/>
                <w:bCs/>
                <w:sz w:val="20"/>
                <w:szCs w:val="20"/>
                <w:lang w:val="en-GB"/>
              </w:rPr>
              <w:t xml:space="preserve"> of the European Parliament and of the Council of 19 November 2008 on temporary agency work, </w:t>
            </w:r>
            <w:r w:rsidR="009135B2" w:rsidRPr="00D456B2">
              <w:rPr>
                <w:rFonts w:ascii="Times New Roman" w:hAnsi="Times New Roman"/>
                <w:bCs/>
                <w:i/>
                <w:sz w:val="20"/>
                <w:szCs w:val="20"/>
                <w:lang w:val="en-GB"/>
              </w:rPr>
              <w:t>OJ L 327, 5</w:t>
            </w:r>
            <w:r w:rsidR="001719C6">
              <w:rPr>
                <w:rFonts w:ascii="Times New Roman" w:hAnsi="Times New Roman"/>
                <w:bCs/>
                <w:i/>
                <w:sz w:val="20"/>
                <w:szCs w:val="20"/>
                <w:lang w:val="en-GB"/>
              </w:rPr>
              <w:t>/12/</w:t>
            </w:r>
            <w:r w:rsidRPr="00D456B2">
              <w:rPr>
                <w:rFonts w:ascii="Times New Roman" w:hAnsi="Times New Roman"/>
                <w:bCs/>
                <w:i/>
                <w:sz w:val="20"/>
                <w:szCs w:val="20"/>
                <w:lang w:val="en-GB"/>
              </w:rPr>
              <w:t>2008, p. 9-14</w:t>
            </w:r>
          </w:p>
        </w:tc>
      </w:tr>
      <w:tr w:rsidR="00255667" w:rsidRPr="00D456B2" w14:paraId="786D548F" w14:textId="77777777" w:rsidTr="000B5279">
        <w:trPr>
          <w:trHeight w:val="75"/>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73C21A06" w14:textId="5C70EBE8" w:rsidR="00255667" w:rsidRPr="00D456B2" w:rsidRDefault="006A7B09"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255667" w:rsidRPr="00D456B2" w14:paraId="01063379" w14:textId="77777777" w:rsidTr="000B5279">
        <w:trPr>
          <w:trHeight w:val="359"/>
        </w:trPr>
        <w:tc>
          <w:tcPr>
            <w:tcW w:w="16218" w:type="dxa"/>
            <w:gridSpan w:val="10"/>
            <w:tcBorders>
              <w:top w:val="double" w:sz="4" w:space="0" w:color="auto"/>
              <w:left w:val="double" w:sz="4" w:space="0" w:color="auto"/>
              <w:bottom w:val="double" w:sz="4" w:space="0" w:color="auto"/>
              <w:right w:val="double" w:sz="4" w:space="0" w:color="auto"/>
            </w:tcBorders>
          </w:tcPr>
          <w:p w14:paraId="1551DFDF" w14:textId="7B7A8F65" w:rsidR="00255667" w:rsidRPr="00D456B2" w:rsidRDefault="0026402A" w:rsidP="000D4B75">
            <w:pPr>
              <w:spacing w:before="0"/>
              <w:rPr>
                <w:rFonts w:ascii="Times New Roman" w:hAnsi="Times New Roman"/>
                <w:sz w:val="20"/>
                <w:szCs w:val="20"/>
                <w:lang w:val="en-GB"/>
              </w:rPr>
            </w:pPr>
            <w:r w:rsidRPr="00D456B2">
              <w:rPr>
                <w:rFonts w:ascii="Times New Roman" w:hAnsi="Times New Roman"/>
                <w:sz w:val="20"/>
                <w:szCs w:val="20"/>
                <w:lang w:val="en-GB"/>
              </w:rPr>
              <w:t xml:space="preserve">The </w:t>
            </w:r>
            <w:r w:rsidR="002A6A82" w:rsidRPr="00D456B2">
              <w:rPr>
                <w:rFonts w:ascii="Times New Roman" w:hAnsi="Times New Roman"/>
                <w:sz w:val="20"/>
                <w:szCs w:val="20"/>
                <w:lang w:val="en-GB"/>
              </w:rPr>
              <w:t xml:space="preserve">Law on </w:t>
            </w:r>
            <w:r w:rsidR="00BE5672">
              <w:rPr>
                <w:rFonts w:ascii="Times New Roman" w:hAnsi="Times New Roman"/>
                <w:sz w:val="20"/>
                <w:szCs w:val="20"/>
                <w:lang w:val="en-GB"/>
              </w:rPr>
              <w:t xml:space="preserve">Temporary Agency </w:t>
            </w:r>
            <w:r w:rsidR="00F576A2">
              <w:rPr>
                <w:rFonts w:ascii="Times New Roman" w:hAnsi="Times New Roman"/>
                <w:sz w:val="20"/>
                <w:szCs w:val="20"/>
                <w:lang w:val="en-GB"/>
              </w:rPr>
              <w:t>Work</w:t>
            </w:r>
            <w:r w:rsidR="002A6A82" w:rsidRPr="00D456B2">
              <w:rPr>
                <w:rFonts w:ascii="Times New Roman" w:hAnsi="Times New Roman"/>
                <w:sz w:val="20"/>
                <w:szCs w:val="20"/>
                <w:lang w:val="en-GB"/>
              </w:rPr>
              <w:t xml:space="preserve"> </w:t>
            </w:r>
            <w:r w:rsidR="00100638" w:rsidRPr="00D456B2">
              <w:rPr>
                <w:rFonts w:ascii="Times New Roman" w:hAnsi="Times New Roman"/>
                <w:sz w:val="20"/>
                <w:szCs w:val="20"/>
                <w:lang w:val="en-GB"/>
              </w:rPr>
              <w:t>was ad</w:t>
            </w:r>
            <w:r w:rsidRPr="00D456B2">
              <w:rPr>
                <w:rFonts w:ascii="Times New Roman" w:hAnsi="Times New Roman"/>
                <w:sz w:val="20"/>
                <w:szCs w:val="20"/>
                <w:lang w:val="en-GB"/>
              </w:rPr>
              <w:t>op</w:t>
            </w:r>
            <w:r w:rsidR="00100638" w:rsidRPr="00D456B2">
              <w:rPr>
                <w:rFonts w:ascii="Times New Roman" w:hAnsi="Times New Roman"/>
                <w:sz w:val="20"/>
                <w:szCs w:val="20"/>
                <w:lang w:val="en-GB"/>
              </w:rPr>
              <w:t>t</w:t>
            </w:r>
            <w:r w:rsidRPr="00D456B2">
              <w:rPr>
                <w:rFonts w:ascii="Times New Roman" w:hAnsi="Times New Roman"/>
                <w:sz w:val="20"/>
                <w:szCs w:val="20"/>
                <w:lang w:val="en-GB"/>
              </w:rPr>
              <w:t>ed in December 2019 (RS Official Gazette No 86 of 6 December 2019. The Directive has been transposed.</w:t>
            </w:r>
          </w:p>
        </w:tc>
      </w:tr>
      <w:tr w:rsidR="000B5279" w:rsidRPr="00D456B2" w14:paraId="0CE95B71" w14:textId="77777777" w:rsidTr="000B5279">
        <w:trPr>
          <w:trHeight w:val="510"/>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65F16B0B" w14:textId="2C75F6EE"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79A466C7" w14:textId="387576AE"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3307C72C" w14:textId="54D84D7B"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C70A598" w14:textId="5DF7EB09"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188DA46B" w14:textId="34811957"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6ED1B38A" w14:textId="77777777" w:rsidTr="000B5279">
        <w:trPr>
          <w:trHeight w:val="983"/>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6F65A4DC"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29728F93"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2AFAB36D"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6EC218D6"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273FCB72"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556C9813"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4212EB91"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6AE3EB45"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44C5AED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0FBED1F0" w14:textId="77777777" w:rsidTr="000B5279">
        <w:trPr>
          <w:trHeight w:val="440"/>
        </w:trPr>
        <w:tc>
          <w:tcPr>
            <w:tcW w:w="828" w:type="dxa"/>
            <w:tcBorders>
              <w:top w:val="single" w:sz="4" w:space="0" w:color="auto"/>
              <w:bottom w:val="single" w:sz="4" w:space="0" w:color="auto"/>
            </w:tcBorders>
          </w:tcPr>
          <w:p w14:paraId="7DE1A6D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1.2.6.1</w:t>
            </w:r>
          </w:p>
        </w:tc>
        <w:tc>
          <w:tcPr>
            <w:tcW w:w="2541" w:type="dxa"/>
            <w:tcBorders>
              <w:top w:val="single" w:sz="4" w:space="0" w:color="auto"/>
              <w:bottom w:val="single" w:sz="4" w:space="0" w:color="auto"/>
            </w:tcBorders>
          </w:tcPr>
          <w:p w14:paraId="54CBAF06" w14:textId="185371E5"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Harmoni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with the opinions of sectoral bodies and organi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s, establishing a draft Law and adoption of the </w:t>
            </w:r>
            <w:r w:rsidR="002A6A82" w:rsidRPr="00D456B2">
              <w:rPr>
                <w:rFonts w:ascii="Times New Roman" w:hAnsi="Times New Roman"/>
                <w:sz w:val="16"/>
                <w:szCs w:val="16"/>
                <w:lang w:val="en-GB"/>
              </w:rPr>
              <w:t xml:space="preserve">Law on </w:t>
            </w:r>
            <w:r w:rsidR="00BE5672">
              <w:rPr>
                <w:rFonts w:ascii="Times New Roman" w:hAnsi="Times New Roman"/>
                <w:sz w:val="16"/>
                <w:szCs w:val="16"/>
                <w:lang w:val="en-GB"/>
              </w:rPr>
              <w:t xml:space="preserve">Temporary Agency </w:t>
            </w:r>
            <w:r w:rsidR="00F576A2">
              <w:rPr>
                <w:rFonts w:ascii="Times New Roman" w:hAnsi="Times New Roman"/>
                <w:sz w:val="16"/>
                <w:szCs w:val="16"/>
                <w:lang w:val="en-GB"/>
              </w:rPr>
              <w:t>Work</w:t>
            </w:r>
            <w:r w:rsidR="002A6A82" w:rsidRPr="00D456B2">
              <w:rPr>
                <w:rFonts w:ascii="Times New Roman" w:hAnsi="Times New Roman"/>
                <w:sz w:val="16"/>
                <w:szCs w:val="16"/>
                <w:lang w:val="en-GB"/>
              </w:rPr>
              <w:t xml:space="preserve"> r</w:t>
            </w:r>
            <w:r w:rsidRPr="00D456B2">
              <w:rPr>
                <w:rFonts w:ascii="Times New Roman" w:hAnsi="Times New Roman"/>
                <w:sz w:val="16"/>
                <w:szCs w:val="16"/>
                <w:lang w:val="en-GB"/>
              </w:rPr>
              <w:t xml:space="preserve">egulating the </w:t>
            </w:r>
            <w:r w:rsidRPr="0086231B">
              <w:rPr>
                <w:rFonts w:ascii="Times New Roman" w:hAnsi="Times New Roman"/>
                <w:sz w:val="16"/>
                <w:szCs w:val="16"/>
                <w:lang w:val="en-GB"/>
              </w:rPr>
              <w:t xml:space="preserve">employment of </w:t>
            </w:r>
            <w:r w:rsidR="00F576A2" w:rsidRPr="0086231B">
              <w:rPr>
                <w:rFonts w:ascii="Times New Roman" w:hAnsi="Times New Roman"/>
                <w:sz w:val="16"/>
                <w:szCs w:val="16"/>
                <w:lang w:val="en-GB"/>
              </w:rPr>
              <w:t xml:space="preserve">workers </w:t>
            </w:r>
            <w:r w:rsidR="0086231B">
              <w:rPr>
                <w:rFonts w:ascii="Times New Roman" w:hAnsi="Times New Roman"/>
                <w:sz w:val="16"/>
                <w:szCs w:val="16"/>
                <w:lang w:val="en-GB"/>
              </w:rPr>
              <w:t xml:space="preserve">with the aim of </w:t>
            </w:r>
            <w:r w:rsidR="0086231B">
              <w:rPr>
                <w:rFonts w:ascii="Times New Roman" w:hAnsi="Times New Roman"/>
                <w:sz w:val="16"/>
                <w:szCs w:val="16"/>
              </w:rPr>
              <w:t xml:space="preserve">placing them </w:t>
            </w:r>
            <w:r w:rsidR="00F576A2" w:rsidRPr="0086231B">
              <w:rPr>
                <w:rFonts w:ascii="Times New Roman" w:hAnsi="Times New Roman"/>
                <w:sz w:val="16"/>
                <w:szCs w:val="16"/>
              </w:rPr>
              <w:t>at the user undertaking to work temporarily unde</w:t>
            </w:r>
            <w:r w:rsidR="0086231B">
              <w:rPr>
                <w:rFonts w:ascii="Times New Roman" w:hAnsi="Times New Roman"/>
                <w:sz w:val="16"/>
                <w:szCs w:val="16"/>
              </w:rPr>
              <w:t>r its supervision and direction</w:t>
            </w:r>
            <w:r w:rsidR="0086231B">
              <w:rPr>
                <w:rFonts w:ascii="Times New Roman" w:hAnsi="Times New Roman"/>
                <w:sz w:val="16"/>
                <w:szCs w:val="16"/>
                <w:lang w:val="en-GB"/>
              </w:rPr>
              <w:t>,</w:t>
            </w:r>
            <w:r w:rsidRPr="00D456B2">
              <w:rPr>
                <w:rFonts w:ascii="Times New Roman" w:hAnsi="Times New Roman"/>
                <w:sz w:val="16"/>
                <w:szCs w:val="16"/>
                <w:lang w:val="en-GB"/>
              </w:rPr>
              <w:t xml:space="preserve"> in accordance with the recommendations from the Review, </w:t>
            </w:r>
            <w:r w:rsidR="002438C8">
              <w:rPr>
                <w:rFonts w:ascii="Times New Roman" w:hAnsi="Times New Roman"/>
                <w:sz w:val="16"/>
                <w:szCs w:val="16"/>
                <w:lang w:val="en-GB"/>
              </w:rPr>
              <w:t>with the aim of fully transposing the Directive</w:t>
            </w:r>
          </w:p>
        </w:tc>
        <w:tc>
          <w:tcPr>
            <w:tcW w:w="1710" w:type="dxa"/>
            <w:gridSpan w:val="2"/>
            <w:tcBorders>
              <w:top w:val="single" w:sz="4" w:space="0" w:color="auto"/>
              <w:bottom w:val="single" w:sz="4" w:space="0" w:color="auto"/>
            </w:tcBorders>
          </w:tcPr>
          <w:p w14:paraId="32F89BF2" w14:textId="77777777" w:rsidR="002A6A82"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25065651" w14:textId="747B22F2"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7F2A32C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10EB9FFE" w14:textId="50FB5F7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Ministry of Health, Ministry of Economy, SBRA, Republic Secretariat for Legislation, Government of </w:t>
            </w:r>
            <w:r w:rsidR="002A6A82" w:rsidRPr="00D456B2">
              <w:rPr>
                <w:rFonts w:ascii="Times New Roman" w:hAnsi="Times New Roman"/>
                <w:sz w:val="16"/>
                <w:szCs w:val="16"/>
                <w:lang w:val="en-GB"/>
              </w:rPr>
              <w:t xml:space="preserve">Serbia </w:t>
            </w:r>
            <w:r w:rsidRPr="00D456B2">
              <w:rPr>
                <w:rFonts w:ascii="Times New Roman" w:hAnsi="Times New Roman"/>
                <w:sz w:val="16"/>
                <w:szCs w:val="16"/>
                <w:lang w:val="en-GB"/>
              </w:rPr>
              <w:t xml:space="preserve">and National Assembly, and the opinion of the Social and Economic Council of </w:t>
            </w:r>
            <w:r w:rsidR="002A6A82" w:rsidRPr="00D456B2">
              <w:rPr>
                <w:rFonts w:ascii="Times New Roman" w:hAnsi="Times New Roman"/>
                <w:sz w:val="16"/>
                <w:szCs w:val="16"/>
                <w:lang w:val="en-GB"/>
              </w:rPr>
              <w:t>Serbia</w:t>
            </w:r>
          </w:p>
        </w:tc>
        <w:tc>
          <w:tcPr>
            <w:tcW w:w="969" w:type="dxa"/>
            <w:tcBorders>
              <w:top w:val="single" w:sz="4" w:space="0" w:color="auto"/>
              <w:bottom w:val="single" w:sz="4" w:space="0" w:color="auto"/>
            </w:tcBorders>
          </w:tcPr>
          <w:p w14:paraId="3A658BB2" w14:textId="11459BBF" w:rsidR="00255667" w:rsidRPr="00D456B2" w:rsidRDefault="00C94B35" w:rsidP="000D4B75">
            <w:pPr>
              <w:spacing w:before="0"/>
              <w:rPr>
                <w:rFonts w:ascii="Times New Roman" w:hAnsi="Times New Roman"/>
                <w:sz w:val="16"/>
                <w:szCs w:val="16"/>
                <w:lang w:val="en-GB"/>
              </w:rPr>
            </w:pPr>
            <w:r>
              <w:rPr>
                <w:rFonts w:ascii="Times New Roman" w:hAnsi="Times New Roman"/>
                <w:sz w:val="16"/>
                <w:szCs w:val="16"/>
                <w:lang w:val="en-GB"/>
              </w:rPr>
              <w:t>Q4</w:t>
            </w:r>
            <w:r w:rsidR="00255667" w:rsidRPr="00D456B2">
              <w:rPr>
                <w:rFonts w:ascii="Times New Roman" w:hAnsi="Times New Roman"/>
                <w:sz w:val="16"/>
                <w:szCs w:val="16"/>
                <w:lang w:val="en-GB"/>
              </w:rPr>
              <w:t xml:space="preserve"> 2019</w:t>
            </w:r>
          </w:p>
        </w:tc>
        <w:tc>
          <w:tcPr>
            <w:tcW w:w="2250" w:type="dxa"/>
            <w:tcBorders>
              <w:top w:val="single" w:sz="4" w:space="0" w:color="auto"/>
              <w:bottom w:val="single" w:sz="4" w:space="0" w:color="auto"/>
            </w:tcBorders>
          </w:tcPr>
          <w:p w14:paraId="64ACFCE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Borders>
              <w:top w:val="single" w:sz="4" w:space="0" w:color="auto"/>
              <w:bottom w:val="single" w:sz="4" w:space="0" w:color="auto"/>
            </w:tcBorders>
          </w:tcPr>
          <w:p w14:paraId="5B6E6668"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As under 1.1.1.1</w:t>
            </w:r>
          </w:p>
          <w:p w14:paraId="355B8ABC" w14:textId="1EEA94A8"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Round tables – 5 events in 201</w:t>
            </w:r>
            <w:r w:rsidR="00256689" w:rsidRPr="00D456B2">
              <w:rPr>
                <w:rFonts w:ascii="Times New Roman" w:hAnsi="Times New Roman"/>
                <w:sz w:val="16"/>
                <w:szCs w:val="16"/>
                <w:lang w:val="en-GB"/>
              </w:rPr>
              <w:t>9</w:t>
            </w:r>
          </w:p>
          <w:p w14:paraId="13E617CE" w14:textId="23810B11" w:rsidR="00255667"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- 3 public debates in 2019</w:t>
            </w:r>
          </w:p>
          <w:p w14:paraId="7D2BF494" w14:textId="4C6EAC0D"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Large working group up to 15 members working up </w:t>
            </w:r>
            <w:r w:rsidR="00256689" w:rsidRPr="00D456B2">
              <w:rPr>
                <w:rFonts w:ascii="Times New Roman" w:hAnsi="Times New Roman"/>
                <w:sz w:val="16"/>
                <w:szCs w:val="16"/>
                <w:lang w:val="en-GB"/>
              </w:rPr>
              <w:t>to 30 days in 2019</w:t>
            </w:r>
          </w:p>
          <w:p w14:paraId="1A52BB31" w14:textId="3586266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TAIEX expe</w:t>
            </w:r>
            <w:r w:rsidR="00256689" w:rsidRPr="00D456B2">
              <w:rPr>
                <w:rFonts w:ascii="Times New Roman" w:hAnsi="Times New Roman"/>
                <w:sz w:val="16"/>
                <w:szCs w:val="16"/>
                <w:lang w:val="en-GB"/>
              </w:rPr>
              <w:t>rt visits 5 days each, 2 in 2019</w:t>
            </w:r>
          </w:p>
        </w:tc>
        <w:tc>
          <w:tcPr>
            <w:tcW w:w="1080" w:type="dxa"/>
            <w:tcBorders>
              <w:top w:val="single" w:sz="4" w:space="0" w:color="auto"/>
              <w:bottom w:val="single" w:sz="4" w:space="0" w:color="auto"/>
            </w:tcBorders>
          </w:tcPr>
          <w:p w14:paraId="72E4102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1980" w:type="dxa"/>
            <w:tcBorders>
              <w:top w:val="single" w:sz="4" w:space="0" w:color="auto"/>
              <w:bottom w:val="single" w:sz="4" w:space="0" w:color="auto"/>
            </w:tcBorders>
          </w:tcPr>
          <w:p w14:paraId="1CFDDD6F" w14:textId="77777777"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€16,250</w:t>
            </w:r>
            <w:r w:rsidRPr="00D456B2">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2019.</w:t>
            </w:r>
          </w:p>
          <w:p w14:paraId="164033B3" w14:textId="77777777" w:rsidR="002A6A82" w:rsidRPr="00D456B2" w:rsidRDefault="002A6A82" w:rsidP="000D4B75">
            <w:pPr>
              <w:spacing w:before="0"/>
              <w:rPr>
                <w:rFonts w:ascii="Times New Roman" w:hAnsi="Times New Roman"/>
                <w:sz w:val="16"/>
                <w:szCs w:val="16"/>
                <w:lang w:val="en-GB"/>
              </w:rPr>
            </w:pPr>
          </w:p>
          <w:p w14:paraId="69A187D8" w14:textId="5673AD06" w:rsidR="002A6A82" w:rsidRPr="00D456B2" w:rsidRDefault="002A6A82"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74E569BE" w14:textId="7360B751" w:rsidR="002A6A82" w:rsidRPr="00D456B2" w:rsidRDefault="002A6A82"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324CA1B4" w14:textId="7C770C75" w:rsidR="002A6A82" w:rsidRPr="00D456B2" w:rsidRDefault="002A6A82"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 RSD 0 </w:t>
            </w:r>
          </w:p>
        </w:tc>
        <w:tc>
          <w:tcPr>
            <w:tcW w:w="1980" w:type="dxa"/>
            <w:tcBorders>
              <w:top w:val="single" w:sz="4" w:space="0" w:color="auto"/>
              <w:bottom w:val="single" w:sz="4" w:space="0" w:color="auto"/>
            </w:tcBorders>
          </w:tcPr>
          <w:p w14:paraId="68E4BEF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€4,500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all in 2019.</w:t>
            </w:r>
          </w:p>
          <w:p w14:paraId="0CCFEFED" w14:textId="77777777" w:rsidR="002A6A82" w:rsidRPr="00D456B2" w:rsidRDefault="002A6A82" w:rsidP="000D4B75">
            <w:pPr>
              <w:rPr>
                <w:rFonts w:ascii="Times New Roman" w:hAnsi="Times New Roman"/>
                <w:sz w:val="16"/>
                <w:szCs w:val="16"/>
                <w:lang w:val="en-GB"/>
              </w:rPr>
            </w:pPr>
          </w:p>
          <w:p w14:paraId="664C0F7A" w14:textId="26EAC0A7" w:rsidR="002A6A82" w:rsidRPr="00D456B2" w:rsidRDefault="002A6A82"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0EFAA8CB" w14:textId="481FB223" w:rsidR="002A6A82" w:rsidRPr="00D456B2" w:rsidRDefault="002A6A82"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40E441D8" w14:textId="2E30E28D" w:rsidR="002A6A82" w:rsidRPr="00D456B2" w:rsidRDefault="002A6A82"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 RSD 0 </w:t>
            </w:r>
          </w:p>
        </w:tc>
      </w:tr>
      <w:tr w:rsidR="00255667" w:rsidRPr="00D456B2" w14:paraId="35A101AF" w14:textId="77777777" w:rsidTr="000B5279">
        <w:trPr>
          <w:trHeight w:val="679"/>
        </w:trPr>
        <w:tc>
          <w:tcPr>
            <w:tcW w:w="828" w:type="dxa"/>
            <w:tcBorders>
              <w:top w:val="single" w:sz="4" w:space="0" w:color="auto"/>
              <w:bottom w:val="single" w:sz="4" w:space="0" w:color="auto"/>
            </w:tcBorders>
          </w:tcPr>
          <w:p w14:paraId="2688AF3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1.2.6.2</w:t>
            </w:r>
          </w:p>
        </w:tc>
        <w:tc>
          <w:tcPr>
            <w:tcW w:w="2541" w:type="dxa"/>
            <w:tcBorders>
              <w:top w:val="single" w:sz="4" w:space="0" w:color="auto"/>
              <w:bottom w:val="single" w:sz="4" w:space="0" w:color="auto"/>
            </w:tcBorders>
          </w:tcPr>
          <w:p w14:paraId="64B5BDD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Implementation of the Law on Agency Work, through the following:</w:t>
            </w:r>
          </w:p>
          <w:p w14:paraId="2B400505" w14:textId="388A3273" w:rsidR="00255667" w:rsidRPr="00D456B2" w:rsidRDefault="00AA226D" w:rsidP="000D4B75">
            <w:pPr>
              <w:spacing w:before="0"/>
              <w:rPr>
                <w:rFonts w:ascii="Times New Roman" w:hAnsi="Times New Roman"/>
                <w:sz w:val="16"/>
                <w:szCs w:val="16"/>
                <w:lang w:val="en-GB"/>
              </w:rPr>
            </w:pPr>
            <w:r>
              <w:rPr>
                <w:rFonts w:ascii="Times New Roman" w:hAnsi="Times New Roman"/>
                <w:sz w:val="16"/>
                <w:szCs w:val="16"/>
                <w:lang w:val="en-GB"/>
              </w:rPr>
              <w:t>a) a</w:t>
            </w:r>
            <w:r w:rsidR="00255667" w:rsidRPr="00D456B2">
              <w:rPr>
                <w:rFonts w:ascii="Times New Roman" w:hAnsi="Times New Roman"/>
                <w:sz w:val="16"/>
                <w:szCs w:val="16"/>
                <w:lang w:val="en-GB"/>
              </w:rPr>
              <w:t xml:space="preserve">doption of </w:t>
            </w:r>
            <w:r w:rsidR="00276E77">
              <w:rPr>
                <w:rFonts w:ascii="Times New Roman" w:hAnsi="Times New Roman"/>
                <w:sz w:val="16"/>
                <w:szCs w:val="16"/>
                <w:lang w:val="en-GB"/>
              </w:rPr>
              <w:t>bylaw</w:t>
            </w:r>
            <w:r w:rsidR="00255667" w:rsidRPr="00D456B2">
              <w:rPr>
                <w:rFonts w:ascii="Times New Roman" w:hAnsi="Times New Roman"/>
                <w:sz w:val="16"/>
                <w:szCs w:val="16"/>
                <w:lang w:val="en-GB"/>
              </w:rPr>
              <w:t xml:space="preserve">s ensuring the direct implementation of the Law, </w:t>
            </w:r>
          </w:p>
          <w:p w14:paraId="520D6197" w14:textId="613B5C5D"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 </w:t>
            </w:r>
            <w:r w:rsidR="00AA226D">
              <w:rPr>
                <w:rFonts w:ascii="Times New Roman" w:hAnsi="Times New Roman"/>
                <w:sz w:val="16"/>
                <w:szCs w:val="16"/>
                <w:lang w:val="en-GB"/>
              </w:rPr>
              <w:t>t</w:t>
            </w:r>
            <w:r w:rsidR="00D435D1">
              <w:rPr>
                <w:rFonts w:ascii="Times New Roman" w:hAnsi="Times New Roman"/>
                <w:sz w:val="16"/>
                <w:szCs w:val="16"/>
                <w:lang w:val="en-GB"/>
              </w:rPr>
              <w:t>rainings</w:t>
            </w:r>
            <w:r w:rsidRPr="00D456B2">
              <w:rPr>
                <w:rFonts w:ascii="Times New Roman" w:hAnsi="Times New Roman"/>
                <w:sz w:val="16"/>
                <w:szCs w:val="16"/>
                <w:lang w:val="en-GB"/>
              </w:rPr>
              <w:t xml:space="preserve">, seminars and workshops, </w:t>
            </w:r>
          </w:p>
          <w:p w14:paraId="6665B059" w14:textId="1C0ED1E8"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 </w:t>
            </w:r>
            <w:r w:rsidR="00AA226D">
              <w:rPr>
                <w:rFonts w:ascii="Times New Roman" w:hAnsi="Times New Roman"/>
                <w:sz w:val="16"/>
                <w:szCs w:val="16"/>
                <w:lang w:val="en-GB"/>
              </w:rPr>
              <w:t>r</w:t>
            </w:r>
            <w:r w:rsidR="00D435D1">
              <w:rPr>
                <w:rFonts w:ascii="Times New Roman" w:hAnsi="Times New Roman"/>
                <w:sz w:val="16"/>
                <w:szCs w:val="16"/>
                <w:lang w:val="en-GB"/>
              </w:rPr>
              <w:t>ound</w:t>
            </w:r>
            <w:r w:rsidRPr="00D456B2">
              <w:rPr>
                <w:rFonts w:ascii="Times New Roman" w:hAnsi="Times New Roman"/>
                <w:sz w:val="16"/>
                <w:szCs w:val="16"/>
                <w:lang w:val="en-GB"/>
              </w:rPr>
              <w:t xml:space="preserve"> tables, </w:t>
            </w:r>
          </w:p>
          <w:p w14:paraId="662B4602" w14:textId="0831B577" w:rsidR="00255667" w:rsidRPr="00D456B2" w:rsidRDefault="00AA226D" w:rsidP="000D4B75">
            <w:pPr>
              <w:spacing w:before="0"/>
              <w:rPr>
                <w:rFonts w:ascii="Times New Roman" w:hAnsi="Times New Roman"/>
                <w:sz w:val="16"/>
                <w:szCs w:val="16"/>
                <w:lang w:val="en-GB"/>
              </w:rPr>
            </w:pPr>
            <w:r>
              <w:rPr>
                <w:rFonts w:ascii="Times New Roman" w:hAnsi="Times New Roman"/>
                <w:sz w:val="16"/>
                <w:szCs w:val="16"/>
                <w:lang w:val="en-GB"/>
              </w:rPr>
              <w:t>d) d</w:t>
            </w:r>
            <w:r w:rsidR="00255667" w:rsidRPr="00D456B2">
              <w:rPr>
                <w:rFonts w:ascii="Times New Roman" w:hAnsi="Times New Roman"/>
                <w:sz w:val="16"/>
                <w:szCs w:val="16"/>
                <w:lang w:val="en-GB"/>
              </w:rPr>
              <w:t xml:space="preserve">rafting impact analyses of the implementation of the Law, based on: inspection oversight, court disputes, cooperation with social partners and the civil sector, </w:t>
            </w:r>
            <w:r w:rsidR="002438C8">
              <w:rPr>
                <w:rFonts w:ascii="Times New Roman" w:hAnsi="Times New Roman"/>
                <w:sz w:val="16"/>
                <w:szCs w:val="16"/>
                <w:lang w:val="en-GB"/>
              </w:rPr>
              <w:t>the agency for peaceful settlement of disputes</w:t>
            </w:r>
            <w:r w:rsidR="00255667" w:rsidRPr="00D456B2">
              <w:rPr>
                <w:rFonts w:ascii="Times New Roman" w:hAnsi="Times New Roman"/>
                <w:sz w:val="16"/>
                <w:szCs w:val="16"/>
                <w:lang w:val="en-GB"/>
              </w:rPr>
              <w:t>, etc.</w:t>
            </w:r>
          </w:p>
          <w:p w14:paraId="2529A859" w14:textId="10928E9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e) </w:t>
            </w:r>
            <w:r w:rsidR="00AA226D">
              <w:rPr>
                <w:rFonts w:ascii="Times New Roman" w:hAnsi="Times New Roman"/>
                <w:sz w:val="16"/>
                <w:szCs w:val="16"/>
                <w:lang w:val="en-GB"/>
              </w:rPr>
              <w:t>r</w:t>
            </w:r>
            <w:r w:rsidR="00D10CD5">
              <w:rPr>
                <w:rFonts w:ascii="Times New Roman" w:hAnsi="Times New Roman"/>
                <w:sz w:val="16"/>
                <w:szCs w:val="16"/>
                <w:lang w:val="en-GB"/>
              </w:rPr>
              <w:t xml:space="preserve">eporting to relevant national and EU bodies </w:t>
            </w:r>
            <w:r w:rsidRPr="00D456B2">
              <w:rPr>
                <w:rFonts w:ascii="Times New Roman" w:hAnsi="Times New Roman"/>
                <w:sz w:val="16"/>
                <w:szCs w:val="16"/>
                <w:lang w:val="en-GB"/>
              </w:rPr>
              <w:t xml:space="preserve">and drafting proposed measures for the further improvement of the situation in the field </w:t>
            </w:r>
          </w:p>
        </w:tc>
        <w:tc>
          <w:tcPr>
            <w:tcW w:w="1710" w:type="dxa"/>
            <w:gridSpan w:val="2"/>
            <w:tcBorders>
              <w:top w:val="single" w:sz="4" w:space="0" w:color="auto"/>
              <w:bottom w:val="single" w:sz="4" w:space="0" w:color="auto"/>
            </w:tcBorders>
          </w:tcPr>
          <w:p w14:paraId="611A7066" w14:textId="77777777" w:rsidR="002A6A82"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4A2C2E35" w14:textId="38604A98"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69" w:type="dxa"/>
            <w:tcBorders>
              <w:top w:val="single" w:sz="4" w:space="0" w:color="auto"/>
              <w:bottom w:val="single" w:sz="4" w:space="0" w:color="auto"/>
            </w:tcBorders>
          </w:tcPr>
          <w:p w14:paraId="1BF572DC" w14:textId="2F1D1302" w:rsidR="00255667" w:rsidRPr="00D456B2" w:rsidRDefault="002A6A82" w:rsidP="000D4B75">
            <w:pPr>
              <w:spacing w:before="0"/>
              <w:rPr>
                <w:rFonts w:ascii="Times New Roman" w:hAnsi="Times New Roman"/>
                <w:sz w:val="16"/>
                <w:szCs w:val="16"/>
                <w:lang w:val="en-GB"/>
              </w:rPr>
            </w:pPr>
            <w:r w:rsidRPr="00D456B2">
              <w:rPr>
                <w:rFonts w:ascii="Times New Roman" w:hAnsi="Times New Roman"/>
                <w:sz w:val="16"/>
                <w:szCs w:val="16"/>
                <w:lang w:val="en-GB"/>
              </w:rPr>
              <w:t>Q1 2020</w:t>
            </w:r>
            <w:r w:rsidR="00255667" w:rsidRPr="00D456B2">
              <w:rPr>
                <w:rFonts w:ascii="Times New Roman" w:hAnsi="Times New Roman"/>
                <w:sz w:val="16"/>
                <w:szCs w:val="16"/>
                <w:lang w:val="en-GB"/>
              </w:rPr>
              <w:t xml:space="preserve"> and continuously</w:t>
            </w:r>
          </w:p>
        </w:tc>
        <w:tc>
          <w:tcPr>
            <w:tcW w:w="2250" w:type="dxa"/>
            <w:tcBorders>
              <w:top w:val="single" w:sz="4" w:space="0" w:color="auto"/>
              <w:bottom w:val="single" w:sz="4" w:space="0" w:color="auto"/>
            </w:tcBorders>
          </w:tcPr>
          <w:p w14:paraId="32441FF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Borders>
              <w:top w:val="single" w:sz="4" w:space="0" w:color="auto"/>
              <w:bottom w:val="single" w:sz="4" w:space="0" w:color="auto"/>
            </w:tcBorders>
          </w:tcPr>
          <w:p w14:paraId="7A8B097D"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As under 1.1.1.3</w:t>
            </w:r>
          </w:p>
          <w:p w14:paraId="42F7FA8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Trainings, seminars and workshops:</w:t>
            </w:r>
          </w:p>
          <w:p w14:paraId="3E538355" w14:textId="2D898427" w:rsidR="00255667" w:rsidRPr="00D456B2" w:rsidRDefault="002A6A82" w:rsidP="000D4B75">
            <w:pPr>
              <w:spacing w:before="0"/>
              <w:rPr>
                <w:rFonts w:ascii="Times New Roman" w:hAnsi="Times New Roman"/>
                <w:sz w:val="16"/>
                <w:szCs w:val="16"/>
                <w:lang w:val="en-GB"/>
              </w:rPr>
            </w:pPr>
            <w:r w:rsidRPr="00D456B2">
              <w:rPr>
                <w:rFonts w:ascii="Times New Roman" w:hAnsi="Times New Roman"/>
                <w:sz w:val="16"/>
                <w:szCs w:val="16"/>
                <w:lang w:val="en-GB"/>
              </w:rPr>
              <w:t>- c</w:t>
            </w:r>
            <w:r w:rsidR="009533B4" w:rsidRPr="00D456B2">
              <w:rPr>
                <w:rFonts w:ascii="Times New Roman" w:hAnsi="Times New Roman"/>
                <w:sz w:val="16"/>
                <w:szCs w:val="16"/>
                <w:lang w:val="en-GB"/>
              </w:rPr>
              <w:t>ivil servants,</w:t>
            </w:r>
            <w:r w:rsidR="00255667" w:rsidRPr="00D456B2">
              <w:rPr>
                <w:rFonts w:ascii="Times New Roman" w:hAnsi="Times New Roman"/>
                <w:sz w:val="16"/>
                <w:szCs w:val="16"/>
                <w:lang w:val="en-GB"/>
              </w:rPr>
              <w:t xml:space="preserve"> up to 30 with 4 </w:t>
            </w:r>
            <w:r w:rsidR="009533B4" w:rsidRPr="00D456B2">
              <w:rPr>
                <w:rFonts w:ascii="Times New Roman" w:hAnsi="Times New Roman"/>
                <w:sz w:val="16"/>
                <w:szCs w:val="16"/>
                <w:lang w:val="en-GB"/>
              </w:rPr>
              <w:t xml:space="preserve">trainings per year, 2 days each, </w:t>
            </w:r>
            <w:r w:rsidR="00255667" w:rsidRPr="00D456B2">
              <w:rPr>
                <w:rFonts w:ascii="Times New Roman" w:hAnsi="Times New Roman"/>
                <w:sz w:val="16"/>
                <w:szCs w:val="16"/>
                <w:lang w:val="en-GB"/>
              </w:rPr>
              <w:t>starting from Q3 2019 (2 trainings with 2 days each for 2019 and 4 trainings with 2 days each in 2020 and 2021)</w:t>
            </w:r>
          </w:p>
          <w:p w14:paraId="24E22FBE" w14:textId="6C957D53" w:rsidR="00255667" w:rsidRPr="00D456B2" w:rsidRDefault="002A6A82" w:rsidP="000D4B75">
            <w:pPr>
              <w:spacing w:before="0"/>
              <w:rPr>
                <w:rFonts w:ascii="Times New Roman" w:hAnsi="Times New Roman"/>
                <w:sz w:val="16"/>
                <w:szCs w:val="16"/>
                <w:lang w:val="en-GB"/>
              </w:rPr>
            </w:pPr>
            <w:r w:rsidRPr="00D456B2">
              <w:rPr>
                <w:rFonts w:ascii="Times New Roman" w:hAnsi="Times New Roman"/>
                <w:sz w:val="16"/>
                <w:szCs w:val="16"/>
                <w:lang w:val="en-GB"/>
              </w:rPr>
              <w:t>- t</w:t>
            </w:r>
            <w:r w:rsidR="009533B4" w:rsidRPr="00D456B2">
              <w:rPr>
                <w:rFonts w:ascii="Times New Roman" w:hAnsi="Times New Roman"/>
                <w:sz w:val="16"/>
                <w:szCs w:val="16"/>
                <w:lang w:val="en-GB"/>
              </w:rPr>
              <w:t>rainings of civil servants,</w:t>
            </w:r>
            <w:r w:rsidR="00255667" w:rsidRPr="00D456B2">
              <w:rPr>
                <w:rFonts w:ascii="Times New Roman" w:hAnsi="Times New Roman"/>
                <w:sz w:val="16"/>
                <w:szCs w:val="16"/>
                <w:lang w:val="en-GB"/>
              </w:rPr>
              <w:t xml:space="preserve"> </w:t>
            </w:r>
            <w:r w:rsidRPr="00D456B2">
              <w:rPr>
                <w:rFonts w:ascii="Times New Roman" w:hAnsi="Times New Roman"/>
                <w:sz w:val="16"/>
                <w:szCs w:val="16"/>
                <w:lang w:val="en-GB"/>
              </w:rPr>
              <w:t xml:space="preserve">labour inspectors, </w:t>
            </w:r>
            <w:r w:rsidR="00255667" w:rsidRPr="00D456B2">
              <w:rPr>
                <w:rFonts w:ascii="Times New Roman" w:hAnsi="Times New Roman"/>
                <w:sz w:val="16"/>
                <w:szCs w:val="16"/>
                <w:lang w:val="en-GB"/>
              </w:rPr>
              <w:t xml:space="preserve">up to 30 </w:t>
            </w:r>
            <w:r w:rsidRPr="00D456B2">
              <w:rPr>
                <w:rFonts w:ascii="Times New Roman" w:hAnsi="Times New Roman"/>
                <w:sz w:val="16"/>
                <w:szCs w:val="16"/>
                <w:lang w:val="en-GB"/>
              </w:rPr>
              <w:t xml:space="preserve">persons </w:t>
            </w:r>
            <w:r w:rsidR="00255667" w:rsidRPr="00D456B2">
              <w:rPr>
                <w:rFonts w:ascii="Times New Roman" w:hAnsi="Times New Roman"/>
                <w:sz w:val="16"/>
                <w:szCs w:val="16"/>
                <w:lang w:val="en-GB"/>
              </w:rPr>
              <w:t xml:space="preserve">with 4 trainings per year, 2 days each starting from Q3 2019 (2 trainings with 2 days each for 2019 and 4 trainings with 2 days each in 2020 and 2021) </w:t>
            </w:r>
          </w:p>
          <w:p w14:paraId="144E5A07" w14:textId="5215195A" w:rsidR="00255667" w:rsidRPr="00D456B2" w:rsidRDefault="002A6A82" w:rsidP="000D4B75">
            <w:pPr>
              <w:spacing w:before="0"/>
              <w:rPr>
                <w:rFonts w:ascii="Times New Roman" w:hAnsi="Times New Roman"/>
                <w:sz w:val="16"/>
                <w:szCs w:val="16"/>
                <w:lang w:val="en-GB"/>
              </w:rPr>
            </w:pPr>
            <w:r w:rsidRPr="00D456B2">
              <w:rPr>
                <w:rFonts w:ascii="Times New Roman" w:hAnsi="Times New Roman"/>
                <w:sz w:val="16"/>
                <w:szCs w:val="16"/>
                <w:lang w:val="en-GB"/>
              </w:rPr>
              <w:t>- s</w:t>
            </w:r>
            <w:r w:rsidR="00255667" w:rsidRPr="00D456B2">
              <w:rPr>
                <w:rFonts w:ascii="Times New Roman" w:hAnsi="Times New Roman"/>
                <w:sz w:val="16"/>
                <w:szCs w:val="16"/>
                <w:lang w:val="en-GB"/>
              </w:rPr>
              <w:t>eminars for social partners (one seminar per quarter 1 day each, up to 30 participants per seminar in 2021 - 1 and 4 in 2021)</w:t>
            </w:r>
          </w:p>
          <w:p w14:paraId="1CE07565" w14:textId="17461008" w:rsidR="00255667" w:rsidRPr="00D456B2" w:rsidRDefault="009533B4" w:rsidP="000D4B75">
            <w:pPr>
              <w:spacing w:before="0"/>
              <w:rPr>
                <w:rFonts w:ascii="Times New Roman" w:hAnsi="Times New Roman"/>
                <w:sz w:val="16"/>
                <w:szCs w:val="16"/>
                <w:lang w:val="en-GB"/>
              </w:rPr>
            </w:pPr>
            <w:r w:rsidRPr="00D456B2">
              <w:rPr>
                <w:rFonts w:ascii="Times New Roman" w:hAnsi="Times New Roman"/>
                <w:sz w:val="16"/>
                <w:szCs w:val="16"/>
                <w:lang w:val="en-GB"/>
              </w:rPr>
              <w:t>- t</w:t>
            </w:r>
            <w:r w:rsidR="00255667" w:rsidRPr="00D456B2">
              <w:rPr>
                <w:rFonts w:ascii="Times New Roman" w:hAnsi="Times New Roman"/>
                <w:sz w:val="16"/>
                <w:szCs w:val="16"/>
                <w:lang w:val="en-GB"/>
              </w:rPr>
              <w:t xml:space="preserve">rainings for </w:t>
            </w:r>
            <w:r w:rsidRPr="00D456B2">
              <w:rPr>
                <w:rFonts w:ascii="Times New Roman" w:hAnsi="Times New Roman"/>
                <w:sz w:val="16"/>
                <w:szCs w:val="16"/>
                <w:lang w:val="en-GB"/>
              </w:rPr>
              <w:t xml:space="preserve">arbitrators </w:t>
            </w:r>
            <w:r w:rsidR="00255667" w:rsidRPr="00D456B2">
              <w:rPr>
                <w:rFonts w:ascii="Times New Roman" w:hAnsi="Times New Roman"/>
                <w:sz w:val="16"/>
                <w:szCs w:val="16"/>
                <w:lang w:val="en-GB"/>
              </w:rPr>
              <w:t xml:space="preserve">and </w:t>
            </w:r>
            <w:r w:rsidRPr="00D456B2">
              <w:rPr>
                <w:rFonts w:ascii="Times New Roman" w:hAnsi="Times New Roman"/>
                <w:sz w:val="16"/>
                <w:szCs w:val="16"/>
                <w:lang w:val="en-GB"/>
              </w:rPr>
              <w:t xml:space="preserve">mediators </w:t>
            </w:r>
            <w:r w:rsidR="00255667" w:rsidRPr="00D456B2">
              <w:rPr>
                <w:rFonts w:ascii="Times New Roman" w:hAnsi="Times New Roman"/>
                <w:sz w:val="16"/>
                <w:szCs w:val="16"/>
                <w:lang w:val="en-GB"/>
              </w:rPr>
              <w:t xml:space="preserve">of the </w:t>
            </w:r>
            <w:r w:rsidR="002A580F" w:rsidRPr="00D456B2">
              <w:rPr>
                <w:rFonts w:ascii="Times New Roman" w:hAnsi="Times New Roman"/>
                <w:sz w:val="16"/>
                <w:szCs w:val="16"/>
                <w:lang w:val="en-GB"/>
              </w:rPr>
              <w:t>APSLD</w:t>
            </w:r>
            <w:r w:rsidR="00255667" w:rsidRPr="00D456B2">
              <w:rPr>
                <w:rFonts w:ascii="Times New Roman" w:hAnsi="Times New Roman"/>
                <w:sz w:val="16"/>
                <w:szCs w:val="16"/>
                <w:lang w:val="en-GB"/>
              </w:rPr>
              <w:t xml:space="preserve"> (one seminar per quarter 1 day each, up to 30 participants per seminar in 2021 - 1 and 4 in 2021</w:t>
            </w:r>
          </w:p>
          <w:p w14:paraId="6A0455AB" w14:textId="27772AB5" w:rsidR="00255667" w:rsidRPr="00D456B2" w:rsidRDefault="009533B4" w:rsidP="000D4B75">
            <w:pPr>
              <w:spacing w:before="0"/>
              <w:rPr>
                <w:rFonts w:ascii="Times New Roman" w:hAnsi="Times New Roman"/>
                <w:sz w:val="16"/>
                <w:szCs w:val="16"/>
                <w:lang w:val="en-GB"/>
              </w:rPr>
            </w:pPr>
            <w:r w:rsidRPr="00D456B2">
              <w:rPr>
                <w:rFonts w:ascii="Times New Roman" w:hAnsi="Times New Roman"/>
                <w:sz w:val="16"/>
                <w:szCs w:val="16"/>
                <w:lang w:val="en-GB"/>
              </w:rPr>
              <w:t>- r</w:t>
            </w:r>
            <w:r w:rsidR="00255667" w:rsidRPr="00D456B2">
              <w:rPr>
                <w:rFonts w:ascii="Times New Roman" w:hAnsi="Times New Roman"/>
                <w:sz w:val="16"/>
                <w:szCs w:val="16"/>
                <w:lang w:val="en-GB"/>
              </w:rPr>
              <w:t>ound tables for judges and the expert public (one round table 1 day each, up to 30 participants per round table in 2020 - 1 and 4 in 2022)</w:t>
            </w:r>
          </w:p>
          <w:p w14:paraId="435760E1" w14:textId="0EAFB5DC"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 xml:space="preserve">1 TAIEX </w:t>
            </w:r>
            <w:r w:rsidR="009533B4" w:rsidRPr="00D456B2">
              <w:rPr>
                <w:rFonts w:ascii="Times New Roman" w:hAnsi="Times New Roman"/>
                <w:sz w:val="16"/>
                <w:szCs w:val="16"/>
                <w:lang w:val="en-GB"/>
              </w:rPr>
              <w:t xml:space="preserve">expert </w:t>
            </w:r>
            <w:r w:rsidRPr="00D456B2">
              <w:rPr>
                <w:rFonts w:ascii="Times New Roman" w:hAnsi="Times New Roman"/>
                <w:sz w:val="16"/>
                <w:szCs w:val="16"/>
                <w:lang w:val="en-GB"/>
              </w:rPr>
              <w:t>– 5 working days in 2021.</w:t>
            </w:r>
          </w:p>
        </w:tc>
        <w:tc>
          <w:tcPr>
            <w:tcW w:w="1080" w:type="dxa"/>
            <w:tcBorders>
              <w:top w:val="single" w:sz="4" w:space="0" w:color="auto"/>
              <w:bottom w:val="single" w:sz="4" w:space="0" w:color="auto"/>
            </w:tcBorders>
          </w:tcPr>
          <w:p w14:paraId="0A2C76D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Borders>
              <w:top w:val="single" w:sz="4" w:space="0" w:color="auto"/>
              <w:bottom w:val="single" w:sz="4" w:space="0" w:color="auto"/>
            </w:tcBorders>
          </w:tcPr>
          <w:p w14:paraId="230B364D" w14:textId="77777777" w:rsidR="00255667"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xml:space="preserve">, €16,250 </w:t>
            </w:r>
            <w:r w:rsidR="004C126E" w:rsidRPr="00D456B2">
              <w:rPr>
                <w:rFonts w:ascii="Times New Roman" w:hAnsi="Times New Roman"/>
                <w:sz w:val="16"/>
                <w:szCs w:val="16"/>
                <w:lang w:val="en-GB"/>
              </w:rPr>
              <w:t xml:space="preserve">in total, </w:t>
            </w:r>
            <w:r w:rsidR="00255667" w:rsidRPr="00D456B2">
              <w:rPr>
                <w:rFonts w:ascii="Times New Roman" w:hAnsi="Times New Roman"/>
                <w:sz w:val="16"/>
                <w:szCs w:val="16"/>
                <w:lang w:val="en-GB"/>
              </w:rPr>
              <w:t>with €2,400 in 2019, €5,650 in 2020 and €8,200 in 2021.</w:t>
            </w:r>
          </w:p>
          <w:p w14:paraId="17289F4A" w14:textId="77777777" w:rsidR="009533B4" w:rsidRPr="00D456B2" w:rsidRDefault="009533B4" w:rsidP="000D4B75">
            <w:pPr>
              <w:spacing w:before="0"/>
              <w:rPr>
                <w:rFonts w:ascii="Times New Roman" w:hAnsi="Times New Roman"/>
                <w:sz w:val="16"/>
                <w:szCs w:val="16"/>
                <w:lang w:val="en-GB"/>
              </w:rPr>
            </w:pPr>
          </w:p>
          <w:p w14:paraId="488F7A00" w14:textId="47AD9385" w:rsidR="009533B4" w:rsidRPr="00D456B2" w:rsidRDefault="009533B4" w:rsidP="000D4B75">
            <w:pPr>
              <w:rPr>
                <w:rFonts w:ascii="Times New Roman" w:hAnsi="Times New Roman"/>
                <w:sz w:val="16"/>
                <w:szCs w:val="16"/>
                <w:lang w:val="en-GB"/>
              </w:rPr>
            </w:pPr>
            <w:r w:rsidRPr="00D456B2">
              <w:rPr>
                <w:rFonts w:ascii="Times New Roman" w:hAnsi="Times New Roman"/>
                <w:sz w:val="16"/>
                <w:szCs w:val="16"/>
                <w:lang w:val="en-GB"/>
              </w:rPr>
              <w:t>2020: RSD 666,700</w:t>
            </w:r>
          </w:p>
          <w:p w14:paraId="43482ADD" w14:textId="5ACCBB6C" w:rsidR="009533B4" w:rsidRPr="00D456B2" w:rsidRDefault="009533B4" w:rsidP="000D4B75">
            <w:pPr>
              <w:rPr>
                <w:rFonts w:ascii="Times New Roman" w:hAnsi="Times New Roman"/>
                <w:sz w:val="16"/>
                <w:szCs w:val="16"/>
                <w:lang w:val="en-GB"/>
              </w:rPr>
            </w:pPr>
            <w:r w:rsidRPr="00D456B2">
              <w:rPr>
                <w:rFonts w:ascii="Times New Roman" w:hAnsi="Times New Roman"/>
                <w:sz w:val="16"/>
                <w:szCs w:val="16"/>
                <w:lang w:val="en-GB"/>
              </w:rPr>
              <w:t>2021: RSD 967,600</w:t>
            </w:r>
          </w:p>
          <w:p w14:paraId="42A14A75" w14:textId="272E4B2B" w:rsidR="009533B4" w:rsidRPr="00D456B2" w:rsidRDefault="009533B4"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66D74362" w14:textId="3ACAF513" w:rsidR="009533B4" w:rsidRPr="00D456B2" w:rsidRDefault="009533B4" w:rsidP="000D4B75">
            <w:pPr>
              <w:spacing w:before="0"/>
              <w:rPr>
                <w:rFonts w:ascii="Times New Roman" w:hAnsi="Times New Roman"/>
                <w:sz w:val="16"/>
                <w:szCs w:val="16"/>
                <w:lang w:val="en-GB"/>
              </w:rPr>
            </w:pPr>
          </w:p>
        </w:tc>
        <w:tc>
          <w:tcPr>
            <w:tcW w:w="1980" w:type="dxa"/>
            <w:tcBorders>
              <w:top w:val="single" w:sz="4" w:space="0" w:color="auto"/>
              <w:bottom w:val="single" w:sz="4" w:space="0" w:color="auto"/>
            </w:tcBorders>
          </w:tcPr>
          <w:p w14:paraId="25776C0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€2,250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all in 2021.</w:t>
            </w:r>
          </w:p>
          <w:p w14:paraId="7B9D1903" w14:textId="77777777" w:rsidR="009533B4" w:rsidRPr="00D456B2" w:rsidRDefault="009533B4" w:rsidP="000D4B75">
            <w:pPr>
              <w:spacing w:before="0"/>
              <w:rPr>
                <w:rFonts w:ascii="Times New Roman" w:hAnsi="Times New Roman"/>
                <w:sz w:val="16"/>
                <w:szCs w:val="16"/>
                <w:lang w:val="en-GB"/>
              </w:rPr>
            </w:pPr>
          </w:p>
          <w:p w14:paraId="633516BC" w14:textId="77777777" w:rsidR="009533B4" w:rsidRPr="00D456B2" w:rsidRDefault="009533B4" w:rsidP="000D4B75">
            <w:pPr>
              <w:spacing w:before="0"/>
              <w:rPr>
                <w:rFonts w:ascii="Times New Roman" w:hAnsi="Times New Roman"/>
                <w:sz w:val="16"/>
                <w:szCs w:val="16"/>
                <w:lang w:val="en-GB"/>
              </w:rPr>
            </w:pPr>
          </w:p>
          <w:p w14:paraId="781E60CE" w14:textId="77777777" w:rsidR="009533B4" w:rsidRPr="00D456B2" w:rsidRDefault="009533B4" w:rsidP="000D4B75">
            <w:pPr>
              <w:spacing w:before="0"/>
              <w:rPr>
                <w:rFonts w:ascii="Times New Roman" w:hAnsi="Times New Roman"/>
                <w:sz w:val="16"/>
                <w:szCs w:val="16"/>
                <w:lang w:val="en-GB"/>
              </w:rPr>
            </w:pPr>
          </w:p>
          <w:p w14:paraId="33EE809A" w14:textId="1A672831" w:rsidR="009533B4" w:rsidRPr="00D456B2" w:rsidRDefault="009533B4"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5FC86D42" w14:textId="6E6B49FF" w:rsidR="009533B4" w:rsidRPr="00D456B2" w:rsidRDefault="009533B4" w:rsidP="000D4B75">
            <w:pPr>
              <w:rPr>
                <w:rFonts w:ascii="Times New Roman" w:hAnsi="Times New Roman"/>
                <w:sz w:val="16"/>
                <w:szCs w:val="16"/>
                <w:lang w:val="en-GB"/>
              </w:rPr>
            </w:pPr>
            <w:r w:rsidRPr="00D456B2">
              <w:rPr>
                <w:rFonts w:ascii="Times New Roman" w:hAnsi="Times New Roman"/>
                <w:sz w:val="16"/>
                <w:szCs w:val="16"/>
                <w:lang w:val="en-GB"/>
              </w:rPr>
              <w:t>2021: RSD 265,500</w:t>
            </w:r>
          </w:p>
          <w:p w14:paraId="27146A99" w14:textId="7D17BDF7" w:rsidR="009533B4" w:rsidRPr="00D456B2" w:rsidRDefault="009533B4"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6B40F26C" w14:textId="43F0634D" w:rsidR="009533B4" w:rsidRPr="00D456B2" w:rsidRDefault="009533B4" w:rsidP="000D4B75">
            <w:pPr>
              <w:spacing w:before="0"/>
              <w:rPr>
                <w:rFonts w:ascii="Times New Roman" w:hAnsi="Times New Roman"/>
                <w:sz w:val="16"/>
                <w:szCs w:val="16"/>
                <w:lang w:val="en-GB"/>
              </w:rPr>
            </w:pPr>
          </w:p>
        </w:tc>
      </w:tr>
      <w:tr w:rsidR="00255667" w:rsidRPr="00D456B2" w14:paraId="71AE3A50" w14:textId="77777777" w:rsidTr="000B5279">
        <w:trPr>
          <w:trHeight w:val="679"/>
        </w:trPr>
        <w:tc>
          <w:tcPr>
            <w:tcW w:w="828" w:type="dxa"/>
            <w:tcBorders>
              <w:top w:val="single" w:sz="4" w:space="0" w:color="auto"/>
              <w:bottom w:val="nil"/>
            </w:tcBorders>
          </w:tcPr>
          <w:p w14:paraId="7CCA788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1.2.6.3</w:t>
            </w:r>
          </w:p>
        </w:tc>
        <w:tc>
          <w:tcPr>
            <w:tcW w:w="2541" w:type="dxa"/>
            <w:tcBorders>
              <w:top w:val="single" w:sz="4" w:space="0" w:color="auto"/>
              <w:bottom w:val="nil"/>
            </w:tcBorders>
          </w:tcPr>
          <w:p w14:paraId="7E7DD636" w14:textId="2A6E2AA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A7370C">
              <w:rPr>
                <w:rFonts w:ascii="Times New Roman" w:hAnsi="Times New Roman"/>
                <w:sz w:val="16"/>
                <w:szCs w:val="16"/>
                <w:lang w:val="en-GB"/>
              </w:rPr>
              <w:t>in</w:t>
            </w:r>
            <w:r w:rsidRPr="00D456B2">
              <w:rPr>
                <w:rFonts w:ascii="Times New Roman" w:hAnsi="Times New Roman"/>
                <w:sz w:val="16"/>
                <w:szCs w:val="16"/>
                <w:lang w:val="en-GB"/>
              </w:rPr>
              <w:t xml:space="preserve"> the segment related to </w:t>
            </w:r>
            <w:r w:rsidR="00354978">
              <w:rPr>
                <w:rFonts w:ascii="Times New Roman" w:hAnsi="Times New Roman"/>
                <w:sz w:val="16"/>
                <w:szCs w:val="16"/>
                <w:lang w:val="en-GB"/>
              </w:rPr>
              <w:t>part-time work</w:t>
            </w:r>
            <w:r w:rsidRPr="00D456B2">
              <w:rPr>
                <w:rFonts w:ascii="Times New Roman" w:hAnsi="Times New Roman"/>
                <w:sz w:val="16"/>
                <w:szCs w:val="16"/>
                <w:lang w:val="en-GB"/>
              </w:rPr>
              <w:t xml:space="preserve">, </w:t>
            </w:r>
            <w:r w:rsidR="002438C8">
              <w:rPr>
                <w:rFonts w:ascii="Times New Roman" w:hAnsi="Times New Roman"/>
                <w:sz w:val="16"/>
                <w:szCs w:val="16"/>
                <w:lang w:val="en-GB"/>
              </w:rPr>
              <w:t xml:space="preserve">for the purpose of harmonising practices of employers and employees with regard to </w:t>
            </w:r>
            <w:r w:rsidR="009C7080">
              <w:rPr>
                <w:rFonts w:ascii="Times New Roman" w:hAnsi="Times New Roman"/>
                <w:sz w:val="16"/>
                <w:szCs w:val="16"/>
                <w:lang w:val="en-GB"/>
              </w:rPr>
              <w:t>the</w:t>
            </w:r>
            <w:r w:rsidR="009C7080" w:rsidRPr="00D456B2">
              <w:rPr>
                <w:rFonts w:ascii="Times New Roman" w:hAnsi="Times New Roman"/>
                <w:sz w:val="16"/>
                <w:szCs w:val="16"/>
                <w:lang w:val="en-GB"/>
              </w:rPr>
              <w:t xml:space="preserve"> application</w:t>
            </w:r>
            <w:r w:rsidRPr="00D456B2">
              <w:rPr>
                <w:rFonts w:ascii="Times New Roman" w:hAnsi="Times New Roman"/>
                <w:sz w:val="16"/>
                <w:szCs w:val="16"/>
                <w:lang w:val="en-GB"/>
              </w:rPr>
              <w:t xml:space="preserve"> of the provisions of the Law, through:</w:t>
            </w:r>
          </w:p>
          <w:p w14:paraId="3C8FBE71" w14:textId="73FF773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w:t>
            </w:r>
            <w:r w:rsidR="00A7370C">
              <w:rPr>
                <w:rFonts w:ascii="Times New Roman" w:hAnsi="Times New Roman"/>
                <w:sz w:val="16"/>
                <w:szCs w:val="16"/>
                <w:lang w:val="en-GB"/>
              </w:rPr>
              <w:t>t</w:t>
            </w:r>
            <w:r w:rsidR="00D435D1">
              <w:rPr>
                <w:rFonts w:ascii="Times New Roman" w:hAnsi="Times New Roman"/>
                <w:sz w:val="16"/>
                <w:szCs w:val="16"/>
                <w:lang w:val="en-GB"/>
              </w:rPr>
              <w:t>rainings</w:t>
            </w:r>
            <w:r w:rsidRPr="00D456B2">
              <w:rPr>
                <w:rFonts w:ascii="Times New Roman" w:hAnsi="Times New Roman"/>
                <w:sz w:val="16"/>
                <w:szCs w:val="16"/>
                <w:lang w:val="en-GB"/>
              </w:rPr>
              <w:t>, seminars and workshops for inspectors,</w:t>
            </w:r>
          </w:p>
          <w:p w14:paraId="7189D362" w14:textId="40B260CE" w:rsidR="00255667" w:rsidRPr="00D456B2" w:rsidRDefault="00A7370C" w:rsidP="000D4B75">
            <w:pPr>
              <w:spacing w:before="0"/>
              <w:rPr>
                <w:rFonts w:ascii="Times New Roman" w:hAnsi="Times New Roman"/>
                <w:sz w:val="16"/>
                <w:szCs w:val="16"/>
                <w:lang w:val="en-GB"/>
              </w:rPr>
            </w:pPr>
            <w:r>
              <w:rPr>
                <w:rFonts w:ascii="Times New Roman" w:hAnsi="Times New Roman"/>
                <w:sz w:val="16"/>
                <w:szCs w:val="16"/>
                <w:lang w:val="en-GB"/>
              </w:rPr>
              <w:t>b) o</w:t>
            </w:r>
            <w:r w:rsidR="00255667" w:rsidRPr="00D456B2">
              <w:rPr>
                <w:rFonts w:ascii="Times New Roman" w:hAnsi="Times New Roman"/>
                <w:sz w:val="16"/>
                <w:szCs w:val="16"/>
                <w:lang w:val="en-GB"/>
              </w:rPr>
              <w:t xml:space="preserve">versight </w:t>
            </w:r>
            <w:r>
              <w:rPr>
                <w:rFonts w:ascii="Times New Roman" w:hAnsi="Times New Roman"/>
                <w:sz w:val="16"/>
                <w:szCs w:val="16"/>
                <w:lang w:val="en-GB"/>
              </w:rPr>
              <w:t xml:space="preserve">of own motion </w:t>
            </w:r>
            <w:r w:rsidR="00255667" w:rsidRPr="00D456B2">
              <w:rPr>
                <w:rFonts w:ascii="Times New Roman" w:hAnsi="Times New Roman"/>
                <w:sz w:val="16"/>
                <w:szCs w:val="16"/>
                <w:lang w:val="en-GB"/>
              </w:rPr>
              <w:t>or upon client request,</w:t>
            </w:r>
          </w:p>
          <w:p w14:paraId="4F7F4ABD" w14:textId="2A9EBFFA" w:rsidR="00255667" w:rsidRPr="00D456B2" w:rsidRDefault="00A7370C" w:rsidP="000D4B75">
            <w:pPr>
              <w:spacing w:before="0"/>
              <w:rPr>
                <w:rFonts w:ascii="Times New Roman" w:hAnsi="Times New Roman"/>
                <w:sz w:val="16"/>
                <w:szCs w:val="16"/>
                <w:lang w:val="en-GB"/>
              </w:rPr>
            </w:pPr>
            <w:r>
              <w:rPr>
                <w:rFonts w:ascii="Times New Roman" w:hAnsi="Times New Roman"/>
                <w:sz w:val="16"/>
                <w:szCs w:val="16"/>
                <w:lang w:val="en-GB"/>
              </w:rPr>
              <w:t>c) p</w:t>
            </w:r>
            <w:r w:rsidR="00255667" w:rsidRPr="00D456B2">
              <w:rPr>
                <w:rFonts w:ascii="Times New Roman" w:hAnsi="Times New Roman"/>
                <w:sz w:val="16"/>
                <w:szCs w:val="16"/>
                <w:lang w:val="en-GB"/>
              </w:rPr>
              <w:t>reventive actions by the Labour Inspection,</w:t>
            </w:r>
          </w:p>
          <w:p w14:paraId="6163237A" w14:textId="748237D7" w:rsidR="00255667" w:rsidRPr="00D456B2" w:rsidRDefault="00A7370C" w:rsidP="000D4B75">
            <w:pPr>
              <w:spacing w:before="0"/>
              <w:rPr>
                <w:rFonts w:ascii="Times New Roman" w:hAnsi="Times New Roman"/>
                <w:sz w:val="16"/>
                <w:szCs w:val="16"/>
                <w:lang w:val="en-GB"/>
              </w:rPr>
            </w:pPr>
            <w:r>
              <w:rPr>
                <w:rFonts w:ascii="Times New Roman" w:hAnsi="Times New Roman"/>
                <w:sz w:val="16"/>
                <w:szCs w:val="16"/>
                <w:lang w:val="en-GB"/>
              </w:rPr>
              <w:t>d) c</w:t>
            </w:r>
            <w:r w:rsidR="00255667" w:rsidRPr="00D456B2">
              <w:rPr>
                <w:rFonts w:ascii="Times New Roman" w:hAnsi="Times New Roman"/>
                <w:sz w:val="16"/>
                <w:szCs w:val="16"/>
                <w:lang w:val="en-GB"/>
              </w:rPr>
              <w:t xml:space="preserve">ooperation with social partners. </w:t>
            </w:r>
          </w:p>
        </w:tc>
        <w:tc>
          <w:tcPr>
            <w:tcW w:w="1710" w:type="dxa"/>
            <w:gridSpan w:val="2"/>
            <w:tcBorders>
              <w:top w:val="single" w:sz="4" w:space="0" w:color="auto"/>
              <w:bottom w:val="nil"/>
            </w:tcBorders>
          </w:tcPr>
          <w:p w14:paraId="21DD4235" w14:textId="77777777" w:rsidR="00AA035C" w:rsidRPr="00D456B2" w:rsidRDefault="00AA035C"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26791A13" w14:textId="77777777" w:rsidR="00AA035C" w:rsidRPr="00D456B2" w:rsidRDefault="00AA035C"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w:t>
            </w:r>
          </w:p>
          <w:p w14:paraId="3354F1F6" w14:textId="688737E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Labour Inspectorate</w:t>
            </w:r>
          </w:p>
        </w:tc>
        <w:tc>
          <w:tcPr>
            <w:tcW w:w="969" w:type="dxa"/>
            <w:tcBorders>
              <w:top w:val="single" w:sz="4" w:space="0" w:color="auto"/>
              <w:bottom w:val="nil"/>
            </w:tcBorders>
          </w:tcPr>
          <w:p w14:paraId="5CD340C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Borders>
              <w:top w:val="single" w:sz="4" w:space="0" w:color="auto"/>
              <w:bottom w:val="nil"/>
            </w:tcBorders>
          </w:tcPr>
          <w:p w14:paraId="2F683CE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Borders>
              <w:top w:val="single" w:sz="4" w:space="0" w:color="auto"/>
              <w:bottom w:val="nil"/>
            </w:tcBorders>
          </w:tcPr>
          <w:p w14:paraId="4CF4348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Borders>
              <w:top w:val="single" w:sz="4" w:space="0" w:color="auto"/>
              <w:bottom w:val="nil"/>
            </w:tcBorders>
          </w:tcPr>
          <w:p w14:paraId="4F8F8F4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Borders>
              <w:top w:val="single" w:sz="4" w:space="0" w:color="auto"/>
              <w:bottom w:val="nil"/>
            </w:tcBorders>
          </w:tcPr>
          <w:p w14:paraId="51799DFE" w14:textId="77777777" w:rsidR="00255667" w:rsidRPr="00D456B2" w:rsidRDefault="00255667" w:rsidP="000D4B75">
            <w:pPr>
              <w:spacing w:before="0"/>
              <w:rPr>
                <w:rStyle w:val="CommentReference"/>
                <w:rFonts w:ascii="Times New Roman" w:hAnsi="Times New Roman"/>
                <w:lang w:val="en-GB"/>
              </w:rPr>
            </w:pPr>
            <w:r w:rsidRPr="00D456B2">
              <w:rPr>
                <w:rFonts w:ascii="Times New Roman" w:hAnsi="Times New Roman"/>
                <w:sz w:val="16"/>
                <w:szCs w:val="16"/>
                <w:lang w:val="en-GB"/>
              </w:rPr>
              <w:t xml:space="preserve">Budgeted as part of Activity 1.1.1.4. </w:t>
            </w:r>
          </w:p>
        </w:tc>
        <w:tc>
          <w:tcPr>
            <w:tcW w:w="1980" w:type="dxa"/>
            <w:tcBorders>
              <w:top w:val="single" w:sz="4" w:space="0" w:color="auto"/>
              <w:bottom w:val="nil"/>
            </w:tcBorders>
          </w:tcPr>
          <w:p w14:paraId="41AF0060" w14:textId="77777777" w:rsidR="00255667" w:rsidRPr="00D456B2" w:rsidRDefault="00255667" w:rsidP="000D4B75">
            <w:pPr>
              <w:spacing w:before="0"/>
              <w:rPr>
                <w:rFonts w:ascii="Times New Roman" w:hAnsi="Times New Roman"/>
                <w:sz w:val="16"/>
                <w:szCs w:val="16"/>
                <w:lang w:val="en-GB"/>
              </w:rPr>
            </w:pPr>
          </w:p>
        </w:tc>
      </w:tr>
      <w:tr w:rsidR="00255667" w:rsidRPr="00D456B2" w14:paraId="08B2924C" w14:textId="77777777" w:rsidTr="000B5279">
        <w:trPr>
          <w:trHeight w:val="77"/>
        </w:trPr>
        <w:tc>
          <w:tcPr>
            <w:tcW w:w="828" w:type="dxa"/>
            <w:tcBorders>
              <w:top w:val="nil"/>
              <w:bottom w:val="double" w:sz="4" w:space="0" w:color="auto"/>
            </w:tcBorders>
          </w:tcPr>
          <w:p w14:paraId="44000E4A" w14:textId="77777777" w:rsidR="00255667" w:rsidRPr="00D456B2" w:rsidRDefault="00255667" w:rsidP="000D4B75">
            <w:pPr>
              <w:spacing w:before="0"/>
              <w:rPr>
                <w:rFonts w:ascii="Times New Roman" w:hAnsi="Times New Roman"/>
                <w:sz w:val="16"/>
                <w:szCs w:val="16"/>
                <w:lang w:val="en-GB"/>
              </w:rPr>
            </w:pPr>
          </w:p>
        </w:tc>
        <w:tc>
          <w:tcPr>
            <w:tcW w:w="2541" w:type="dxa"/>
            <w:tcBorders>
              <w:top w:val="nil"/>
              <w:bottom w:val="double" w:sz="4" w:space="0" w:color="auto"/>
            </w:tcBorders>
          </w:tcPr>
          <w:p w14:paraId="51311735" w14:textId="77777777" w:rsidR="00255667" w:rsidRPr="00D456B2" w:rsidRDefault="00255667" w:rsidP="000D4B75">
            <w:pPr>
              <w:spacing w:before="0"/>
              <w:rPr>
                <w:rFonts w:ascii="Times New Roman" w:hAnsi="Times New Roman"/>
                <w:sz w:val="16"/>
                <w:szCs w:val="16"/>
                <w:lang w:val="en-GB"/>
              </w:rPr>
            </w:pPr>
          </w:p>
        </w:tc>
        <w:tc>
          <w:tcPr>
            <w:tcW w:w="1710" w:type="dxa"/>
            <w:gridSpan w:val="2"/>
            <w:tcBorders>
              <w:top w:val="nil"/>
              <w:bottom w:val="double" w:sz="4" w:space="0" w:color="auto"/>
            </w:tcBorders>
          </w:tcPr>
          <w:p w14:paraId="63541C6D" w14:textId="77777777" w:rsidR="00255667" w:rsidRPr="00D456B2" w:rsidRDefault="00255667" w:rsidP="000D4B75">
            <w:pPr>
              <w:spacing w:before="0"/>
              <w:rPr>
                <w:rFonts w:ascii="Times New Roman" w:hAnsi="Times New Roman"/>
                <w:sz w:val="16"/>
                <w:szCs w:val="16"/>
                <w:lang w:val="en-GB"/>
              </w:rPr>
            </w:pPr>
          </w:p>
        </w:tc>
        <w:tc>
          <w:tcPr>
            <w:tcW w:w="969" w:type="dxa"/>
            <w:tcBorders>
              <w:top w:val="nil"/>
              <w:bottom w:val="double" w:sz="4" w:space="0" w:color="auto"/>
            </w:tcBorders>
          </w:tcPr>
          <w:p w14:paraId="2CD36913" w14:textId="77777777" w:rsidR="00255667" w:rsidRPr="00D456B2" w:rsidRDefault="00255667" w:rsidP="000D4B75">
            <w:pPr>
              <w:spacing w:before="0"/>
              <w:rPr>
                <w:rFonts w:ascii="Times New Roman" w:hAnsi="Times New Roman"/>
                <w:sz w:val="16"/>
                <w:szCs w:val="16"/>
                <w:lang w:val="en-GB"/>
              </w:rPr>
            </w:pPr>
          </w:p>
        </w:tc>
        <w:tc>
          <w:tcPr>
            <w:tcW w:w="2250" w:type="dxa"/>
            <w:tcBorders>
              <w:top w:val="nil"/>
              <w:bottom w:val="double" w:sz="4" w:space="0" w:color="auto"/>
            </w:tcBorders>
          </w:tcPr>
          <w:p w14:paraId="4572D1D2" w14:textId="77777777" w:rsidR="00255667" w:rsidRPr="00D456B2" w:rsidRDefault="00255667" w:rsidP="000D4B75">
            <w:pPr>
              <w:spacing w:before="0"/>
              <w:rPr>
                <w:rFonts w:ascii="Times New Roman" w:hAnsi="Times New Roman"/>
                <w:sz w:val="16"/>
                <w:szCs w:val="16"/>
                <w:lang w:val="en-GB"/>
              </w:rPr>
            </w:pPr>
          </w:p>
        </w:tc>
        <w:tc>
          <w:tcPr>
            <w:tcW w:w="2880" w:type="dxa"/>
            <w:tcBorders>
              <w:top w:val="nil"/>
              <w:bottom w:val="double" w:sz="4" w:space="0" w:color="auto"/>
            </w:tcBorders>
          </w:tcPr>
          <w:p w14:paraId="60E84FE9" w14:textId="77777777" w:rsidR="00255667" w:rsidRPr="00D456B2" w:rsidRDefault="00255667" w:rsidP="000D4B75">
            <w:pPr>
              <w:spacing w:before="0"/>
              <w:jc w:val="both"/>
              <w:rPr>
                <w:rFonts w:ascii="Times New Roman" w:hAnsi="Times New Roman"/>
                <w:sz w:val="16"/>
                <w:szCs w:val="16"/>
                <w:lang w:val="en-GB"/>
              </w:rPr>
            </w:pPr>
          </w:p>
        </w:tc>
        <w:tc>
          <w:tcPr>
            <w:tcW w:w="1080" w:type="dxa"/>
            <w:tcBorders>
              <w:top w:val="nil"/>
              <w:bottom w:val="double" w:sz="4" w:space="0" w:color="auto"/>
            </w:tcBorders>
          </w:tcPr>
          <w:p w14:paraId="4B4E89B1" w14:textId="77777777" w:rsidR="00255667" w:rsidRPr="00D456B2" w:rsidRDefault="00255667" w:rsidP="000D4B75">
            <w:pPr>
              <w:spacing w:before="0"/>
              <w:rPr>
                <w:rFonts w:ascii="Times New Roman" w:hAnsi="Times New Roman"/>
                <w:sz w:val="16"/>
                <w:szCs w:val="16"/>
                <w:lang w:val="en-GB"/>
              </w:rPr>
            </w:pPr>
          </w:p>
        </w:tc>
        <w:tc>
          <w:tcPr>
            <w:tcW w:w="1980" w:type="dxa"/>
            <w:tcBorders>
              <w:top w:val="nil"/>
              <w:bottom w:val="double" w:sz="4" w:space="0" w:color="auto"/>
            </w:tcBorders>
          </w:tcPr>
          <w:p w14:paraId="1F05224B" w14:textId="77777777" w:rsidR="00255667" w:rsidRPr="00D456B2" w:rsidRDefault="00255667" w:rsidP="000D4B75">
            <w:pPr>
              <w:spacing w:before="0"/>
              <w:rPr>
                <w:rStyle w:val="CommentReference"/>
                <w:rFonts w:ascii="Times New Roman" w:hAnsi="Times New Roman"/>
                <w:lang w:val="en-GB"/>
              </w:rPr>
            </w:pPr>
          </w:p>
        </w:tc>
        <w:tc>
          <w:tcPr>
            <w:tcW w:w="1980" w:type="dxa"/>
            <w:tcBorders>
              <w:top w:val="nil"/>
              <w:bottom w:val="double" w:sz="4" w:space="0" w:color="auto"/>
            </w:tcBorders>
          </w:tcPr>
          <w:p w14:paraId="23016CAB" w14:textId="77777777" w:rsidR="00255667" w:rsidRPr="00D456B2" w:rsidRDefault="00255667" w:rsidP="000D4B75">
            <w:pPr>
              <w:spacing w:before="0"/>
              <w:rPr>
                <w:rFonts w:ascii="Times New Roman" w:hAnsi="Times New Roman"/>
                <w:sz w:val="16"/>
                <w:szCs w:val="16"/>
                <w:lang w:val="en-GB"/>
              </w:rPr>
            </w:pPr>
          </w:p>
        </w:tc>
      </w:tr>
      <w:tr w:rsidR="00255667" w:rsidRPr="00D456B2" w14:paraId="7FAFD8E2" w14:textId="77777777" w:rsidTr="000B5279">
        <w:trPr>
          <w:trHeight w:val="580"/>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45A32D99" w14:textId="5D964041" w:rsidR="00255667" w:rsidRPr="00D456B2" w:rsidRDefault="00255667" w:rsidP="000D4B75">
            <w:pPr>
              <w:spacing w:before="0"/>
              <w:rPr>
                <w:rFonts w:ascii="Times New Roman" w:hAnsi="Times New Roman"/>
                <w:b/>
                <w:sz w:val="20"/>
                <w:szCs w:val="20"/>
                <w:lang w:val="en-GB"/>
              </w:rPr>
            </w:pPr>
            <w:r w:rsidRPr="00D456B2">
              <w:rPr>
                <w:rFonts w:ascii="Times New Roman" w:hAnsi="Times New Roman"/>
                <w:b/>
                <w:sz w:val="20"/>
                <w:szCs w:val="20"/>
                <w:lang w:val="en-GB"/>
              </w:rPr>
              <w:t>1.2.7</w:t>
            </w:r>
            <w:r w:rsidR="00AA035C" w:rsidRPr="00D456B2">
              <w:rPr>
                <w:rStyle w:val="FootnoteReference"/>
                <w:rFonts w:ascii="Times New Roman" w:hAnsi="Times New Roman"/>
                <w:b/>
                <w:sz w:val="20"/>
                <w:szCs w:val="20"/>
                <w:lang w:val="en-GB"/>
              </w:rPr>
              <w:footnoteReference w:id="10"/>
            </w:r>
          </w:p>
          <w:p w14:paraId="20192512" w14:textId="21958A5F" w:rsidR="00255667" w:rsidRPr="00D456B2" w:rsidRDefault="00255667"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Council Directive 91/383/EEC</w:t>
            </w:r>
            <w:r w:rsidRPr="00D456B2">
              <w:rPr>
                <w:rFonts w:ascii="Times New Roman" w:hAnsi="Times New Roman"/>
                <w:bCs/>
                <w:sz w:val="20"/>
                <w:szCs w:val="20"/>
                <w:lang w:val="en-GB"/>
              </w:rPr>
              <w:t xml:space="preserve"> of 25 June 1991 supplementing the measures to encourage improvements in the </w:t>
            </w:r>
            <w:r w:rsidR="002C587D">
              <w:rPr>
                <w:rFonts w:ascii="Times New Roman" w:hAnsi="Times New Roman"/>
                <w:bCs/>
                <w:sz w:val="20"/>
                <w:szCs w:val="20"/>
                <w:lang w:val="en-GB"/>
              </w:rPr>
              <w:t xml:space="preserve">health and safety at work </w:t>
            </w:r>
            <w:r w:rsidRPr="00D456B2">
              <w:rPr>
                <w:rFonts w:ascii="Times New Roman" w:hAnsi="Times New Roman"/>
                <w:bCs/>
                <w:sz w:val="20"/>
                <w:szCs w:val="20"/>
                <w:lang w:val="en-GB"/>
              </w:rPr>
              <w:t xml:space="preserve">of workers with a fixed- duration employment relationship or a temporary employment relationship, </w:t>
            </w:r>
            <w:r w:rsidRPr="00D456B2">
              <w:rPr>
                <w:rFonts w:ascii="Times New Roman" w:hAnsi="Times New Roman"/>
                <w:bCs/>
                <w:i/>
                <w:sz w:val="20"/>
                <w:szCs w:val="20"/>
                <w:lang w:val="en-GB"/>
              </w:rPr>
              <w:t>OJ L 206, 29</w:t>
            </w:r>
            <w:r w:rsidR="001719C6">
              <w:rPr>
                <w:rFonts w:ascii="Times New Roman" w:hAnsi="Times New Roman"/>
                <w:bCs/>
                <w:i/>
                <w:sz w:val="20"/>
                <w:szCs w:val="20"/>
                <w:lang w:val="en-GB"/>
              </w:rPr>
              <w:t>/7/</w:t>
            </w:r>
            <w:r w:rsidRPr="00D456B2">
              <w:rPr>
                <w:rFonts w:ascii="Times New Roman" w:hAnsi="Times New Roman"/>
                <w:bCs/>
                <w:i/>
                <w:sz w:val="20"/>
                <w:szCs w:val="20"/>
                <w:lang w:val="en-GB"/>
              </w:rPr>
              <w:t>1991, p. 19</w:t>
            </w:r>
          </w:p>
        </w:tc>
      </w:tr>
      <w:tr w:rsidR="00255667" w:rsidRPr="00D456B2" w14:paraId="2D7EAA5B" w14:textId="77777777" w:rsidTr="000B5279">
        <w:trPr>
          <w:trHeight w:val="233"/>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182062E5" w14:textId="6A45BBF8"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74E0E713" w14:textId="77777777" w:rsidTr="000B5279">
        <w:trPr>
          <w:trHeight w:val="573"/>
        </w:trPr>
        <w:tc>
          <w:tcPr>
            <w:tcW w:w="16218" w:type="dxa"/>
            <w:gridSpan w:val="10"/>
            <w:tcBorders>
              <w:top w:val="double" w:sz="4" w:space="0" w:color="auto"/>
              <w:left w:val="double" w:sz="4" w:space="0" w:color="auto"/>
              <w:bottom w:val="double" w:sz="4" w:space="0" w:color="auto"/>
              <w:right w:val="double" w:sz="4" w:space="0" w:color="auto"/>
            </w:tcBorders>
          </w:tcPr>
          <w:p w14:paraId="6F5A439E" w14:textId="229BE49A" w:rsidR="00255667" w:rsidRPr="00D456B2" w:rsidRDefault="00255667" w:rsidP="000D4B75">
            <w:pPr>
              <w:spacing w:before="0"/>
              <w:jc w:val="both"/>
              <w:rPr>
                <w:rFonts w:ascii="Times New Roman" w:hAnsi="Times New Roman"/>
                <w:color w:val="FF0000"/>
                <w:sz w:val="20"/>
                <w:szCs w:val="20"/>
                <w:lang w:val="en-GB"/>
              </w:rPr>
            </w:pPr>
            <w:r w:rsidRPr="00D456B2">
              <w:rPr>
                <w:rFonts w:ascii="Times New Roman" w:hAnsi="Times New Roman"/>
                <w:sz w:val="20"/>
                <w:szCs w:val="20"/>
                <w:lang w:val="en-GB"/>
              </w:rPr>
              <w:t xml:space="preserve">The Law on </w:t>
            </w:r>
            <w:r w:rsidR="00D1505D">
              <w:rPr>
                <w:rFonts w:ascii="Times New Roman" w:hAnsi="Times New Roman"/>
                <w:sz w:val="20"/>
                <w:szCs w:val="20"/>
                <w:lang w:val="en-GB"/>
              </w:rPr>
              <w:t>Agency Work</w:t>
            </w:r>
            <w:r w:rsidRPr="00D456B2">
              <w:rPr>
                <w:rFonts w:ascii="Times New Roman" w:hAnsi="Times New Roman"/>
                <w:sz w:val="20"/>
                <w:szCs w:val="20"/>
                <w:lang w:val="en-GB"/>
              </w:rPr>
              <w:t xml:space="preserve"> </w:t>
            </w:r>
            <w:r w:rsidR="00883ADD" w:rsidRPr="00D456B2">
              <w:rPr>
                <w:rFonts w:ascii="Times New Roman" w:hAnsi="Times New Roman"/>
                <w:sz w:val="20"/>
                <w:szCs w:val="20"/>
                <w:lang w:val="en-GB"/>
              </w:rPr>
              <w:t xml:space="preserve">has been adopted on 6 December 2019 (RS Official Gazette No 86). </w:t>
            </w:r>
            <w:r w:rsidRPr="00D456B2">
              <w:rPr>
                <w:rFonts w:ascii="Times New Roman" w:hAnsi="Times New Roman"/>
                <w:sz w:val="20"/>
                <w:szCs w:val="20"/>
                <w:lang w:val="en-GB"/>
              </w:rPr>
              <w:t xml:space="preserve">and the </w:t>
            </w:r>
            <w:r w:rsidR="00276E77">
              <w:rPr>
                <w:rFonts w:ascii="Times New Roman" w:hAnsi="Times New Roman"/>
                <w:sz w:val="20"/>
                <w:szCs w:val="20"/>
                <w:lang w:val="en-GB"/>
              </w:rPr>
              <w:t>bylaw</w:t>
            </w:r>
            <w:r w:rsidRPr="00D456B2">
              <w:rPr>
                <w:rFonts w:ascii="Times New Roman" w:hAnsi="Times New Roman"/>
                <w:sz w:val="20"/>
                <w:szCs w:val="20"/>
                <w:lang w:val="en-GB"/>
              </w:rPr>
              <w:t xml:space="preserve">s for its implementation will provide for the implementation of Article 1, item 1 of the Directive, </w:t>
            </w:r>
            <w:r w:rsidR="00316D2F">
              <w:rPr>
                <w:rFonts w:ascii="Times New Roman" w:hAnsi="Times New Roman"/>
                <w:sz w:val="20"/>
                <w:szCs w:val="20"/>
                <w:lang w:val="en-GB"/>
              </w:rPr>
              <w:t xml:space="preserve">Art. </w:t>
            </w:r>
            <w:r w:rsidRPr="00D456B2">
              <w:rPr>
                <w:rFonts w:ascii="Times New Roman" w:hAnsi="Times New Roman"/>
                <w:sz w:val="20"/>
                <w:szCs w:val="20"/>
                <w:lang w:val="en-GB"/>
              </w:rPr>
              <w:t xml:space="preserve">2, 7 and 8 of the Directive. The draft Law on Agency Work is under preparation. The </w:t>
            </w:r>
            <w:r w:rsidR="00442B76">
              <w:rPr>
                <w:rFonts w:ascii="Times New Roman" w:hAnsi="Times New Roman"/>
                <w:sz w:val="20"/>
                <w:szCs w:val="20"/>
                <w:lang w:val="en-GB"/>
              </w:rPr>
              <w:t xml:space="preserve">Administration for Occupational Safety and Health </w:t>
            </w:r>
            <w:r w:rsidRPr="00D456B2">
              <w:rPr>
                <w:rFonts w:ascii="Times New Roman" w:hAnsi="Times New Roman"/>
                <w:sz w:val="20"/>
                <w:szCs w:val="20"/>
                <w:lang w:val="en-GB"/>
              </w:rPr>
              <w:t xml:space="preserve">will </w:t>
            </w:r>
            <w:r w:rsidR="00883ADD" w:rsidRPr="00D456B2">
              <w:rPr>
                <w:rFonts w:ascii="Times New Roman" w:hAnsi="Times New Roman"/>
                <w:sz w:val="20"/>
                <w:szCs w:val="20"/>
                <w:lang w:val="en-GB"/>
              </w:rPr>
              <w:t xml:space="preserve">has prepared a </w:t>
            </w:r>
            <w:r w:rsidRPr="00D456B2">
              <w:rPr>
                <w:rFonts w:ascii="Times New Roman" w:hAnsi="Times New Roman"/>
                <w:sz w:val="20"/>
                <w:szCs w:val="20"/>
                <w:lang w:val="en-GB"/>
              </w:rPr>
              <w:t>prop</w:t>
            </w:r>
            <w:r w:rsidR="00883ADD" w:rsidRPr="00D456B2">
              <w:rPr>
                <w:rFonts w:ascii="Times New Roman" w:hAnsi="Times New Roman"/>
                <w:sz w:val="20"/>
                <w:szCs w:val="20"/>
                <w:lang w:val="en-GB"/>
              </w:rPr>
              <w:t>osal of provisions transposing A</w:t>
            </w:r>
            <w:r w:rsidRPr="00D456B2">
              <w:rPr>
                <w:rFonts w:ascii="Times New Roman" w:hAnsi="Times New Roman"/>
                <w:sz w:val="20"/>
                <w:szCs w:val="20"/>
                <w:lang w:val="en-GB"/>
              </w:rPr>
              <w:t xml:space="preserve">rt. 3, 4, 5 and 6 of the Directive. </w:t>
            </w:r>
            <w:r w:rsidR="00883ADD" w:rsidRPr="00D456B2">
              <w:rPr>
                <w:rFonts w:ascii="Times New Roman" w:hAnsi="Times New Roman"/>
                <w:sz w:val="20"/>
                <w:szCs w:val="20"/>
                <w:lang w:val="en-GB"/>
              </w:rPr>
              <w:t xml:space="preserve">The Law has been in application </w:t>
            </w:r>
            <w:r w:rsidR="009C4F60" w:rsidRPr="00D456B2">
              <w:rPr>
                <w:rFonts w:ascii="Times New Roman" w:hAnsi="Times New Roman"/>
                <w:sz w:val="20"/>
                <w:szCs w:val="20"/>
                <w:lang w:val="en-GB"/>
              </w:rPr>
              <w:t>from</w:t>
            </w:r>
            <w:r w:rsidR="00883ADD" w:rsidRPr="00D456B2">
              <w:rPr>
                <w:rFonts w:ascii="Times New Roman" w:hAnsi="Times New Roman"/>
                <w:sz w:val="20"/>
                <w:szCs w:val="20"/>
                <w:lang w:val="en-GB"/>
              </w:rPr>
              <w:t xml:space="preserve"> 1 March 2020.</w:t>
            </w:r>
          </w:p>
        </w:tc>
      </w:tr>
      <w:tr w:rsidR="000B5279" w:rsidRPr="00D456B2" w14:paraId="5835B2CC" w14:textId="77777777" w:rsidTr="000B5279">
        <w:trPr>
          <w:trHeight w:val="501"/>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730DCCA5" w14:textId="7135765F"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7370C2CF" w14:textId="61916CE2"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47EE7C8E" w14:textId="76C45024"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32D2915" w14:textId="0A9E00D7"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168DC7C6" w14:textId="23390FB9"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279DD82F" w14:textId="77777777" w:rsidTr="000B5279">
        <w:trPr>
          <w:trHeight w:val="965"/>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1F191AF9"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212C7449"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4175E657"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63127EEE"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579C5CCE"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24A13DB4"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58C8E753"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2E5F3930"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1621BEB5"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2E239DC4" w14:textId="77777777" w:rsidTr="000B5279">
        <w:trPr>
          <w:trHeight w:val="864"/>
        </w:trPr>
        <w:tc>
          <w:tcPr>
            <w:tcW w:w="828" w:type="dxa"/>
            <w:tcBorders>
              <w:top w:val="single" w:sz="4" w:space="0" w:color="auto"/>
            </w:tcBorders>
          </w:tcPr>
          <w:p w14:paraId="6D7B3FE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1.2.7.1</w:t>
            </w:r>
          </w:p>
        </w:tc>
        <w:tc>
          <w:tcPr>
            <w:tcW w:w="2541" w:type="dxa"/>
            <w:tcBorders>
              <w:top w:val="single" w:sz="4" w:space="0" w:color="auto"/>
            </w:tcBorders>
          </w:tcPr>
          <w:p w14:paraId="2C4FE0BB" w14:textId="18DDADC2"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Adoption of a new Labour Law (</w:t>
            </w:r>
            <w:r w:rsidR="00D6506A" w:rsidRPr="00D456B2">
              <w:rPr>
                <w:rFonts w:ascii="Times New Roman" w:hAnsi="Times New Roman"/>
                <w:sz w:val="16"/>
                <w:szCs w:val="16"/>
                <w:lang w:val="en-GB"/>
              </w:rPr>
              <w:t xml:space="preserve">improving </w:t>
            </w:r>
            <w:r w:rsidR="00D6506A">
              <w:rPr>
                <w:rFonts w:ascii="Times New Roman" w:hAnsi="Times New Roman"/>
                <w:sz w:val="16"/>
                <w:szCs w:val="16"/>
                <w:lang w:val="en-GB"/>
              </w:rPr>
              <w:t xml:space="preserve">health and </w:t>
            </w:r>
            <w:r w:rsidR="00D6506A" w:rsidRPr="00D456B2">
              <w:rPr>
                <w:rFonts w:ascii="Times New Roman" w:hAnsi="Times New Roman"/>
                <w:sz w:val="16"/>
                <w:szCs w:val="16"/>
                <w:lang w:val="en-GB"/>
              </w:rPr>
              <w:t xml:space="preserve">safety </w:t>
            </w:r>
            <w:r w:rsidR="00D6506A">
              <w:rPr>
                <w:rFonts w:ascii="Times New Roman" w:hAnsi="Times New Roman"/>
                <w:sz w:val="16"/>
                <w:szCs w:val="16"/>
                <w:lang w:val="en-GB"/>
              </w:rPr>
              <w:t xml:space="preserve">at work </w:t>
            </w:r>
            <w:r w:rsidR="00D1505D">
              <w:rPr>
                <w:rFonts w:ascii="Times New Roman" w:hAnsi="Times New Roman"/>
                <w:sz w:val="16"/>
                <w:szCs w:val="16"/>
                <w:lang w:val="en-GB"/>
              </w:rPr>
              <w:t xml:space="preserve">for fixed-term </w:t>
            </w:r>
            <w:r w:rsidR="00D6506A">
              <w:rPr>
                <w:rFonts w:ascii="Times New Roman" w:hAnsi="Times New Roman"/>
                <w:sz w:val="16"/>
                <w:szCs w:val="16"/>
                <w:lang w:val="en-GB"/>
              </w:rPr>
              <w:t xml:space="preserve">and </w:t>
            </w:r>
            <w:r w:rsidR="00D1505D">
              <w:rPr>
                <w:rFonts w:ascii="Times New Roman" w:hAnsi="Times New Roman"/>
                <w:sz w:val="16"/>
                <w:szCs w:val="16"/>
                <w:lang w:val="en-GB"/>
              </w:rPr>
              <w:t>temporary workers</w:t>
            </w:r>
            <w:r w:rsidRPr="00D456B2">
              <w:rPr>
                <w:rFonts w:ascii="Times New Roman" w:hAnsi="Times New Roman"/>
                <w:sz w:val="16"/>
                <w:szCs w:val="16"/>
                <w:lang w:val="en-GB"/>
              </w:rPr>
              <w:t>)</w:t>
            </w:r>
          </w:p>
        </w:tc>
        <w:tc>
          <w:tcPr>
            <w:tcW w:w="1710" w:type="dxa"/>
            <w:gridSpan w:val="2"/>
            <w:tcBorders>
              <w:top w:val="single" w:sz="4" w:space="0" w:color="auto"/>
            </w:tcBorders>
          </w:tcPr>
          <w:p w14:paraId="0F6D2EF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969" w:type="dxa"/>
            <w:tcBorders>
              <w:top w:val="single" w:sz="4" w:space="0" w:color="auto"/>
            </w:tcBorders>
          </w:tcPr>
          <w:p w14:paraId="6AB07D9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tc>
        <w:tc>
          <w:tcPr>
            <w:tcW w:w="2250" w:type="dxa"/>
            <w:tcBorders>
              <w:top w:val="single" w:sz="4" w:space="0" w:color="auto"/>
            </w:tcBorders>
          </w:tcPr>
          <w:p w14:paraId="0FCE25D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Borders>
              <w:top w:val="single" w:sz="4" w:space="0" w:color="auto"/>
            </w:tcBorders>
          </w:tcPr>
          <w:p w14:paraId="728DFD0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1080" w:type="dxa"/>
            <w:tcBorders>
              <w:top w:val="single" w:sz="4" w:space="0" w:color="auto"/>
            </w:tcBorders>
          </w:tcPr>
          <w:p w14:paraId="4C3196B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1980" w:type="dxa"/>
            <w:tcBorders>
              <w:top w:val="single" w:sz="4" w:space="0" w:color="auto"/>
            </w:tcBorders>
          </w:tcPr>
          <w:p w14:paraId="256EDC58" w14:textId="77777777" w:rsidR="00255667" w:rsidRPr="00D456B2" w:rsidRDefault="00255667" w:rsidP="000D4B75">
            <w:pPr>
              <w:spacing w:before="0"/>
              <w:rPr>
                <w:rFonts w:ascii="Times New Roman" w:hAnsi="Times New Roman"/>
                <w:color w:val="00B050"/>
                <w:sz w:val="16"/>
                <w:szCs w:val="16"/>
                <w:lang w:val="en-GB"/>
              </w:rPr>
            </w:pPr>
            <w:r w:rsidRPr="00D456B2">
              <w:rPr>
                <w:rFonts w:ascii="Times New Roman" w:hAnsi="Times New Roman"/>
                <w:sz w:val="16"/>
                <w:szCs w:val="16"/>
                <w:lang w:val="en-GB"/>
              </w:rPr>
              <w:t xml:space="preserve">Budgeted under 1.2.6.1. </w:t>
            </w:r>
          </w:p>
        </w:tc>
        <w:tc>
          <w:tcPr>
            <w:tcW w:w="1980" w:type="dxa"/>
            <w:tcBorders>
              <w:top w:val="single" w:sz="4" w:space="0" w:color="auto"/>
            </w:tcBorders>
          </w:tcPr>
          <w:p w14:paraId="2907DFDB" w14:textId="77777777" w:rsidR="00255667" w:rsidRPr="00D456B2" w:rsidRDefault="00255667" w:rsidP="000D4B75">
            <w:pPr>
              <w:spacing w:before="0"/>
              <w:rPr>
                <w:rFonts w:ascii="Times New Roman" w:hAnsi="Times New Roman"/>
                <w:color w:val="00B050"/>
                <w:sz w:val="18"/>
                <w:szCs w:val="18"/>
                <w:lang w:val="en-GB"/>
              </w:rPr>
            </w:pPr>
          </w:p>
        </w:tc>
      </w:tr>
      <w:tr w:rsidR="00255667" w:rsidRPr="00D456B2" w14:paraId="2325C584" w14:textId="77777777" w:rsidTr="000B5279">
        <w:trPr>
          <w:trHeight w:val="890"/>
        </w:trPr>
        <w:tc>
          <w:tcPr>
            <w:tcW w:w="828" w:type="dxa"/>
          </w:tcPr>
          <w:p w14:paraId="27682D7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1.2.7.2</w:t>
            </w:r>
          </w:p>
        </w:tc>
        <w:tc>
          <w:tcPr>
            <w:tcW w:w="2541" w:type="dxa"/>
          </w:tcPr>
          <w:p w14:paraId="62A3F53B" w14:textId="07754BD8"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with the aim of </w:t>
            </w:r>
            <w:r w:rsidR="00D6506A" w:rsidRPr="00D456B2">
              <w:rPr>
                <w:rFonts w:ascii="Times New Roman" w:hAnsi="Times New Roman"/>
                <w:sz w:val="16"/>
                <w:szCs w:val="16"/>
                <w:lang w:val="en-GB"/>
              </w:rPr>
              <w:t xml:space="preserve">improving </w:t>
            </w:r>
            <w:r w:rsidR="00D6506A">
              <w:rPr>
                <w:rFonts w:ascii="Times New Roman" w:hAnsi="Times New Roman"/>
                <w:sz w:val="16"/>
                <w:szCs w:val="16"/>
                <w:lang w:val="en-GB"/>
              </w:rPr>
              <w:t xml:space="preserve">health and </w:t>
            </w:r>
            <w:r w:rsidR="00D6506A" w:rsidRPr="00D456B2">
              <w:rPr>
                <w:rFonts w:ascii="Times New Roman" w:hAnsi="Times New Roman"/>
                <w:sz w:val="16"/>
                <w:szCs w:val="16"/>
                <w:lang w:val="en-GB"/>
              </w:rPr>
              <w:t xml:space="preserve">safety </w:t>
            </w:r>
            <w:r w:rsidR="00D6506A">
              <w:rPr>
                <w:rFonts w:ascii="Times New Roman" w:hAnsi="Times New Roman"/>
                <w:sz w:val="16"/>
                <w:szCs w:val="16"/>
                <w:lang w:val="en-GB"/>
              </w:rPr>
              <w:t xml:space="preserve">at work </w:t>
            </w:r>
            <w:r w:rsidR="00D1505D">
              <w:rPr>
                <w:rFonts w:ascii="Times New Roman" w:hAnsi="Times New Roman"/>
                <w:sz w:val="16"/>
                <w:szCs w:val="16"/>
                <w:lang w:val="en-GB"/>
              </w:rPr>
              <w:t xml:space="preserve">for fixed-term </w:t>
            </w:r>
            <w:r w:rsidR="00D6506A">
              <w:rPr>
                <w:rFonts w:ascii="Times New Roman" w:hAnsi="Times New Roman"/>
                <w:sz w:val="16"/>
                <w:szCs w:val="16"/>
                <w:lang w:val="en-GB"/>
              </w:rPr>
              <w:t xml:space="preserve">and </w:t>
            </w:r>
            <w:r w:rsidR="00D1505D">
              <w:rPr>
                <w:rFonts w:ascii="Times New Roman" w:hAnsi="Times New Roman"/>
                <w:sz w:val="16"/>
                <w:szCs w:val="16"/>
                <w:lang w:val="en-GB"/>
              </w:rPr>
              <w:t>temporary workers</w:t>
            </w:r>
          </w:p>
        </w:tc>
        <w:tc>
          <w:tcPr>
            <w:tcW w:w="1710" w:type="dxa"/>
            <w:gridSpan w:val="2"/>
          </w:tcPr>
          <w:p w14:paraId="4703C69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969" w:type="dxa"/>
          </w:tcPr>
          <w:p w14:paraId="76E5F60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Pr>
          <w:p w14:paraId="6F1D4C3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2880" w:type="dxa"/>
          </w:tcPr>
          <w:p w14:paraId="52014DE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1.1.1.3</w:t>
            </w:r>
          </w:p>
        </w:tc>
        <w:tc>
          <w:tcPr>
            <w:tcW w:w="1080" w:type="dxa"/>
          </w:tcPr>
          <w:p w14:paraId="171700E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Pr>
          <w:p w14:paraId="688B1B53" w14:textId="77777777" w:rsidR="00255667" w:rsidRPr="00D456B2" w:rsidRDefault="00255667" w:rsidP="000D4B75">
            <w:pPr>
              <w:spacing w:before="0"/>
              <w:rPr>
                <w:rFonts w:ascii="Times New Roman" w:hAnsi="Times New Roman"/>
                <w:color w:val="00B050"/>
                <w:sz w:val="16"/>
                <w:szCs w:val="16"/>
                <w:lang w:val="en-GB"/>
              </w:rPr>
            </w:pPr>
            <w:r w:rsidRPr="00D456B2">
              <w:rPr>
                <w:rFonts w:ascii="Times New Roman" w:hAnsi="Times New Roman"/>
                <w:sz w:val="16"/>
                <w:szCs w:val="16"/>
                <w:lang w:val="en-GB"/>
              </w:rPr>
              <w:t xml:space="preserve">Budgeted under 1.2.6.2. </w:t>
            </w:r>
          </w:p>
        </w:tc>
        <w:tc>
          <w:tcPr>
            <w:tcW w:w="1980" w:type="dxa"/>
          </w:tcPr>
          <w:p w14:paraId="3BA424D5" w14:textId="77777777" w:rsidR="00255667" w:rsidRPr="00D456B2" w:rsidRDefault="00255667" w:rsidP="000D4B75">
            <w:pPr>
              <w:spacing w:before="0"/>
              <w:rPr>
                <w:rFonts w:ascii="Times New Roman" w:hAnsi="Times New Roman"/>
                <w:color w:val="00B050"/>
                <w:sz w:val="18"/>
                <w:szCs w:val="18"/>
                <w:lang w:val="en-GB"/>
              </w:rPr>
            </w:pPr>
          </w:p>
        </w:tc>
      </w:tr>
      <w:tr w:rsidR="00255667" w:rsidRPr="00D456B2" w14:paraId="6DD83549" w14:textId="77777777" w:rsidTr="000B5279">
        <w:trPr>
          <w:trHeight w:val="1061"/>
        </w:trPr>
        <w:tc>
          <w:tcPr>
            <w:tcW w:w="828" w:type="dxa"/>
          </w:tcPr>
          <w:p w14:paraId="7B170D0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1.2.7.3</w:t>
            </w:r>
          </w:p>
        </w:tc>
        <w:tc>
          <w:tcPr>
            <w:tcW w:w="2541" w:type="dxa"/>
          </w:tcPr>
          <w:p w14:paraId="3E5BA899" w14:textId="4C955D44"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Law on </w:t>
            </w:r>
            <w:r w:rsidR="00D1505D">
              <w:rPr>
                <w:rFonts w:ascii="Times New Roman" w:hAnsi="Times New Roman"/>
                <w:sz w:val="16"/>
                <w:szCs w:val="16"/>
                <w:lang w:val="en-GB"/>
              </w:rPr>
              <w:t>Agency Work</w:t>
            </w:r>
            <w:r w:rsidRPr="00D456B2">
              <w:rPr>
                <w:rFonts w:ascii="Times New Roman" w:hAnsi="Times New Roman"/>
                <w:sz w:val="16"/>
                <w:szCs w:val="16"/>
                <w:lang w:val="en-GB"/>
              </w:rPr>
              <w:t xml:space="preserve"> with the aim of harmoni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with the </w:t>
            </w:r>
            <w:r w:rsidR="00D6506A">
              <w:rPr>
                <w:rFonts w:ascii="Times New Roman" w:hAnsi="Times New Roman"/>
                <w:sz w:val="16"/>
                <w:szCs w:val="16"/>
                <w:lang w:val="en-GB"/>
              </w:rPr>
              <w:t>D</w:t>
            </w:r>
            <w:r w:rsidRPr="00D456B2">
              <w:rPr>
                <w:rFonts w:ascii="Times New Roman" w:hAnsi="Times New Roman"/>
                <w:sz w:val="16"/>
                <w:szCs w:val="16"/>
                <w:lang w:val="en-GB"/>
              </w:rPr>
              <w:t xml:space="preserve">irective (improving </w:t>
            </w:r>
            <w:r w:rsidR="00D6506A">
              <w:rPr>
                <w:rFonts w:ascii="Times New Roman" w:hAnsi="Times New Roman"/>
                <w:sz w:val="16"/>
                <w:szCs w:val="16"/>
                <w:lang w:val="en-GB"/>
              </w:rPr>
              <w:t xml:space="preserve">health and </w:t>
            </w:r>
            <w:r w:rsidR="00E22164" w:rsidRPr="00D456B2">
              <w:rPr>
                <w:rFonts w:ascii="Times New Roman" w:hAnsi="Times New Roman"/>
                <w:sz w:val="16"/>
                <w:szCs w:val="16"/>
                <w:lang w:val="en-GB"/>
              </w:rPr>
              <w:t xml:space="preserve">safety </w:t>
            </w:r>
            <w:r w:rsidR="00D6506A">
              <w:rPr>
                <w:rFonts w:ascii="Times New Roman" w:hAnsi="Times New Roman"/>
                <w:sz w:val="16"/>
                <w:szCs w:val="16"/>
                <w:lang w:val="en-GB"/>
              </w:rPr>
              <w:t xml:space="preserve">at work </w:t>
            </w:r>
            <w:r w:rsidR="00D1505D">
              <w:rPr>
                <w:rFonts w:ascii="Times New Roman" w:hAnsi="Times New Roman"/>
                <w:sz w:val="16"/>
                <w:szCs w:val="16"/>
                <w:lang w:val="en-GB"/>
              </w:rPr>
              <w:t xml:space="preserve">for fixed-term </w:t>
            </w:r>
            <w:r w:rsidR="00D6506A">
              <w:rPr>
                <w:rFonts w:ascii="Times New Roman" w:hAnsi="Times New Roman"/>
                <w:sz w:val="16"/>
                <w:szCs w:val="16"/>
                <w:lang w:val="en-GB"/>
              </w:rPr>
              <w:t xml:space="preserve">and </w:t>
            </w:r>
            <w:r w:rsidR="00D1505D">
              <w:rPr>
                <w:rFonts w:ascii="Times New Roman" w:hAnsi="Times New Roman"/>
                <w:sz w:val="16"/>
                <w:szCs w:val="16"/>
                <w:lang w:val="en-GB"/>
              </w:rPr>
              <w:t>temporary workers</w:t>
            </w:r>
            <w:r w:rsidRPr="00D456B2">
              <w:rPr>
                <w:rFonts w:ascii="Times New Roman" w:hAnsi="Times New Roman"/>
                <w:sz w:val="16"/>
                <w:szCs w:val="16"/>
                <w:lang w:val="en-GB"/>
              </w:rPr>
              <w:t xml:space="preserve">) </w:t>
            </w:r>
          </w:p>
        </w:tc>
        <w:tc>
          <w:tcPr>
            <w:tcW w:w="1710" w:type="dxa"/>
            <w:gridSpan w:val="2"/>
          </w:tcPr>
          <w:p w14:paraId="73B1CF12" w14:textId="77777777" w:rsidR="009C4F60"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5D5FD484" w14:textId="4D634097"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4068AB1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0A79453D" w14:textId="4509C73E"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Ministry of Health, Ministry of Economy, SBRA, Republic Secretariat for Legislation, Government of </w:t>
            </w:r>
            <w:r w:rsidR="009C4F60" w:rsidRPr="00D456B2">
              <w:rPr>
                <w:rFonts w:ascii="Times New Roman" w:hAnsi="Times New Roman"/>
                <w:sz w:val="16"/>
                <w:szCs w:val="16"/>
                <w:lang w:val="en-GB"/>
              </w:rPr>
              <w:t>Serbia</w:t>
            </w:r>
            <w:r w:rsidRPr="00D456B2">
              <w:rPr>
                <w:rFonts w:ascii="Times New Roman" w:hAnsi="Times New Roman"/>
                <w:sz w:val="16"/>
                <w:szCs w:val="16"/>
                <w:lang w:val="en-GB"/>
              </w:rPr>
              <w:t xml:space="preserve"> and National Assembly </w:t>
            </w:r>
          </w:p>
        </w:tc>
        <w:tc>
          <w:tcPr>
            <w:tcW w:w="969" w:type="dxa"/>
          </w:tcPr>
          <w:p w14:paraId="6E3A4EF5" w14:textId="04386003"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w:t>
            </w:r>
            <w:r w:rsidR="00E85BD7" w:rsidRPr="00D456B2">
              <w:rPr>
                <w:rFonts w:ascii="Times New Roman" w:hAnsi="Times New Roman"/>
                <w:sz w:val="16"/>
                <w:szCs w:val="16"/>
                <w:lang w:val="en-GB"/>
              </w:rPr>
              <w:t>4</w:t>
            </w:r>
            <w:r w:rsidRPr="00D456B2">
              <w:rPr>
                <w:rFonts w:ascii="Times New Roman" w:hAnsi="Times New Roman"/>
                <w:sz w:val="16"/>
                <w:szCs w:val="16"/>
                <w:lang w:val="en-GB"/>
              </w:rPr>
              <w:t xml:space="preserve"> 2019</w:t>
            </w:r>
            <w:r w:rsidR="00E85BD7" w:rsidRPr="00D456B2">
              <w:rPr>
                <w:rStyle w:val="FootnoteReference"/>
                <w:rFonts w:ascii="Times New Roman" w:hAnsi="Times New Roman"/>
                <w:sz w:val="16"/>
                <w:szCs w:val="16"/>
                <w:lang w:val="en-GB"/>
              </w:rPr>
              <w:footnoteReference w:id="11"/>
            </w:r>
          </w:p>
        </w:tc>
        <w:tc>
          <w:tcPr>
            <w:tcW w:w="2250" w:type="dxa"/>
          </w:tcPr>
          <w:p w14:paraId="4DF411A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1.2.6.1</w:t>
            </w:r>
          </w:p>
        </w:tc>
        <w:tc>
          <w:tcPr>
            <w:tcW w:w="2880" w:type="dxa"/>
          </w:tcPr>
          <w:p w14:paraId="2755147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1.2.6.1</w:t>
            </w:r>
          </w:p>
        </w:tc>
        <w:tc>
          <w:tcPr>
            <w:tcW w:w="1080" w:type="dxa"/>
          </w:tcPr>
          <w:p w14:paraId="05FE33C8" w14:textId="510AC23A" w:rsidR="00255667" w:rsidRPr="00D456B2" w:rsidRDefault="009C4F60" w:rsidP="000D4B75">
            <w:pPr>
              <w:spacing w:before="0"/>
              <w:rPr>
                <w:rFonts w:ascii="Times New Roman" w:hAnsi="Times New Roman"/>
                <w:sz w:val="16"/>
                <w:szCs w:val="16"/>
                <w:lang w:val="en-GB"/>
              </w:rPr>
            </w:pPr>
            <w:r w:rsidRPr="00D456B2">
              <w:rPr>
                <w:rFonts w:ascii="Times New Roman" w:hAnsi="Times New Roman"/>
                <w:sz w:val="16"/>
                <w:szCs w:val="16"/>
                <w:lang w:val="en-GB"/>
              </w:rPr>
              <w:t>Q1 2020</w:t>
            </w:r>
          </w:p>
        </w:tc>
        <w:tc>
          <w:tcPr>
            <w:tcW w:w="1980" w:type="dxa"/>
          </w:tcPr>
          <w:p w14:paraId="04153562" w14:textId="12FCCF1F" w:rsidR="00255667" w:rsidRPr="00D456B2" w:rsidRDefault="00256689" w:rsidP="000D4B75">
            <w:pPr>
              <w:spacing w:before="0"/>
              <w:rPr>
                <w:rFonts w:ascii="Times New Roman" w:hAnsi="Times New Roman"/>
                <w:color w:val="00B050"/>
                <w:sz w:val="16"/>
                <w:szCs w:val="16"/>
                <w:lang w:val="en-GB"/>
              </w:rPr>
            </w:pPr>
            <w:r w:rsidRPr="00D456B2">
              <w:rPr>
                <w:rFonts w:ascii="Times New Roman" w:hAnsi="Times New Roman"/>
                <w:sz w:val="16"/>
                <w:szCs w:val="16"/>
                <w:lang w:val="en-GB"/>
              </w:rPr>
              <w:t>Budgeted under 1.2.6.1</w:t>
            </w:r>
            <w:r w:rsidR="00255667" w:rsidRPr="00D456B2">
              <w:rPr>
                <w:rFonts w:ascii="Times New Roman" w:hAnsi="Times New Roman"/>
                <w:sz w:val="16"/>
                <w:szCs w:val="16"/>
                <w:lang w:val="en-GB"/>
              </w:rPr>
              <w:t xml:space="preserve">. </w:t>
            </w:r>
          </w:p>
        </w:tc>
        <w:tc>
          <w:tcPr>
            <w:tcW w:w="1980" w:type="dxa"/>
          </w:tcPr>
          <w:p w14:paraId="3CADAD25" w14:textId="77777777" w:rsidR="00255667" w:rsidRPr="00D456B2" w:rsidRDefault="00255667" w:rsidP="000D4B75">
            <w:pPr>
              <w:spacing w:before="0"/>
              <w:rPr>
                <w:rFonts w:ascii="Times New Roman" w:hAnsi="Times New Roman"/>
                <w:color w:val="00B050"/>
                <w:sz w:val="18"/>
                <w:szCs w:val="18"/>
                <w:lang w:val="en-GB"/>
              </w:rPr>
            </w:pPr>
          </w:p>
        </w:tc>
      </w:tr>
      <w:tr w:rsidR="00255667" w:rsidRPr="00D456B2" w14:paraId="0D39AF57" w14:textId="77777777" w:rsidTr="000B5279">
        <w:trPr>
          <w:trHeight w:val="928"/>
        </w:trPr>
        <w:tc>
          <w:tcPr>
            <w:tcW w:w="828" w:type="dxa"/>
            <w:tcBorders>
              <w:bottom w:val="double" w:sz="4" w:space="0" w:color="auto"/>
            </w:tcBorders>
          </w:tcPr>
          <w:p w14:paraId="1A81315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1.2.7.4</w:t>
            </w:r>
          </w:p>
        </w:tc>
        <w:tc>
          <w:tcPr>
            <w:tcW w:w="2541" w:type="dxa"/>
            <w:tcBorders>
              <w:bottom w:val="double" w:sz="4" w:space="0" w:color="auto"/>
            </w:tcBorders>
          </w:tcPr>
          <w:p w14:paraId="694EF8AC" w14:textId="7EC093A3"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Implementation of the Law on</w:t>
            </w:r>
            <w:r w:rsidR="00F44A8B">
              <w:rPr>
                <w:rFonts w:ascii="Times New Roman" w:hAnsi="Times New Roman"/>
                <w:sz w:val="16"/>
                <w:szCs w:val="16"/>
                <w:lang w:val="en-GB"/>
              </w:rPr>
              <w:t xml:space="preserve"> </w:t>
            </w:r>
            <w:r w:rsidR="00D1505D">
              <w:rPr>
                <w:rFonts w:ascii="Times New Roman" w:hAnsi="Times New Roman"/>
                <w:sz w:val="16"/>
                <w:szCs w:val="16"/>
                <w:lang w:val="en-GB"/>
              </w:rPr>
              <w:t>Agency Work</w:t>
            </w:r>
            <w:r w:rsidRPr="00D456B2">
              <w:rPr>
                <w:rFonts w:ascii="Times New Roman" w:hAnsi="Times New Roman"/>
                <w:sz w:val="16"/>
                <w:szCs w:val="16"/>
                <w:lang w:val="en-GB"/>
              </w:rPr>
              <w:t xml:space="preserve"> related to </w:t>
            </w:r>
            <w:r w:rsidR="00354978">
              <w:rPr>
                <w:rFonts w:ascii="Times New Roman" w:hAnsi="Times New Roman"/>
                <w:sz w:val="16"/>
                <w:szCs w:val="16"/>
                <w:lang w:val="en-GB"/>
              </w:rPr>
              <w:t>part-time work</w:t>
            </w:r>
            <w:r w:rsidRPr="00D456B2">
              <w:rPr>
                <w:rFonts w:ascii="Times New Roman" w:hAnsi="Times New Roman"/>
                <w:sz w:val="16"/>
                <w:szCs w:val="16"/>
                <w:lang w:val="en-GB"/>
              </w:rPr>
              <w:t xml:space="preserve">, </w:t>
            </w:r>
            <w:r w:rsidR="002438C8">
              <w:rPr>
                <w:rFonts w:ascii="Times New Roman" w:hAnsi="Times New Roman"/>
                <w:sz w:val="16"/>
                <w:szCs w:val="16"/>
                <w:lang w:val="en-GB"/>
              </w:rPr>
              <w:t xml:space="preserve">for the purpose of harmonising practices of employers and employees with regard to </w:t>
            </w:r>
            <w:r w:rsidR="009C7080">
              <w:rPr>
                <w:rFonts w:ascii="Times New Roman" w:hAnsi="Times New Roman"/>
                <w:sz w:val="16"/>
                <w:szCs w:val="16"/>
                <w:lang w:val="en-GB"/>
              </w:rPr>
              <w:t>the</w:t>
            </w:r>
            <w:r w:rsidR="009C7080" w:rsidRPr="00D456B2">
              <w:rPr>
                <w:rFonts w:ascii="Times New Roman" w:hAnsi="Times New Roman"/>
                <w:sz w:val="16"/>
                <w:szCs w:val="16"/>
                <w:lang w:val="en-GB"/>
              </w:rPr>
              <w:t xml:space="preserve"> application</w:t>
            </w:r>
            <w:r w:rsidRPr="00D456B2">
              <w:rPr>
                <w:rFonts w:ascii="Times New Roman" w:hAnsi="Times New Roman"/>
                <w:sz w:val="16"/>
                <w:szCs w:val="16"/>
                <w:lang w:val="en-GB"/>
              </w:rPr>
              <w:t xml:space="preserve"> of the provisions of the Law, through:</w:t>
            </w:r>
          </w:p>
          <w:p w14:paraId="15A6DA6B" w14:textId="6523D2C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w:t>
            </w:r>
            <w:r w:rsidR="0003378E">
              <w:rPr>
                <w:rFonts w:ascii="Times New Roman" w:hAnsi="Times New Roman"/>
                <w:sz w:val="16"/>
                <w:szCs w:val="16"/>
                <w:lang w:val="en-GB"/>
              </w:rPr>
              <w:t>t</w:t>
            </w:r>
            <w:r w:rsidR="00D435D1">
              <w:rPr>
                <w:rFonts w:ascii="Times New Roman" w:hAnsi="Times New Roman"/>
                <w:sz w:val="16"/>
                <w:szCs w:val="16"/>
                <w:lang w:val="en-GB"/>
              </w:rPr>
              <w:t>rainings</w:t>
            </w:r>
            <w:r w:rsidRPr="00D456B2">
              <w:rPr>
                <w:rFonts w:ascii="Times New Roman" w:hAnsi="Times New Roman"/>
                <w:sz w:val="16"/>
                <w:szCs w:val="16"/>
                <w:lang w:val="en-GB"/>
              </w:rPr>
              <w:t>, seminars and workshops for inspectors,</w:t>
            </w:r>
          </w:p>
          <w:p w14:paraId="3D15FEFB" w14:textId="3359364E" w:rsidR="00255667" w:rsidRPr="00D456B2" w:rsidRDefault="0003378E" w:rsidP="000D4B75">
            <w:pPr>
              <w:spacing w:before="0"/>
              <w:rPr>
                <w:rFonts w:ascii="Times New Roman" w:hAnsi="Times New Roman"/>
                <w:sz w:val="16"/>
                <w:szCs w:val="16"/>
                <w:lang w:val="en-GB"/>
              </w:rPr>
            </w:pPr>
            <w:r>
              <w:rPr>
                <w:rFonts w:ascii="Times New Roman" w:hAnsi="Times New Roman"/>
                <w:sz w:val="16"/>
                <w:szCs w:val="16"/>
                <w:lang w:val="en-GB"/>
              </w:rPr>
              <w:t>b) o</w:t>
            </w:r>
            <w:r w:rsidR="00255667" w:rsidRPr="00D456B2">
              <w:rPr>
                <w:rFonts w:ascii="Times New Roman" w:hAnsi="Times New Roman"/>
                <w:sz w:val="16"/>
                <w:szCs w:val="16"/>
                <w:lang w:val="en-GB"/>
              </w:rPr>
              <w:t>versight based on official duties or upon client request,</w:t>
            </w:r>
          </w:p>
          <w:p w14:paraId="0FE3C14C" w14:textId="34D23AE7" w:rsidR="00255667" w:rsidRPr="00D456B2" w:rsidRDefault="0003378E" w:rsidP="000D4B75">
            <w:pPr>
              <w:spacing w:before="0"/>
              <w:rPr>
                <w:rFonts w:ascii="Times New Roman" w:hAnsi="Times New Roman"/>
                <w:sz w:val="16"/>
                <w:szCs w:val="16"/>
                <w:lang w:val="en-GB"/>
              </w:rPr>
            </w:pPr>
            <w:r>
              <w:rPr>
                <w:rFonts w:ascii="Times New Roman" w:hAnsi="Times New Roman"/>
                <w:sz w:val="16"/>
                <w:szCs w:val="16"/>
                <w:lang w:val="en-GB"/>
              </w:rPr>
              <w:t>c) p</w:t>
            </w:r>
            <w:r w:rsidR="00255667" w:rsidRPr="00D456B2">
              <w:rPr>
                <w:rFonts w:ascii="Times New Roman" w:hAnsi="Times New Roman"/>
                <w:sz w:val="16"/>
                <w:szCs w:val="16"/>
                <w:lang w:val="en-GB"/>
              </w:rPr>
              <w:t>reventive actions by the Labour Inspection,</w:t>
            </w:r>
          </w:p>
          <w:p w14:paraId="2F7B397B" w14:textId="74EC3389" w:rsidR="00255667" w:rsidRPr="00D456B2" w:rsidRDefault="0003378E" w:rsidP="000D4B75">
            <w:pPr>
              <w:spacing w:before="0"/>
              <w:rPr>
                <w:rFonts w:ascii="Times New Roman" w:hAnsi="Times New Roman"/>
                <w:sz w:val="16"/>
                <w:szCs w:val="16"/>
                <w:lang w:val="en-GB"/>
              </w:rPr>
            </w:pPr>
            <w:r>
              <w:rPr>
                <w:rFonts w:ascii="Times New Roman" w:hAnsi="Times New Roman"/>
                <w:sz w:val="16"/>
                <w:szCs w:val="16"/>
                <w:lang w:val="en-GB"/>
              </w:rPr>
              <w:t>d) c</w:t>
            </w:r>
            <w:r w:rsidR="00255667" w:rsidRPr="00D456B2">
              <w:rPr>
                <w:rFonts w:ascii="Times New Roman" w:hAnsi="Times New Roman"/>
                <w:sz w:val="16"/>
                <w:szCs w:val="16"/>
                <w:lang w:val="en-GB"/>
              </w:rPr>
              <w:t>ooperation with social partners.</w:t>
            </w:r>
          </w:p>
          <w:p w14:paraId="2558F85B" w14:textId="542DF2C5" w:rsidR="00255667" w:rsidRPr="00D456B2" w:rsidRDefault="0003378E" w:rsidP="000D4B75">
            <w:pPr>
              <w:spacing w:before="0"/>
              <w:rPr>
                <w:rFonts w:ascii="Times New Roman" w:hAnsi="Times New Roman"/>
                <w:sz w:val="16"/>
                <w:szCs w:val="16"/>
                <w:lang w:val="en-GB"/>
              </w:rPr>
            </w:pPr>
            <w:r>
              <w:rPr>
                <w:rFonts w:ascii="Times New Roman" w:hAnsi="Times New Roman"/>
                <w:sz w:val="16"/>
                <w:szCs w:val="16"/>
                <w:lang w:val="en-GB"/>
              </w:rPr>
              <w:t>e) i</w:t>
            </w:r>
            <w:r w:rsidR="00255667" w:rsidRPr="00D456B2">
              <w:rPr>
                <w:rFonts w:ascii="Times New Roman" w:hAnsi="Times New Roman"/>
                <w:sz w:val="16"/>
                <w:szCs w:val="16"/>
                <w:lang w:val="en-GB"/>
              </w:rPr>
              <w:t xml:space="preserve">nspection oversight over the implementation of the law </w:t>
            </w:r>
          </w:p>
        </w:tc>
        <w:tc>
          <w:tcPr>
            <w:tcW w:w="1710" w:type="dxa"/>
            <w:gridSpan w:val="2"/>
            <w:tcBorders>
              <w:bottom w:val="double" w:sz="4" w:space="0" w:color="auto"/>
            </w:tcBorders>
          </w:tcPr>
          <w:p w14:paraId="506D57C0" w14:textId="77777777" w:rsidR="00E85BD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613C7846" w14:textId="27465666"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w:t>
            </w:r>
          </w:p>
          <w:p w14:paraId="67DEFEA0" w14:textId="5C5BD1F5" w:rsidR="00255667" w:rsidRPr="00D456B2" w:rsidRDefault="00210FA5" w:rsidP="000D4B75">
            <w:pPr>
              <w:spacing w:before="0"/>
              <w:rPr>
                <w:rFonts w:ascii="Times New Roman" w:hAnsi="Times New Roman"/>
                <w:sz w:val="16"/>
                <w:szCs w:val="16"/>
                <w:lang w:val="en-GB"/>
              </w:rPr>
            </w:pPr>
            <w:r w:rsidRPr="00D456B2">
              <w:rPr>
                <w:rFonts w:ascii="Times New Roman" w:hAnsi="Times New Roman"/>
                <w:sz w:val="16"/>
                <w:szCs w:val="16"/>
                <w:lang w:val="en-GB"/>
              </w:rPr>
              <w:t>Department for</w:t>
            </w:r>
            <w:r w:rsidR="00255667" w:rsidRPr="00D456B2">
              <w:rPr>
                <w:rFonts w:ascii="Times New Roman" w:hAnsi="Times New Roman"/>
                <w:sz w:val="16"/>
                <w:szCs w:val="16"/>
                <w:lang w:val="en-GB"/>
              </w:rPr>
              <w:t xml:space="preserve"> Labour and Employment, </w:t>
            </w:r>
            <w:r w:rsidR="007F51A5">
              <w:rPr>
                <w:rFonts w:ascii="Times New Roman" w:hAnsi="Times New Roman"/>
                <w:sz w:val="16"/>
                <w:szCs w:val="16"/>
                <w:lang w:val="en-GB"/>
              </w:rPr>
              <w:t>Administration for Occupational Health and Safety</w:t>
            </w:r>
            <w:r w:rsidR="00F70141" w:rsidRPr="00D456B2">
              <w:rPr>
                <w:rFonts w:ascii="Times New Roman" w:hAnsi="Times New Roman"/>
                <w:sz w:val="16"/>
                <w:szCs w:val="16"/>
                <w:lang w:val="en-GB"/>
              </w:rPr>
              <w:t>,</w:t>
            </w:r>
          </w:p>
          <w:p w14:paraId="70DB413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Labour Inspectorate</w:t>
            </w:r>
          </w:p>
        </w:tc>
        <w:tc>
          <w:tcPr>
            <w:tcW w:w="969" w:type="dxa"/>
            <w:tcBorders>
              <w:bottom w:val="double" w:sz="4" w:space="0" w:color="auto"/>
            </w:tcBorders>
          </w:tcPr>
          <w:p w14:paraId="1E7109AB" w14:textId="7DF805C9" w:rsidR="00255667" w:rsidRPr="00D456B2" w:rsidRDefault="00F70141" w:rsidP="000D4B75">
            <w:pPr>
              <w:spacing w:before="0"/>
              <w:rPr>
                <w:rFonts w:ascii="Times New Roman" w:hAnsi="Times New Roman"/>
                <w:sz w:val="16"/>
                <w:szCs w:val="16"/>
                <w:lang w:val="en-GB"/>
              </w:rPr>
            </w:pPr>
            <w:r w:rsidRPr="00D456B2">
              <w:rPr>
                <w:rFonts w:ascii="Times New Roman" w:hAnsi="Times New Roman"/>
                <w:sz w:val="16"/>
                <w:szCs w:val="16"/>
                <w:lang w:val="en-GB"/>
              </w:rPr>
              <w:t>Q4</w:t>
            </w:r>
            <w:r w:rsidR="00255667" w:rsidRPr="00D456B2">
              <w:rPr>
                <w:rFonts w:ascii="Times New Roman" w:hAnsi="Times New Roman"/>
                <w:sz w:val="16"/>
                <w:szCs w:val="16"/>
                <w:lang w:val="en-GB"/>
              </w:rPr>
              <w:t xml:space="preserve"> 2019 </w:t>
            </w:r>
          </w:p>
        </w:tc>
        <w:tc>
          <w:tcPr>
            <w:tcW w:w="2250" w:type="dxa"/>
            <w:tcBorders>
              <w:bottom w:val="double" w:sz="4" w:space="0" w:color="auto"/>
            </w:tcBorders>
          </w:tcPr>
          <w:p w14:paraId="718C9F6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2880" w:type="dxa"/>
            <w:tcBorders>
              <w:bottom w:val="double" w:sz="4" w:space="0" w:color="auto"/>
            </w:tcBorders>
          </w:tcPr>
          <w:p w14:paraId="3ACC8B7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1.2.6.2</w:t>
            </w:r>
          </w:p>
        </w:tc>
        <w:tc>
          <w:tcPr>
            <w:tcW w:w="1080" w:type="dxa"/>
            <w:tcBorders>
              <w:bottom w:val="double" w:sz="4" w:space="0" w:color="auto"/>
            </w:tcBorders>
          </w:tcPr>
          <w:p w14:paraId="540FF62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1980" w:type="dxa"/>
            <w:tcBorders>
              <w:bottom w:val="double" w:sz="4" w:space="0" w:color="auto"/>
            </w:tcBorders>
          </w:tcPr>
          <w:p w14:paraId="036220EA" w14:textId="77A94093" w:rsidR="00255667" w:rsidRPr="00D456B2" w:rsidRDefault="00415361"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1.2.6.2 and 1.1.1.4</w:t>
            </w:r>
          </w:p>
        </w:tc>
        <w:tc>
          <w:tcPr>
            <w:tcW w:w="1980" w:type="dxa"/>
            <w:tcBorders>
              <w:bottom w:val="double" w:sz="4" w:space="0" w:color="auto"/>
            </w:tcBorders>
          </w:tcPr>
          <w:p w14:paraId="66956B13" w14:textId="77777777" w:rsidR="00255667" w:rsidRPr="00D456B2" w:rsidRDefault="00255667" w:rsidP="000D4B75">
            <w:pPr>
              <w:spacing w:before="0"/>
              <w:rPr>
                <w:rFonts w:ascii="Times New Roman" w:hAnsi="Times New Roman"/>
                <w:color w:val="00B050"/>
                <w:sz w:val="18"/>
                <w:szCs w:val="18"/>
                <w:lang w:val="en-GB"/>
              </w:rPr>
            </w:pPr>
          </w:p>
        </w:tc>
      </w:tr>
      <w:tr w:rsidR="00255667" w:rsidRPr="00D456B2" w14:paraId="30834468" w14:textId="77777777" w:rsidTr="000B5279">
        <w:trPr>
          <w:trHeight w:val="83"/>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7908649C" w14:textId="77777777" w:rsidR="00255667" w:rsidRPr="00D456B2" w:rsidRDefault="00255667"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1.2.8</w:t>
            </w:r>
          </w:p>
          <w:p w14:paraId="5208A3DD" w14:textId="2F18C8AE" w:rsidR="00255667" w:rsidRPr="00D456B2" w:rsidRDefault="00255667"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Directive 96/71/EC</w:t>
            </w:r>
            <w:r w:rsidRPr="00D456B2">
              <w:rPr>
                <w:rFonts w:ascii="Times New Roman" w:hAnsi="Times New Roman"/>
                <w:bCs/>
                <w:sz w:val="20"/>
                <w:szCs w:val="20"/>
                <w:lang w:val="en-GB"/>
              </w:rPr>
              <w:t xml:space="preserve"> of the European Parliament and of the Council of 16 December 1996 concerning the posting of workers in the framework of the provision of services, </w:t>
            </w:r>
            <w:r w:rsidR="001719C6">
              <w:rPr>
                <w:rFonts w:ascii="Times New Roman" w:hAnsi="Times New Roman"/>
                <w:bCs/>
                <w:i/>
                <w:sz w:val="20"/>
                <w:szCs w:val="20"/>
                <w:lang w:val="en-GB"/>
              </w:rPr>
              <w:t>OJ L 18, 21/1/</w:t>
            </w:r>
            <w:r w:rsidRPr="00D456B2">
              <w:rPr>
                <w:rFonts w:ascii="Times New Roman" w:hAnsi="Times New Roman"/>
                <w:bCs/>
                <w:i/>
                <w:sz w:val="20"/>
                <w:szCs w:val="20"/>
                <w:lang w:val="en-GB"/>
              </w:rPr>
              <w:t>1997, p</w:t>
            </w:r>
            <w:r w:rsidRPr="00D456B2">
              <w:rPr>
                <w:rFonts w:ascii="Times New Roman" w:hAnsi="Times New Roman"/>
                <w:bCs/>
                <w:sz w:val="20"/>
                <w:szCs w:val="20"/>
                <w:lang w:val="en-GB"/>
              </w:rPr>
              <w:t>.</w:t>
            </w:r>
            <w:r w:rsidRPr="00D456B2">
              <w:rPr>
                <w:rFonts w:ascii="Times New Roman" w:hAnsi="Times New Roman"/>
                <w:bCs/>
                <w:i/>
                <w:sz w:val="20"/>
                <w:szCs w:val="20"/>
                <w:lang w:val="en-GB"/>
              </w:rPr>
              <w:t xml:space="preserve"> 1 11 and </w:t>
            </w:r>
            <w:r w:rsidRPr="00D456B2">
              <w:rPr>
                <w:rFonts w:ascii="Times New Roman" w:hAnsi="Times New Roman"/>
                <w:bCs/>
                <w:sz w:val="20"/>
                <w:szCs w:val="20"/>
                <w:lang w:val="en-GB"/>
              </w:rPr>
              <w:t>DIRECTIVE (EU) 2018/957 OF THE EUROPEAN PARLIAMENT AND OF THE COUNCIL of 28 June 2018 amending Directive 96/71/EC concerning the posting of workers in the framework of the provision of services.</w:t>
            </w:r>
          </w:p>
        </w:tc>
      </w:tr>
      <w:tr w:rsidR="00255667" w:rsidRPr="00D456B2" w14:paraId="659CA5F2" w14:textId="77777777" w:rsidTr="000B5279">
        <w:trPr>
          <w:trHeight w:val="68"/>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36E40B92" w14:textId="379F4952"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0591CE3E" w14:textId="77777777" w:rsidTr="000B5279">
        <w:trPr>
          <w:trHeight w:val="1367"/>
        </w:trPr>
        <w:tc>
          <w:tcPr>
            <w:tcW w:w="16218" w:type="dxa"/>
            <w:gridSpan w:val="10"/>
            <w:tcBorders>
              <w:top w:val="double" w:sz="4" w:space="0" w:color="auto"/>
              <w:left w:val="double" w:sz="4" w:space="0" w:color="auto"/>
              <w:bottom w:val="double" w:sz="4" w:space="0" w:color="auto"/>
              <w:right w:val="double" w:sz="4" w:space="0" w:color="auto"/>
            </w:tcBorders>
          </w:tcPr>
          <w:p w14:paraId="459720D0" w14:textId="77BBEC70" w:rsidR="00255667" w:rsidRPr="00D456B2" w:rsidRDefault="00255667" w:rsidP="000D4B75">
            <w:pPr>
              <w:spacing w:before="0" w:after="120"/>
              <w:rPr>
                <w:rFonts w:ascii="Times New Roman" w:hAnsi="Times New Roman"/>
                <w:sz w:val="20"/>
                <w:szCs w:val="20"/>
                <w:lang w:val="en-GB"/>
              </w:rPr>
            </w:pPr>
            <w:r w:rsidRPr="00D456B2">
              <w:rPr>
                <w:rFonts w:ascii="Times New Roman" w:hAnsi="Times New Roman"/>
                <w:sz w:val="20"/>
                <w:szCs w:val="20"/>
                <w:lang w:val="en-GB"/>
              </w:rPr>
              <w:t xml:space="preserve">The </w:t>
            </w:r>
            <w:r w:rsidRPr="00D456B2">
              <w:rPr>
                <w:rFonts w:ascii="Times New Roman" w:hAnsi="Times New Roman"/>
                <w:b/>
                <w:sz w:val="20"/>
                <w:szCs w:val="20"/>
                <w:lang w:val="en-GB"/>
              </w:rPr>
              <w:t xml:space="preserve">Law on </w:t>
            </w:r>
            <w:r w:rsidR="009C7080" w:rsidRPr="00D456B2">
              <w:rPr>
                <w:rFonts w:ascii="Times New Roman" w:hAnsi="Times New Roman"/>
                <w:b/>
                <w:sz w:val="20"/>
                <w:szCs w:val="20"/>
                <w:lang w:val="en-GB"/>
              </w:rPr>
              <w:t xml:space="preserve">Requirements </w:t>
            </w:r>
            <w:r w:rsidR="009C7080" w:rsidRPr="00D456B2">
              <w:rPr>
                <w:rFonts w:ascii="Times New Roman" w:hAnsi="Times New Roman"/>
                <w:sz w:val="16"/>
                <w:szCs w:val="16"/>
                <w:lang w:val="en-GB"/>
              </w:rPr>
              <w:t>for</w:t>
            </w:r>
            <w:r w:rsidR="00E33230" w:rsidRPr="00E33230">
              <w:rPr>
                <w:rFonts w:ascii="Times New Roman" w:hAnsi="Times New Roman"/>
                <w:b/>
                <w:sz w:val="20"/>
                <w:szCs w:val="20"/>
                <w:lang w:val="en-GB"/>
              </w:rPr>
              <w:t xml:space="preserve"> Posting Workers Abroad on Temporary Assignments and Their Protection</w:t>
            </w:r>
            <w:r w:rsidR="00E33230" w:rsidRPr="00D456B2">
              <w:rPr>
                <w:rFonts w:ascii="Times New Roman" w:hAnsi="Times New Roman"/>
                <w:sz w:val="16"/>
                <w:szCs w:val="16"/>
                <w:lang w:val="en-GB"/>
              </w:rPr>
              <w:t xml:space="preserve"> </w:t>
            </w:r>
            <w:r w:rsidRPr="00D456B2">
              <w:rPr>
                <w:rFonts w:ascii="Times New Roman" w:hAnsi="Times New Roman"/>
                <w:sz w:val="20"/>
                <w:szCs w:val="20"/>
                <w:lang w:val="en-GB"/>
              </w:rPr>
              <w:t>is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w:t>
            </w:r>
            <w:r w:rsidR="00316D2F">
              <w:rPr>
                <w:rFonts w:ascii="Times New Roman" w:hAnsi="Times New Roman"/>
                <w:sz w:val="20"/>
                <w:szCs w:val="20"/>
                <w:lang w:val="en-GB"/>
              </w:rPr>
              <w:t xml:space="preserve">Art. </w:t>
            </w:r>
            <w:r w:rsidRPr="00D456B2">
              <w:rPr>
                <w:rFonts w:ascii="Times New Roman" w:hAnsi="Times New Roman"/>
                <w:sz w:val="20"/>
                <w:szCs w:val="20"/>
                <w:lang w:val="en-GB"/>
              </w:rPr>
              <w:t>1, items 1 and 3a and b, Article 2, with the full harmoni</w:t>
            </w:r>
            <w:r w:rsidR="00CE08CF">
              <w:rPr>
                <w:rFonts w:ascii="Times New Roman" w:hAnsi="Times New Roman"/>
                <w:sz w:val="20"/>
                <w:szCs w:val="20"/>
                <w:lang w:val="en-GB"/>
              </w:rPr>
              <w:t>sation</w:t>
            </w:r>
            <w:r w:rsidRPr="00D456B2">
              <w:rPr>
                <w:rFonts w:ascii="Times New Roman" w:hAnsi="Times New Roman"/>
                <w:sz w:val="20"/>
                <w:szCs w:val="20"/>
                <w:lang w:val="en-GB"/>
              </w:rPr>
              <w:t xml:space="preserve"> of the Labour Law with the main directive, but this law will not apply to EU member states - see </w:t>
            </w:r>
            <w:r w:rsidR="00316D2F">
              <w:rPr>
                <w:rFonts w:ascii="Times New Roman" w:hAnsi="Times New Roman"/>
                <w:sz w:val="20"/>
                <w:szCs w:val="20"/>
                <w:lang w:val="en-GB"/>
              </w:rPr>
              <w:t xml:space="preserve">Art. </w:t>
            </w:r>
            <w:r w:rsidRPr="00D456B2">
              <w:rPr>
                <w:rFonts w:ascii="Times New Roman" w:hAnsi="Times New Roman"/>
                <w:sz w:val="20"/>
                <w:szCs w:val="20"/>
                <w:lang w:val="en-GB"/>
              </w:rPr>
              <w:t>1-4 of this law.</w:t>
            </w:r>
          </w:p>
          <w:p w14:paraId="51D2949E" w14:textId="3461BA1C" w:rsidR="00255667" w:rsidRPr="00D456B2" w:rsidRDefault="00255667" w:rsidP="000D4B75">
            <w:pPr>
              <w:spacing w:before="0" w:after="120"/>
              <w:rPr>
                <w:rFonts w:ascii="Times New Roman" w:hAnsi="Times New Roman"/>
                <w:sz w:val="20"/>
                <w:szCs w:val="20"/>
                <w:lang w:val="en-GB"/>
              </w:rPr>
            </w:pPr>
            <w:r w:rsidRPr="00D456B2">
              <w:rPr>
                <w:rFonts w:ascii="Times New Roman" w:hAnsi="Times New Roman"/>
                <w:b/>
                <w:sz w:val="20"/>
                <w:szCs w:val="20"/>
                <w:lang w:val="en-GB"/>
              </w:rPr>
              <w:t>The Labour Law</w:t>
            </w:r>
            <w:r w:rsidRPr="00D456B2">
              <w:rPr>
                <w:rFonts w:ascii="Times New Roman" w:hAnsi="Times New Roman"/>
                <w:sz w:val="20"/>
                <w:szCs w:val="20"/>
                <w:lang w:val="en-GB"/>
              </w:rPr>
              <w:t xml:space="preserve"> does not regulate issues that are subject to regulation by the Main Directive (96/71), thus its harmoni</w:t>
            </w:r>
            <w:r w:rsidR="00CE08CF">
              <w:rPr>
                <w:rFonts w:ascii="Times New Roman" w:hAnsi="Times New Roman"/>
                <w:sz w:val="20"/>
                <w:szCs w:val="20"/>
                <w:lang w:val="en-GB"/>
              </w:rPr>
              <w:t>sation</w:t>
            </w:r>
            <w:r w:rsidRPr="00D456B2">
              <w:rPr>
                <w:rFonts w:ascii="Times New Roman" w:hAnsi="Times New Roman"/>
                <w:sz w:val="20"/>
                <w:szCs w:val="20"/>
                <w:lang w:val="en-GB"/>
              </w:rPr>
              <w:t xml:space="preserve"> with this directive requires regulating the issues from </w:t>
            </w:r>
            <w:r w:rsidR="00316D2F">
              <w:rPr>
                <w:rFonts w:ascii="Times New Roman" w:hAnsi="Times New Roman"/>
                <w:sz w:val="20"/>
                <w:szCs w:val="20"/>
                <w:lang w:val="en-GB"/>
              </w:rPr>
              <w:t xml:space="preserve">Art. </w:t>
            </w:r>
            <w:r w:rsidRPr="00D456B2">
              <w:rPr>
                <w:rFonts w:ascii="Times New Roman" w:hAnsi="Times New Roman"/>
                <w:sz w:val="20"/>
                <w:szCs w:val="20"/>
                <w:lang w:val="en-GB"/>
              </w:rPr>
              <w:t xml:space="preserve">1, items 1, 3a and b, and </w:t>
            </w:r>
            <w:r w:rsidR="00316D2F">
              <w:rPr>
                <w:rFonts w:ascii="Times New Roman" w:hAnsi="Times New Roman"/>
                <w:sz w:val="20"/>
                <w:szCs w:val="20"/>
                <w:lang w:val="en-GB"/>
              </w:rPr>
              <w:t xml:space="preserve">Art. </w:t>
            </w:r>
            <w:r w:rsidRPr="00D456B2">
              <w:rPr>
                <w:rFonts w:ascii="Times New Roman" w:hAnsi="Times New Roman"/>
                <w:sz w:val="20"/>
                <w:szCs w:val="20"/>
                <w:lang w:val="en-GB"/>
              </w:rPr>
              <w:t>2, 3 of Directive 96/71.</w:t>
            </w:r>
          </w:p>
          <w:p w14:paraId="169C4F10" w14:textId="574CA6F4" w:rsidR="00255667" w:rsidRPr="00D456B2" w:rsidRDefault="00255667" w:rsidP="000D4B75">
            <w:pPr>
              <w:spacing w:before="0" w:after="120"/>
              <w:rPr>
                <w:rFonts w:ascii="Times New Roman" w:hAnsi="Times New Roman"/>
                <w:color w:val="FF0000"/>
                <w:sz w:val="20"/>
                <w:szCs w:val="20"/>
                <w:lang w:val="en-GB"/>
              </w:rPr>
            </w:pPr>
            <w:r w:rsidRPr="00D456B2">
              <w:rPr>
                <w:rFonts w:ascii="Times New Roman" w:hAnsi="Times New Roman"/>
                <w:sz w:val="20"/>
                <w:szCs w:val="20"/>
                <w:lang w:val="en-GB"/>
              </w:rPr>
              <w:t>The Law on Temporary Work</w:t>
            </w:r>
            <w:r w:rsidR="00F47719" w:rsidRPr="00D456B2">
              <w:rPr>
                <w:rFonts w:ascii="Times New Roman" w:hAnsi="Times New Roman"/>
                <w:sz w:val="20"/>
                <w:szCs w:val="20"/>
                <w:lang w:val="en-GB"/>
              </w:rPr>
              <w:t xml:space="preserve"> Agencies</w:t>
            </w:r>
            <w:r w:rsidRPr="00D456B2">
              <w:rPr>
                <w:rFonts w:ascii="Times New Roman" w:hAnsi="Times New Roman"/>
                <w:sz w:val="20"/>
                <w:szCs w:val="20"/>
                <w:lang w:val="en-GB"/>
              </w:rPr>
              <w:t xml:space="preserve"> envisages the application of Article 1, item 3.c (for EU and EEA members).</w:t>
            </w:r>
          </w:p>
        </w:tc>
      </w:tr>
      <w:tr w:rsidR="000B5279" w:rsidRPr="00D456B2" w14:paraId="47999F7D" w14:textId="77777777" w:rsidTr="000B5279">
        <w:trPr>
          <w:trHeight w:val="510"/>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45A1C131" w14:textId="3DB86A07"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697D5621" w14:textId="2EA76850"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085E2E52" w14:textId="72DEA4D9"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023BCB5" w14:textId="2649D643"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160B3915" w14:textId="132B47CB"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7B228B41" w14:textId="77777777" w:rsidTr="000B5279">
        <w:trPr>
          <w:trHeight w:val="947"/>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6B885579"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684405B4"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149BC93F"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37843D3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672D642F"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53694CEB"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09B8B827"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0E7D6F69"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7D27CE4E"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6689" w:rsidRPr="00D456B2" w14:paraId="2E8E6C92" w14:textId="77777777" w:rsidTr="000B5279">
        <w:trPr>
          <w:trHeight w:val="816"/>
        </w:trPr>
        <w:tc>
          <w:tcPr>
            <w:tcW w:w="828" w:type="dxa"/>
            <w:tcBorders>
              <w:bottom w:val="single" w:sz="4" w:space="0" w:color="auto"/>
            </w:tcBorders>
          </w:tcPr>
          <w:p w14:paraId="774545CE" w14:textId="77777777" w:rsidR="00256689"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1.2.8.1</w:t>
            </w:r>
          </w:p>
        </w:tc>
        <w:tc>
          <w:tcPr>
            <w:tcW w:w="2541" w:type="dxa"/>
            <w:tcBorders>
              <w:bottom w:val="single" w:sz="4" w:space="0" w:color="auto"/>
            </w:tcBorders>
          </w:tcPr>
          <w:p w14:paraId="3793E027" w14:textId="6D41A154" w:rsidR="00256689"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Review of the Labour Law and </w:t>
            </w:r>
            <w:r w:rsidRPr="00D456B2">
              <w:rPr>
                <w:lang w:val="en-GB"/>
              </w:rPr>
              <w:t xml:space="preserve"> </w:t>
            </w:r>
            <w:r w:rsidRPr="00D456B2">
              <w:rPr>
                <w:rFonts w:ascii="Times New Roman" w:hAnsi="Times New Roman"/>
                <w:sz w:val="16"/>
                <w:szCs w:val="16"/>
                <w:lang w:val="en-GB"/>
              </w:rPr>
              <w:t xml:space="preserve">Law on Requirements </w:t>
            </w:r>
            <w:r w:rsidR="00E33230">
              <w:rPr>
                <w:rFonts w:ascii="Times New Roman" w:hAnsi="Times New Roman"/>
                <w:sz w:val="16"/>
                <w:szCs w:val="16"/>
                <w:lang w:val="en-GB"/>
              </w:rPr>
              <w:t xml:space="preserve">for Posting Workers Abroad on Temporary Assignments </w:t>
            </w:r>
            <w:r w:rsidR="00E33230" w:rsidRPr="00D456B2">
              <w:rPr>
                <w:rFonts w:ascii="Times New Roman" w:hAnsi="Times New Roman"/>
                <w:sz w:val="16"/>
                <w:szCs w:val="16"/>
                <w:lang w:val="en-GB"/>
              </w:rPr>
              <w:t xml:space="preserve">and Their Protection </w:t>
            </w:r>
            <w:r w:rsidR="00E666B9">
              <w:rPr>
                <w:rFonts w:ascii="Times New Roman" w:hAnsi="Times New Roman"/>
                <w:sz w:val="16"/>
                <w:szCs w:val="16"/>
                <w:lang w:val="en-GB"/>
              </w:rPr>
              <w:t>and the drafting of the w</w:t>
            </w:r>
            <w:r w:rsidRPr="00D456B2">
              <w:rPr>
                <w:rFonts w:ascii="Times New Roman" w:hAnsi="Times New Roman"/>
                <w:sz w:val="16"/>
                <w:szCs w:val="16"/>
                <w:lang w:val="en-GB"/>
              </w:rPr>
              <w:t xml:space="preserve">orking version of the draft Labour Law and draft Law </w:t>
            </w:r>
            <w:r w:rsidR="00E33230">
              <w:rPr>
                <w:rFonts w:ascii="Times New Roman" w:hAnsi="Times New Roman"/>
                <w:sz w:val="16"/>
                <w:szCs w:val="16"/>
                <w:lang w:val="en-GB"/>
              </w:rPr>
              <w:t xml:space="preserve">Amending </w:t>
            </w:r>
            <w:r w:rsidRPr="00D456B2">
              <w:rPr>
                <w:rFonts w:ascii="Times New Roman" w:hAnsi="Times New Roman"/>
                <w:sz w:val="16"/>
                <w:szCs w:val="16"/>
                <w:lang w:val="en-GB"/>
              </w:rPr>
              <w:t xml:space="preserve">the Law on Requirements for </w:t>
            </w:r>
            <w:r w:rsidR="00E33230">
              <w:rPr>
                <w:rFonts w:ascii="Times New Roman" w:hAnsi="Times New Roman"/>
                <w:sz w:val="16"/>
                <w:szCs w:val="16"/>
                <w:lang w:val="en-GB"/>
              </w:rPr>
              <w:t xml:space="preserve">Posting Workers Abroad on Temporary Assignments </w:t>
            </w:r>
            <w:r w:rsidR="00E33230" w:rsidRPr="00D456B2">
              <w:rPr>
                <w:rFonts w:ascii="Times New Roman" w:hAnsi="Times New Roman"/>
                <w:sz w:val="16"/>
                <w:szCs w:val="16"/>
                <w:lang w:val="en-GB"/>
              </w:rPr>
              <w:t xml:space="preserve">and Their Protection </w:t>
            </w:r>
            <w:r w:rsidRPr="00D456B2">
              <w:rPr>
                <w:rFonts w:ascii="Times New Roman" w:hAnsi="Times New Roman"/>
                <w:sz w:val="16"/>
                <w:szCs w:val="16"/>
                <w:lang w:val="en-GB"/>
              </w:rPr>
              <w:t>(</w:t>
            </w:r>
            <w:r w:rsidR="00E666B9">
              <w:rPr>
                <w:rFonts w:ascii="Times New Roman" w:hAnsi="Times New Roman"/>
                <w:sz w:val="16"/>
                <w:szCs w:val="16"/>
                <w:lang w:val="en-GB"/>
              </w:rPr>
              <w:t xml:space="preserve">in the segment </w:t>
            </w:r>
            <w:r w:rsidRPr="00D456B2">
              <w:rPr>
                <w:rFonts w:ascii="Times New Roman" w:hAnsi="Times New Roman"/>
                <w:sz w:val="16"/>
                <w:szCs w:val="16"/>
                <w:lang w:val="en-GB"/>
              </w:rPr>
              <w:t xml:space="preserve">related to the conditions of </w:t>
            </w:r>
            <w:r w:rsidR="00E666B9">
              <w:rPr>
                <w:rFonts w:ascii="Times New Roman" w:hAnsi="Times New Roman"/>
                <w:sz w:val="16"/>
                <w:szCs w:val="16"/>
                <w:lang w:val="en-GB"/>
              </w:rPr>
              <w:t xml:space="preserve">work </w:t>
            </w:r>
            <w:r w:rsidRPr="00D456B2">
              <w:rPr>
                <w:rFonts w:ascii="Times New Roman" w:hAnsi="Times New Roman"/>
                <w:sz w:val="16"/>
                <w:szCs w:val="16"/>
                <w:lang w:val="en-GB"/>
              </w:rPr>
              <w:t>of seconded employees under the provision of services, from the aspect of harmoni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of </w:t>
            </w:r>
            <w:r w:rsidR="00E666B9">
              <w:rPr>
                <w:rFonts w:ascii="Times New Roman" w:hAnsi="Times New Roman"/>
                <w:sz w:val="16"/>
                <w:szCs w:val="16"/>
                <w:lang w:val="en-GB"/>
              </w:rPr>
              <w:t xml:space="preserve">Serbia’s legislation </w:t>
            </w:r>
            <w:r w:rsidRPr="00D456B2">
              <w:rPr>
                <w:rFonts w:ascii="Times New Roman" w:hAnsi="Times New Roman"/>
                <w:sz w:val="16"/>
                <w:szCs w:val="16"/>
                <w:lang w:val="en-GB"/>
              </w:rPr>
              <w:t xml:space="preserve">in this field with the </w:t>
            </w:r>
            <w:r w:rsidR="00E666B9">
              <w:rPr>
                <w:rFonts w:ascii="Times New Roman" w:hAnsi="Times New Roman"/>
                <w:sz w:val="16"/>
                <w:szCs w:val="16"/>
                <w:lang w:val="en-GB"/>
              </w:rPr>
              <w:t>D</w:t>
            </w:r>
            <w:r w:rsidRPr="00D456B2">
              <w:rPr>
                <w:rFonts w:ascii="Times New Roman" w:hAnsi="Times New Roman"/>
                <w:sz w:val="16"/>
                <w:szCs w:val="16"/>
                <w:lang w:val="en-GB"/>
              </w:rPr>
              <w:t xml:space="preserve">irective) </w:t>
            </w:r>
          </w:p>
        </w:tc>
        <w:tc>
          <w:tcPr>
            <w:tcW w:w="1710" w:type="dxa"/>
            <w:gridSpan w:val="2"/>
            <w:tcBorders>
              <w:bottom w:val="single" w:sz="4" w:space="0" w:color="auto"/>
            </w:tcBorders>
          </w:tcPr>
          <w:p w14:paraId="04CC1EC3" w14:textId="77777777" w:rsidR="00D965EF"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3F0B1CCC" w14:textId="29E301E3" w:rsidR="00256689"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285C95C7" w14:textId="77777777" w:rsidR="00256689"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02EABAB4" w14:textId="5C85EE42" w:rsidR="00256689"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Ministry </w:t>
            </w:r>
            <w:r w:rsidR="00D965EF" w:rsidRPr="00D456B2">
              <w:rPr>
                <w:rFonts w:ascii="Times New Roman" w:hAnsi="Times New Roman"/>
                <w:sz w:val="16"/>
                <w:szCs w:val="16"/>
                <w:lang w:val="en-GB"/>
              </w:rPr>
              <w:t>of Economy, Ministry of Health</w:t>
            </w:r>
            <w:r w:rsidRPr="00D456B2">
              <w:rPr>
                <w:rFonts w:ascii="Times New Roman" w:hAnsi="Times New Roman"/>
                <w:sz w:val="16"/>
                <w:szCs w:val="16"/>
                <w:lang w:val="en-GB"/>
              </w:rPr>
              <w:t xml:space="preserve">, MCTI, CROSO </w:t>
            </w:r>
          </w:p>
        </w:tc>
        <w:tc>
          <w:tcPr>
            <w:tcW w:w="969" w:type="dxa"/>
            <w:tcBorders>
              <w:bottom w:val="single" w:sz="4" w:space="0" w:color="auto"/>
            </w:tcBorders>
          </w:tcPr>
          <w:p w14:paraId="020942D7" w14:textId="0E6AAE0F" w:rsidR="00256689" w:rsidRPr="00D456B2" w:rsidRDefault="00D965EF" w:rsidP="000D4B75">
            <w:pPr>
              <w:spacing w:before="0"/>
              <w:rPr>
                <w:rFonts w:ascii="Times New Roman" w:hAnsi="Times New Roman"/>
                <w:sz w:val="16"/>
                <w:szCs w:val="16"/>
                <w:lang w:val="en-GB"/>
              </w:rPr>
            </w:pPr>
            <w:r w:rsidRPr="00D456B2">
              <w:rPr>
                <w:rFonts w:ascii="Times New Roman" w:hAnsi="Times New Roman"/>
                <w:sz w:val="16"/>
                <w:szCs w:val="16"/>
                <w:lang w:val="en-GB"/>
              </w:rPr>
              <w:t>Q3 2019 – Q3 2020</w:t>
            </w:r>
          </w:p>
        </w:tc>
        <w:tc>
          <w:tcPr>
            <w:tcW w:w="2250" w:type="dxa"/>
            <w:tcBorders>
              <w:bottom w:val="single" w:sz="4" w:space="0" w:color="auto"/>
            </w:tcBorders>
          </w:tcPr>
          <w:p w14:paraId="3855F578" w14:textId="77777777" w:rsidR="00256689"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Borders>
              <w:bottom w:val="single" w:sz="4" w:space="0" w:color="auto"/>
            </w:tcBorders>
          </w:tcPr>
          <w:p w14:paraId="54B6D262" w14:textId="77777777" w:rsidR="00256689"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p w14:paraId="04B1CAFA" w14:textId="230FAD5D" w:rsidR="00256689"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 Large working group up to 15 members working up to 30 days in 2019 and 2020</w:t>
            </w:r>
          </w:p>
          <w:p w14:paraId="33C49656" w14:textId="1687BB66" w:rsidR="00256689"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WG composition: MLEVSA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Labour and Employment,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Financial Support to Families with Children,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PDI, Labour Inspectorate, </w:t>
            </w:r>
            <w:r w:rsidR="007F51A5">
              <w:rPr>
                <w:rFonts w:ascii="Times New Roman" w:hAnsi="Times New Roman"/>
                <w:sz w:val="16"/>
                <w:szCs w:val="16"/>
                <w:lang w:val="en-GB"/>
              </w:rPr>
              <w:t>Administration for Occupational Health and Safety</w:t>
            </w:r>
            <w:r w:rsidR="00D965EF" w:rsidRPr="00D456B2">
              <w:rPr>
                <w:rFonts w:ascii="Times New Roman" w:hAnsi="Times New Roman"/>
                <w:sz w:val="16"/>
                <w:szCs w:val="16"/>
                <w:lang w:val="en-GB"/>
              </w:rPr>
              <w:t>), Ministry of Health</w:t>
            </w:r>
          </w:p>
          <w:p w14:paraId="17C83FF4" w14:textId="2A54BADB" w:rsidR="00256689"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- 1 expert, 2 visits with 5 working days each (TAIEX) in 2019 and 2020</w:t>
            </w:r>
            <w:r w:rsidR="00D965EF" w:rsidRPr="00D456B2">
              <w:rPr>
                <w:rFonts w:ascii="Times New Roman" w:hAnsi="Times New Roman"/>
                <w:sz w:val="16"/>
                <w:szCs w:val="16"/>
                <w:lang w:val="en-GB"/>
              </w:rPr>
              <w:t>, respectively</w:t>
            </w:r>
          </w:p>
        </w:tc>
        <w:tc>
          <w:tcPr>
            <w:tcW w:w="1080" w:type="dxa"/>
            <w:tcBorders>
              <w:bottom w:val="single" w:sz="4" w:space="0" w:color="auto"/>
            </w:tcBorders>
          </w:tcPr>
          <w:p w14:paraId="784A3DE4" w14:textId="77777777" w:rsidR="00256689"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1980" w:type="dxa"/>
            <w:tcBorders>
              <w:bottom w:val="single" w:sz="4" w:space="0" w:color="auto"/>
            </w:tcBorders>
          </w:tcPr>
          <w:p w14:paraId="705BD965" w14:textId="05EA8491" w:rsidR="00256689"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6689" w:rsidRPr="00D456B2">
              <w:rPr>
                <w:rFonts w:ascii="Times New Roman" w:hAnsi="Times New Roman"/>
                <w:sz w:val="16"/>
                <w:szCs w:val="16"/>
                <w:lang w:val="en-GB"/>
              </w:rPr>
              <w:t>, €30,878</w:t>
            </w:r>
            <w:r w:rsidRPr="00D456B2">
              <w:rPr>
                <w:rFonts w:ascii="Times New Roman" w:hAnsi="Times New Roman"/>
                <w:sz w:val="16"/>
                <w:szCs w:val="16"/>
                <w:lang w:val="en-GB"/>
              </w:rPr>
              <w:t xml:space="preserve"> in total</w:t>
            </w:r>
            <w:r w:rsidR="00256689" w:rsidRPr="00D456B2">
              <w:rPr>
                <w:rFonts w:ascii="Times New Roman" w:hAnsi="Times New Roman"/>
                <w:sz w:val="16"/>
                <w:szCs w:val="16"/>
                <w:lang w:val="en-GB"/>
              </w:rPr>
              <w:t xml:space="preserve">, with €15,439 </w:t>
            </w:r>
            <w:r w:rsidR="00B73261">
              <w:rPr>
                <w:rFonts w:ascii="Times New Roman" w:hAnsi="Times New Roman"/>
                <w:sz w:val="16"/>
                <w:szCs w:val="16"/>
                <w:lang w:val="en-GB"/>
              </w:rPr>
              <w:t>per year</w:t>
            </w:r>
            <w:r w:rsidR="00256689" w:rsidRPr="00D456B2">
              <w:rPr>
                <w:rFonts w:ascii="Times New Roman" w:hAnsi="Times New Roman"/>
                <w:sz w:val="16"/>
                <w:szCs w:val="16"/>
                <w:lang w:val="en-GB"/>
              </w:rPr>
              <w:t xml:space="preserve"> in 2019 and 2020</w:t>
            </w:r>
            <w:r w:rsidR="00B73261">
              <w:rPr>
                <w:rFonts w:ascii="Times New Roman" w:hAnsi="Times New Roman"/>
                <w:sz w:val="16"/>
                <w:szCs w:val="16"/>
                <w:lang w:val="en-GB"/>
              </w:rPr>
              <w:t>, respectively</w:t>
            </w:r>
            <w:r w:rsidR="00256689" w:rsidRPr="00D456B2">
              <w:rPr>
                <w:rFonts w:ascii="Times New Roman" w:hAnsi="Times New Roman"/>
                <w:sz w:val="16"/>
                <w:szCs w:val="16"/>
                <w:lang w:val="en-GB"/>
              </w:rPr>
              <w:t>.</w:t>
            </w:r>
          </w:p>
          <w:p w14:paraId="64031C86" w14:textId="77777777" w:rsidR="00D965EF" w:rsidRPr="00D456B2" w:rsidRDefault="00D965EF" w:rsidP="000D4B75">
            <w:pPr>
              <w:rPr>
                <w:rFonts w:ascii="Times New Roman" w:hAnsi="Times New Roman"/>
                <w:sz w:val="16"/>
                <w:szCs w:val="16"/>
                <w:lang w:val="en-GB"/>
              </w:rPr>
            </w:pPr>
          </w:p>
          <w:p w14:paraId="687F3FDD" w14:textId="6EEEB4BC" w:rsidR="00D965EF" w:rsidRPr="00D456B2" w:rsidRDefault="00D965EF" w:rsidP="000D4B75">
            <w:pPr>
              <w:rPr>
                <w:rFonts w:ascii="Times New Roman" w:hAnsi="Times New Roman"/>
                <w:sz w:val="16"/>
                <w:szCs w:val="16"/>
                <w:lang w:val="en-GB"/>
              </w:rPr>
            </w:pPr>
            <w:r w:rsidRPr="00D456B2">
              <w:rPr>
                <w:rFonts w:ascii="Times New Roman" w:hAnsi="Times New Roman"/>
                <w:sz w:val="16"/>
                <w:szCs w:val="16"/>
                <w:lang w:val="en-GB"/>
              </w:rPr>
              <w:t>2020: RSD 1,821,802</w:t>
            </w:r>
          </w:p>
          <w:p w14:paraId="74C1FCD7" w14:textId="6732827B" w:rsidR="00D965EF" w:rsidRPr="00D456B2" w:rsidRDefault="00D965EF"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510DB219" w14:textId="0B81234C" w:rsidR="00D965EF" w:rsidRPr="00D456B2" w:rsidRDefault="00D965EF"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53355441" w14:textId="1F8C9C7B" w:rsidR="00D965EF" w:rsidRPr="00D456B2" w:rsidRDefault="00D965EF" w:rsidP="000D4B75">
            <w:pPr>
              <w:spacing w:before="0"/>
              <w:rPr>
                <w:rFonts w:ascii="Times New Roman" w:hAnsi="Times New Roman"/>
                <w:sz w:val="16"/>
                <w:szCs w:val="16"/>
                <w:lang w:val="en-GB"/>
              </w:rPr>
            </w:pPr>
          </w:p>
        </w:tc>
        <w:tc>
          <w:tcPr>
            <w:tcW w:w="1980" w:type="dxa"/>
            <w:tcBorders>
              <w:bottom w:val="single" w:sz="4" w:space="0" w:color="auto"/>
            </w:tcBorders>
          </w:tcPr>
          <w:p w14:paraId="2C73EA2A" w14:textId="3B32C6E6" w:rsidR="00256689"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€4,500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xml:space="preserve">, with €2,250 </w:t>
            </w:r>
            <w:r w:rsidR="00B73261">
              <w:rPr>
                <w:rFonts w:ascii="Times New Roman" w:hAnsi="Times New Roman"/>
                <w:sz w:val="16"/>
                <w:szCs w:val="16"/>
                <w:lang w:val="en-GB"/>
              </w:rPr>
              <w:t xml:space="preserve">per year </w:t>
            </w:r>
            <w:r w:rsidRPr="00D456B2">
              <w:rPr>
                <w:rFonts w:ascii="Times New Roman" w:hAnsi="Times New Roman"/>
                <w:sz w:val="16"/>
                <w:szCs w:val="16"/>
                <w:lang w:val="en-GB"/>
              </w:rPr>
              <w:t>in 2019 and 2020</w:t>
            </w:r>
            <w:r w:rsidR="00B73261">
              <w:rPr>
                <w:rFonts w:ascii="Times New Roman" w:hAnsi="Times New Roman"/>
                <w:sz w:val="16"/>
                <w:szCs w:val="16"/>
                <w:lang w:val="en-GB"/>
              </w:rPr>
              <w:t>, respectively</w:t>
            </w:r>
            <w:r w:rsidRPr="00D456B2">
              <w:rPr>
                <w:rFonts w:ascii="Times New Roman" w:hAnsi="Times New Roman"/>
                <w:sz w:val="16"/>
                <w:szCs w:val="16"/>
                <w:lang w:val="en-GB"/>
              </w:rPr>
              <w:t>.</w:t>
            </w:r>
          </w:p>
          <w:p w14:paraId="3314E606" w14:textId="77777777" w:rsidR="00D965EF" w:rsidRPr="00D456B2" w:rsidRDefault="00D965EF" w:rsidP="000D4B75">
            <w:pPr>
              <w:spacing w:before="0"/>
              <w:rPr>
                <w:rFonts w:ascii="Times New Roman" w:hAnsi="Times New Roman"/>
                <w:sz w:val="16"/>
                <w:szCs w:val="16"/>
                <w:lang w:val="en-GB"/>
              </w:rPr>
            </w:pPr>
          </w:p>
          <w:p w14:paraId="40D52C85" w14:textId="5B17269F" w:rsidR="00D965EF" w:rsidRPr="00D456B2" w:rsidRDefault="00D965EF" w:rsidP="000D4B75">
            <w:pPr>
              <w:rPr>
                <w:rFonts w:ascii="Times New Roman" w:hAnsi="Times New Roman"/>
                <w:sz w:val="16"/>
                <w:szCs w:val="16"/>
                <w:lang w:val="en-GB"/>
              </w:rPr>
            </w:pPr>
            <w:r w:rsidRPr="00D456B2">
              <w:rPr>
                <w:rFonts w:ascii="Times New Roman" w:hAnsi="Times New Roman"/>
                <w:sz w:val="16"/>
                <w:szCs w:val="16"/>
                <w:lang w:val="en-GB"/>
              </w:rPr>
              <w:t>2020: RSD 265,500</w:t>
            </w:r>
          </w:p>
          <w:p w14:paraId="4D19D41D" w14:textId="0BFAD2F9" w:rsidR="00D965EF" w:rsidRPr="00D456B2" w:rsidRDefault="00D965EF"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72EB48A7" w14:textId="4ED5C5F2" w:rsidR="00D965EF" w:rsidRPr="00D456B2" w:rsidRDefault="00D965EF"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3FEE2857" w14:textId="335A87B4" w:rsidR="00D965EF" w:rsidRPr="00D456B2" w:rsidRDefault="00D965EF" w:rsidP="000D4B75">
            <w:pPr>
              <w:spacing w:before="0"/>
              <w:rPr>
                <w:rFonts w:ascii="Times New Roman" w:hAnsi="Times New Roman"/>
                <w:sz w:val="16"/>
                <w:szCs w:val="16"/>
                <w:lang w:val="en-GB"/>
              </w:rPr>
            </w:pPr>
          </w:p>
        </w:tc>
      </w:tr>
      <w:tr w:rsidR="00255667" w:rsidRPr="00D456B2" w14:paraId="42FCC5F6" w14:textId="77777777" w:rsidTr="000B5279">
        <w:trPr>
          <w:trHeight w:val="816"/>
        </w:trPr>
        <w:tc>
          <w:tcPr>
            <w:tcW w:w="828" w:type="dxa"/>
            <w:tcBorders>
              <w:top w:val="single" w:sz="4" w:space="0" w:color="auto"/>
              <w:bottom w:val="single" w:sz="4" w:space="0" w:color="auto"/>
            </w:tcBorders>
            <w:shd w:val="clear" w:color="auto" w:fill="FFFFFF"/>
          </w:tcPr>
          <w:p w14:paraId="28E7E42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1.2.8.2</w:t>
            </w:r>
          </w:p>
        </w:tc>
        <w:tc>
          <w:tcPr>
            <w:tcW w:w="2541" w:type="dxa"/>
            <w:tcBorders>
              <w:top w:val="single" w:sz="4" w:space="0" w:color="auto"/>
              <w:bottom w:val="single" w:sz="4" w:space="0" w:color="auto"/>
            </w:tcBorders>
            <w:shd w:val="clear" w:color="auto" w:fill="FFFFFF"/>
          </w:tcPr>
          <w:p w14:paraId="632847BD" w14:textId="36FB5B4E"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Labour Law and amendments to the </w:t>
            </w:r>
            <w:r w:rsidR="00E33230">
              <w:rPr>
                <w:rFonts w:ascii="Times New Roman" w:hAnsi="Times New Roman"/>
                <w:sz w:val="16"/>
                <w:szCs w:val="16"/>
                <w:lang w:val="en-GB"/>
              </w:rPr>
              <w:t xml:space="preserve">Law on Requirements for Posting Workers Abroad on Temporary Assignments </w:t>
            </w:r>
            <w:r w:rsidR="00E33230" w:rsidRPr="00D456B2">
              <w:rPr>
                <w:rFonts w:ascii="Times New Roman" w:hAnsi="Times New Roman"/>
                <w:sz w:val="16"/>
                <w:szCs w:val="16"/>
                <w:lang w:val="en-GB"/>
              </w:rPr>
              <w:t xml:space="preserve">and Their Protection </w:t>
            </w:r>
            <w:r w:rsidRPr="00D456B2">
              <w:rPr>
                <w:rFonts w:ascii="Times New Roman" w:hAnsi="Times New Roman"/>
                <w:sz w:val="16"/>
                <w:szCs w:val="16"/>
                <w:lang w:val="en-GB"/>
              </w:rPr>
              <w:t xml:space="preserve">and </w:t>
            </w:r>
            <w:r w:rsidR="00E666B9">
              <w:rPr>
                <w:rFonts w:ascii="Times New Roman" w:hAnsi="Times New Roman"/>
                <w:sz w:val="16"/>
                <w:szCs w:val="16"/>
                <w:lang w:val="en-GB"/>
              </w:rPr>
              <w:t>other regulations, including by</w:t>
            </w:r>
            <w:r w:rsidRPr="00D456B2">
              <w:rPr>
                <w:rFonts w:ascii="Times New Roman" w:hAnsi="Times New Roman"/>
                <w:sz w:val="16"/>
                <w:szCs w:val="16"/>
                <w:lang w:val="en-GB"/>
              </w:rPr>
              <w:t xml:space="preserve">laws, regulating the working conditions of seconded employees under the provision of services, in accordance with the recommendations from the Review, </w:t>
            </w:r>
            <w:r w:rsidR="002438C8">
              <w:rPr>
                <w:rFonts w:ascii="Times New Roman" w:hAnsi="Times New Roman"/>
                <w:sz w:val="16"/>
                <w:szCs w:val="16"/>
                <w:lang w:val="en-GB"/>
              </w:rPr>
              <w:t>with the aim of fully transposing the Directive</w:t>
            </w:r>
          </w:p>
        </w:tc>
        <w:tc>
          <w:tcPr>
            <w:tcW w:w="1710" w:type="dxa"/>
            <w:gridSpan w:val="2"/>
            <w:tcBorders>
              <w:top w:val="single" w:sz="4" w:space="0" w:color="auto"/>
              <w:bottom w:val="single" w:sz="4" w:space="0" w:color="auto"/>
            </w:tcBorders>
            <w:shd w:val="clear" w:color="auto" w:fill="FFFFFF"/>
          </w:tcPr>
          <w:p w14:paraId="2B8CC092" w14:textId="77777777" w:rsidR="006C02C6"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1B5517DF" w14:textId="7009303E"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2A81834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45971124" w14:textId="5A9FB71C"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Ministry of Health, Ministry of Economy, MCTI, Republic Secretariat for Legislation, Government of </w:t>
            </w:r>
            <w:r w:rsidR="006C02C6" w:rsidRPr="00D456B2">
              <w:rPr>
                <w:rFonts w:ascii="Times New Roman" w:hAnsi="Times New Roman"/>
                <w:sz w:val="16"/>
                <w:szCs w:val="16"/>
                <w:lang w:val="en-GB"/>
              </w:rPr>
              <w:t xml:space="preserve">Serbia </w:t>
            </w:r>
            <w:r w:rsidRPr="00D456B2">
              <w:rPr>
                <w:rFonts w:ascii="Times New Roman" w:hAnsi="Times New Roman"/>
                <w:sz w:val="16"/>
                <w:szCs w:val="16"/>
                <w:lang w:val="en-GB"/>
              </w:rPr>
              <w:t xml:space="preserve">and </w:t>
            </w:r>
            <w:r w:rsidR="006C02C6" w:rsidRPr="00D456B2">
              <w:rPr>
                <w:rFonts w:ascii="Times New Roman" w:hAnsi="Times New Roman"/>
                <w:sz w:val="16"/>
                <w:szCs w:val="16"/>
                <w:lang w:val="en-GB"/>
              </w:rPr>
              <w:t xml:space="preserve">the </w:t>
            </w:r>
            <w:r w:rsidRPr="00D456B2">
              <w:rPr>
                <w:rFonts w:ascii="Times New Roman" w:hAnsi="Times New Roman"/>
                <w:sz w:val="16"/>
                <w:szCs w:val="16"/>
                <w:lang w:val="en-GB"/>
              </w:rPr>
              <w:t xml:space="preserve">National Assembly </w:t>
            </w:r>
          </w:p>
        </w:tc>
        <w:tc>
          <w:tcPr>
            <w:tcW w:w="969" w:type="dxa"/>
            <w:tcBorders>
              <w:top w:val="single" w:sz="4" w:space="0" w:color="auto"/>
              <w:bottom w:val="single" w:sz="4" w:space="0" w:color="auto"/>
            </w:tcBorders>
            <w:shd w:val="clear" w:color="auto" w:fill="FFFFFF"/>
          </w:tcPr>
          <w:p w14:paraId="4F7968B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tc>
        <w:tc>
          <w:tcPr>
            <w:tcW w:w="2250" w:type="dxa"/>
            <w:tcBorders>
              <w:top w:val="single" w:sz="4" w:space="0" w:color="auto"/>
              <w:bottom w:val="single" w:sz="4" w:space="0" w:color="auto"/>
            </w:tcBorders>
            <w:shd w:val="clear" w:color="auto" w:fill="FFFFFF"/>
          </w:tcPr>
          <w:p w14:paraId="7FB24D9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Borders>
              <w:top w:val="single" w:sz="4" w:space="0" w:color="auto"/>
              <w:bottom w:val="single" w:sz="4" w:space="0" w:color="auto"/>
            </w:tcBorders>
            <w:shd w:val="clear" w:color="auto" w:fill="FFFFFF"/>
          </w:tcPr>
          <w:p w14:paraId="7657FE1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p w14:paraId="28BB769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Round tables – 5 events in 2021</w:t>
            </w:r>
          </w:p>
          <w:p w14:paraId="3AC28981" w14:textId="32CA645C" w:rsidR="00255667" w:rsidRPr="00D456B2" w:rsidRDefault="006C02C6" w:rsidP="000D4B75">
            <w:pPr>
              <w:spacing w:before="0"/>
              <w:rPr>
                <w:rFonts w:ascii="Times New Roman" w:hAnsi="Times New Roman"/>
                <w:sz w:val="16"/>
                <w:szCs w:val="16"/>
                <w:lang w:val="en-GB"/>
              </w:rPr>
            </w:pPr>
            <w:r w:rsidRPr="00D456B2">
              <w:rPr>
                <w:rFonts w:ascii="Times New Roman" w:hAnsi="Times New Roman"/>
                <w:sz w:val="16"/>
                <w:szCs w:val="16"/>
                <w:lang w:val="en-GB"/>
              </w:rPr>
              <w:t>- three</w:t>
            </w:r>
            <w:r w:rsidR="00255667" w:rsidRPr="00D456B2">
              <w:rPr>
                <w:rFonts w:ascii="Times New Roman" w:hAnsi="Times New Roman"/>
                <w:sz w:val="16"/>
                <w:szCs w:val="16"/>
                <w:lang w:val="en-GB"/>
              </w:rPr>
              <w:t xml:space="preserve"> public debates in 2021</w:t>
            </w:r>
          </w:p>
          <w:p w14:paraId="5421E83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Large working group up to 15 members working up to 30 days: 10 in 2020 and 20 in 2021</w:t>
            </w:r>
          </w:p>
          <w:p w14:paraId="33D745DA" w14:textId="380B88F3"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TAIEX expert visits 5 days each, </w:t>
            </w:r>
            <w:r w:rsidR="00256689" w:rsidRPr="00D456B2">
              <w:rPr>
                <w:rFonts w:ascii="Times New Roman" w:hAnsi="Times New Roman"/>
                <w:sz w:val="16"/>
                <w:szCs w:val="16"/>
                <w:lang w:val="en-GB"/>
              </w:rPr>
              <w:t>3</w:t>
            </w:r>
            <w:r w:rsidRPr="00D456B2">
              <w:rPr>
                <w:rFonts w:ascii="Times New Roman" w:hAnsi="Times New Roman"/>
                <w:sz w:val="16"/>
                <w:szCs w:val="16"/>
                <w:lang w:val="en-GB"/>
              </w:rPr>
              <w:t xml:space="preserve"> in 2020 and 2 in 2021</w:t>
            </w:r>
          </w:p>
        </w:tc>
        <w:tc>
          <w:tcPr>
            <w:tcW w:w="1080" w:type="dxa"/>
            <w:tcBorders>
              <w:top w:val="single" w:sz="4" w:space="0" w:color="auto"/>
              <w:bottom w:val="single" w:sz="4" w:space="0" w:color="auto"/>
            </w:tcBorders>
            <w:shd w:val="clear" w:color="auto" w:fill="FFFFFF"/>
          </w:tcPr>
          <w:p w14:paraId="649F7FE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Borders>
              <w:top w:val="single" w:sz="4" w:space="0" w:color="auto"/>
              <w:bottom w:val="single" w:sz="4" w:space="0" w:color="auto"/>
            </w:tcBorders>
            <w:shd w:val="clear" w:color="auto" w:fill="FFFFFF"/>
          </w:tcPr>
          <w:p w14:paraId="5F3D0E98" w14:textId="77777777"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€32,878</w:t>
            </w:r>
            <w:r w:rsidRPr="00D456B2">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2021.</w:t>
            </w:r>
          </w:p>
          <w:p w14:paraId="75DFC57E" w14:textId="77777777" w:rsidR="006C02C6" w:rsidRPr="00D456B2" w:rsidRDefault="006C02C6" w:rsidP="000D4B75">
            <w:pPr>
              <w:rPr>
                <w:rFonts w:ascii="Times New Roman" w:hAnsi="Times New Roman"/>
                <w:sz w:val="16"/>
                <w:szCs w:val="16"/>
                <w:lang w:val="en-GB"/>
              </w:rPr>
            </w:pPr>
          </w:p>
          <w:p w14:paraId="24A87394" w14:textId="2AC3123D" w:rsidR="006C02C6" w:rsidRPr="00D456B2" w:rsidRDefault="006C02C6"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6D66B188" w14:textId="6D14F2F4" w:rsidR="006C02C6" w:rsidRPr="00D456B2" w:rsidRDefault="006C02C6" w:rsidP="000D4B75">
            <w:pPr>
              <w:rPr>
                <w:rFonts w:ascii="Times New Roman" w:hAnsi="Times New Roman"/>
                <w:sz w:val="16"/>
                <w:szCs w:val="16"/>
                <w:lang w:val="en-GB"/>
              </w:rPr>
            </w:pPr>
            <w:r w:rsidRPr="00D456B2">
              <w:rPr>
                <w:rFonts w:ascii="Times New Roman" w:hAnsi="Times New Roman"/>
                <w:sz w:val="16"/>
                <w:szCs w:val="16"/>
                <w:lang w:val="en-GB"/>
              </w:rPr>
              <w:t xml:space="preserve">2021: RSD 3,879,604 </w:t>
            </w:r>
          </w:p>
          <w:p w14:paraId="17B59429" w14:textId="52DB93A2" w:rsidR="006C02C6" w:rsidRPr="00D456B2" w:rsidRDefault="006C02C6"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55FBAF17" w14:textId="6F20FAA9" w:rsidR="006C02C6" w:rsidRPr="00D456B2" w:rsidRDefault="006C02C6" w:rsidP="000D4B75">
            <w:pPr>
              <w:spacing w:before="0"/>
              <w:rPr>
                <w:rFonts w:ascii="Times New Roman" w:hAnsi="Times New Roman"/>
                <w:sz w:val="16"/>
                <w:szCs w:val="16"/>
                <w:lang w:val="en-GB"/>
              </w:rPr>
            </w:pPr>
          </w:p>
        </w:tc>
        <w:tc>
          <w:tcPr>
            <w:tcW w:w="1980" w:type="dxa"/>
            <w:tcBorders>
              <w:top w:val="single" w:sz="4" w:space="0" w:color="auto"/>
              <w:bottom w:val="single" w:sz="4" w:space="0" w:color="auto"/>
            </w:tcBorders>
            <w:shd w:val="clear" w:color="auto" w:fill="FFFFFF"/>
          </w:tcPr>
          <w:p w14:paraId="318B58E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€6,750</w:t>
            </w:r>
            <w:r w:rsidR="004C126E" w:rsidRPr="00D456B2">
              <w:rPr>
                <w:rFonts w:ascii="Times New Roman" w:hAnsi="Times New Roman"/>
                <w:sz w:val="16"/>
                <w:szCs w:val="16"/>
                <w:lang w:val="en-GB"/>
              </w:rPr>
              <w:t xml:space="preserve"> in total</w:t>
            </w:r>
            <w:r w:rsidRPr="00D456B2">
              <w:rPr>
                <w:rFonts w:ascii="Times New Roman" w:hAnsi="Times New Roman"/>
                <w:sz w:val="16"/>
                <w:szCs w:val="16"/>
                <w:lang w:val="en-GB"/>
              </w:rPr>
              <w:t>, all in 2021.</w:t>
            </w:r>
          </w:p>
          <w:p w14:paraId="1E10E1C1" w14:textId="77777777" w:rsidR="006C02C6" w:rsidRPr="00D456B2" w:rsidRDefault="006C02C6" w:rsidP="000D4B75">
            <w:pPr>
              <w:spacing w:before="0"/>
              <w:rPr>
                <w:rFonts w:ascii="Times New Roman" w:hAnsi="Times New Roman"/>
                <w:sz w:val="16"/>
                <w:szCs w:val="16"/>
                <w:lang w:val="en-GB"/>
              </w:rPr>
            </w:pPr>
          </w:p>
          <w:p w14:paraId="655AF122" w14:textId="6B63FFE3" w:rsidR="006C02C6" w:rsidRPr="00D456B2" w:rsidRDefault="006C02C6"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6CE187F4" w14:textId="26FF77B2" w:rsidR="006C02C6" w:rsidRPr="00D456B2" w:rsidRDefault="006C02C6" w:rsidP="000D4B75">
            <w:pPr>
              <w:rPr>
                <w:rFonts w:ascii="Times New Roman" w:hAnsi="Times New Roman"/>
                <w:sz w:val="16"/>
                <w:szCs w:val="16"/>
                <w:lang w:val="en-GB"/>
              </w:rPr>
            </w:pPr>
            <w:r w:rsidRPr="00D456B2">
              <w:rPr>
                <w:rFonts w:ascii="Times New Roman" w:hAnsi="Times New Roman"/>
                <w:sz w:val="16"/>
                <w:szCs w:val="16"/>
                <w:lang w:val="en-GB"/>
              </w:rPr>
              <w:t xml:space="preserve">2021: RSD 796,500 </w:t>
            </w:r>
          </w:p>
          <w:p w14:paraId="23299D58" w14:textId="465A325E" w:rsidR="006C02C6" w:rsidRPr="00D456B2" w:rsidRDefault="006C02C6"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3378F932" w14:textId="4A07889E" w:rsidR="006C02C6" w:rsidRPr="00D456B2" w:rsidRDefault="006C02C6" w:rsidP="000D4B75">
            <w:pPr>
              <w:spacing w:before="0"/>
              <w:rPr>
                <w:rFonts w:ascii="Times New Roman" w:hAnsi="Times New Roman"/>
                <w:sz w:val="16"/>
                <w:szCs w:val="16"/>
                <w:lang w:val="en-GB"/>
              </w:rPr>
            </w:pPr>
          </w:p>
        </w:tc>
      </w:tr>
      <w:tr w:rsidR="00255667" w:rsidRPr="00D456B2" w14:paraId="6A8DEFF9" w14:textId="77777777" w:rsidTr="000B5279">
        <w:trPr>
          <w:trHeight w:val="816"/>
        </w:trPr>
        <w:tc>
          <w:tcPr>
            <w:tcW w:w="828" w:type="dxa"/>
            <w:tcBorders>
              <w:top w:val="single" w:sz="4" w:space="0" w:color="auto"/>
              <w:bottom w:val="single" w:sz="4" w:space="0" w:color="auto"/>
            </w:tcBorders>
            <w:shd w:val="clear" w:color="auto" w:fill="FFFFFF"/>
          </w:tcPr>
          <w:p w14:paraId="76433D3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1.2.8.3</w:t>
            </w:r>
          </w:p>
        </w:tc>
        <w:tc>
          <w:tcPr>
            <w:tcW w:w="2541" w:type="dxa"/>
            <w:tcBorders>
              <w:top w:val="single" w:sz="4" w:space="0" w:color="auto"/>
              <w:bottom w:val="single" w:sz="4" w:space="0" w:color="auto"/>
            </w:tcBorders>
            <w:shd w:val="clear" w:color="auto" w:fill="FFFFFF"/>
          </w:tcPr>
          <w:p w14:paraId="0C8F5DF1" w14:textId="43DEE3A6"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and the Law </w:t>
            </w:r>
            <w:r w:rsidR="00B73261">
              <w:rPr>
                <w:rFonts w:ascii="Times New Roman" w:hAnsi="Times New Roman"/>
                <w:sz w:val="16"/>
                <w:szCs w:val="16"/>
                <w:lang w:val="en-GB"/>
              </w:rPr>
              <w:t xml:space="preserve">Amending the Law </w:t>
            </w:r>
            <w:r w:rsidRPr="00D456B2">
              <w:rPr>
                <w:rFonts w:ascii="Times New Roman" w:hAnsi="Times New Roman"/>
                <w:sz w:val="16"/>
                <w:szCs w:val="16"/>
                <w:lang w:val="en-GB"/>
              </w:rPr>
              <w:t xml:space="preserve">on </w:t>
            </w:r>
            <w:r w:rsidR="00E33230">
              <w:rPr>
                <w:rFonts w:ascii="Times New Roman" w:hAnsi="Times New Roman"/>
                <w:sz w:val="16"/>
                <w:szCs w:val="16"/>
                <w:lang w:val="en-GB"/>
              </w:rPr>
              <w:t xml:space="preserve">Requirements for Posting Workers Abroad on Temporary Assignments </w:t>
            </w:r>
            <w:r w:rsidRPr="00D456B2">
              <w:rPr>
                <w:rFonts w:ascii="Times New Roman" w:hAnsi="Times New Roman"/>
                <w:sz w:val="16"/>
                <w:szCs w:val="16"/>
                <w:lang w:val="en-GB"/>
              </w:rPr>
              <w:t xml:space="preserve">and Their Protection and </w:t>
            </w:r>
            <w:r w:rsidR="00C70069">
              <w:rPr>
                <w:rFonts w:ascii="Times New Roman" w:hAnsi="Times New Roman"/>
                <w:sz w:val="16"/>
                <w:szCs w:val="16"/>
                <w:lang w:val="en-GB"/>
              </w:rPr>
              <w:t>other regulations, including by</w:t>
            </w:r>
            <w:r w:rsidRPr="00D456B2">
              <w:rPr>
                <w:rFonts w:ascii="Times New Roman" w:hAnsi="Times New Roman"/>
                <w:sz w:val="16"/>
                <w:szCs w:val="16"/>
                <w:lang w:val="en-GB"/>
              </w:rPr>
              <w:t xml:space="preserve">laws, regulating the working conditions of seconded employees under the provision of services, </w:t>
            </w:r>
            <w:r w:rsidR="002438C8">
              <w:rPr>
                <w:rFonts w:ascii="Times New Roman" w:hAnsi="Times New Roman"/>
                <w:sz w:val="16"/>
                <w:szCs w:val="16"/>
                <w:lang w:val="en-GB"/>
              </w:rPr>
              <w:t>for the purpose of harmonising practices of employers and employees with regard to the</w:t>
            </w:r>
            <w:r w:rsidR="00C70069">
              <w:rPr>
                <w:rFonts w:ascii="Times New Roman" w:hAnsi="Times New Roman"/>
                <w:sz w:val="16"/>
                <w:szCs w:val="16"/>
                <w:lang w:val="en-GB"/>
              </w:rPr>
              <w:t xml:space="preserve"> </w:t>
            </w:r>
            <w:r w:rsidRPr="00D456B2">
              <w:rPr>
                <w:rFonts w:ascii="Times New Roman" w:hAnsi="Times New Roman"/>
                <w:sz w:val="16"/>
                <w:szCs w:val="16"/>
                <w:lang w:val="en-GB"/>
              </w:rPr>
              <w:t>application of the provisions of the Law, through:</w:t>
            </w:r>
          </w:p>
          <w:p w14:paraId="731391A2" w14:textId="01D97F5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w:t>
            </w:r>
            <w:r w:rsidR="00C70069">
              <w:rPr>
                <w:rFonts w:ascii="Times New Roman" w:hAnsi="Times New Roman"/>
                <w:sz w:val="16"/>
                <w:szCs w:val="16"/>
                <w:lang w:val="en-GB"/>
              </w:rPr>
              <w:t>t</w:t>
            </w:r>
            <w:r w:rsidR="00D435D1">
              <w:rPr>
                <w:rFonts w:ascii="Times New Roman" w:hAnsi="Times New Roman"/>
                <w:sz w:val="16"/>
                <w:szCs w:val="16"/>
                <w:lang w:val="en-GB"/>
              </w:rPr>
              <w:t>rainings</w:t>
            </w:r>
            <w:r w:rsidRPr="00D456B2">
              <w:rPr>
                <w:rFonts w:ascii="Times New Roman" w:hAnsi="Times New Roman"/>
                <w:sz w:val="16"/>
                <w:szCs w:val="16"/>
                <w:lang w:val="en-GB"/>
              </w:rPr>
              <w:t xml:space="preserve">, seminars and workshops, </w:t>
            </w:r>
          </w:p>
          <w:p w14:paraId="50C6DEB3" w14:textId="1B16C5E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 </w:t>
            </w:r>
            <w:r w:rsidR="00C70069">
              <w:rPr>
                <w:rFonts w:ascii="Times New Roman" w:hAnsi="Times New Roman"/>
                <w:sz w:val="16"/>
                <w:szCs w:val="16"/>
                <w:lang w:val="en-GB"/>
              </w:rPr>
              <w:t>r</w:t>
            </w:r>
            <w:r w:rsidR="00D435D1">
              <w:rPr>
                <w:rFonts w:ascii="Times New Roman" w:hAnsi="Times New Roman"/>
                <w:sz w:val="16"/>
                <w:szCs w:val="16"/>
                <w:lang w:val="en-GB"/>
              </w:rPr>
              <w:t>ound</w:t>
            </w:r>
            <w:r w:rsidRPr="00D456B2">
              <w:rPr>
                <w:rFonts w:ascii="Times New Roman" w:hAnsi="Times New Roman"/>
                <w:sz w:val="16"/>
                <w:szCs w:val="16"/>
                <w:lang w:val="en-GB"/>
              </w:rPr>
              <w:t xml:space="preserve"> tables, </w:t>
            </w:r>
          </w:p>
          <w:p w14:paraId="785A53C3" w14:textId="299CC1E5" w:rsidR="00255667" w:rsidRPr="00D456B2" w:rsidRDefault="00C70069" w:rsidP="000D4B75">
            <w:pPr>
              <w:spacing w:before="0"/>
              <w:rPr>
                <w:rFonts w:ascii="Times New Roman" w:hAnsi="Times New Roman"/>
                <w:sz w:val="16"/>
                <w:szCs w:val="16"/>
                <w:lang w:val="en-GB"/>
              </w:rPr>
            </w:pPr>
            <w:r>
              <w:rPr>
                <w:rFonts w:ascii="Times New Roman" w:hAnsi="Times New Roman"/>
                <w:sz w:val="16"/>
                <w:szCs w:val="16"/>
                <w:lang w:val="en-GB"/>
              </w:rPr>
              <w:t>c) d</w:t>
            </w:r>
            <w:r w:rsidR="00255667" w:rsidRPr="00D456B2">
              <w:rPr>
                <w:rFonts w:ascii="Times New Roman" w:hAnsi="Times New Roman"/>
                <w:sz w:val="16"/>
                <w:szCs w:val="16"/>
                <w:lang w:val="en-GB"/>
              </w:rPr>
              <w:t xml:space="preserve">rafting impact analyses of the implementation of the Law, based on: inspection oversight, court disputes, cooperation with social partners and the civil sector, </w:t>
            </w:r>
            <w:r w:rsidR="002438C8">
              <w:rPr>
                <w:rFonts w:ascii="Times New Roman" w:hAnsi="Times New Roman"/>
                <w:sz w:val="16"/>
                <w:szCs w:val="16"/>
                <w:lang w:val="en-GB"/>
              </w:rPr>
              <w:t>the agency for peaceful settlement of disputes</w:t>
            </w:r>
            <w:r w:rsidR="00255667" w:rsidRPr="00D456B2">
              <w:rPr>
                <w:rFonts w:ascii="Times New Roman" w:hAnsi="Times New Roman"/>
                <w:sz w:val="16"/>
                <w:szCs w:val="16"/>
                <w:lang w:val="en-GB"/>
              </w:rPr>
              <w:t>, etc.</w:t>
            </w:r>
          </w:p>
          <w:p w14:paraId="3C4C5EC5" w14:textId="1B8D1A1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 </w:t>
            </w:r>
            <w:r w:rsidR="00C70069">
              <w:rPr>
                <w:rFonts w:ascii="Times New Roman" w:hAnsi="Times New Roman"/>
                <w:sz w:val="16"/>
                <w:szCs w:val="16"/>
                <w:lang w:val="en-GB"/>
              </w:rPr>
              <w:t>r</w:t>
            </w:r>
            <w:r w:rsidR="00D435D1">
              <w:rPr>
                <w:rFonts w:ascii="Times New Roman" w:hAnsi="Times New Roman"/>
                <w:sz w:val="16"/>
                <w:szCs w:val="16"/>
                <w:lang w:val="en-GB"/>
              </w:rPr>
              <w:t xml:space="preserve">eporting to </w:t>
            </w:r>
            <w:r w:rsidR="002438C8">
              <w:rPr>
                <w:rFonts w:ascii="Times New Roman" w:hAnsi="Times New Roman"/>
                <w:sz w:val="16"/>
                <w:szCs w:val="16"/>
                <w:lang w:val="en-GB"/>
              </w:rPr>
              <w:t>relevant national</w:t>
            </w:r>
            <w:r w:rsidR="00D435D1">
              <w:rPr>
                <w:rFonts w:ascii="Times New Roman" w:hAnsi="Times New Roman"/>
                <w:sz w:val="16"/>
                <w:szCs w:val="16"/>
                <w:lang w:val="en-GB"/>
              </w:rPr>
              <w:t xml:space="preserve"> and EU authorities </w:t>
            </w:r>
            <w:r w:rsidRPr="00D456B2">
              <w:rPr>
                <w:rFonts w:ascii="Times New Roman" w:hAnsi="Times New Roman"/>
                <w:sz w:val="16"/>
                <w:szCs w:val="16"/>
                <w:lang w:val="en-GB"/>
              </w:rPr>
              <w:t>and drafting proposed measures for the further improvement of the situation in the field</w:t>
            </w:r>
          </w:p>
        </w:tc>
        <w:tc>
          <w:tcPr>
            <w:tcW w:w="1710" w:type="dxa"/>
            <w:gridSpan w:val="2"/>
            <w:tcBorders>
              <w:top w:val="single" w:sz="4" w:space="0" w:color="auto"/>
              <w:bottom w:val="single" w:sz="4" w:space="0" w:color="auto"/>
            </w:tcBorders>
            <w:shd w:val="clear" w:color="auto" w:fill="FFFFFF"/>
          </w:tcPr>
          <w:p w14:paraId="339B1AC6" w14:textId="77777777" w:rsidR="006C02C6"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58DC7A04" w14:textId="06061D34"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69" w:type="dxa"/>
            <w:tcBorders>
              <w:top w:val="single" w:sz="4" w:space="0" w:color="auto"/>
              <w:bottom w:val="single" w:sz="4" w:space="0" w:color="auto"/>
            </w:tcBorders>
            <w:shd w:val="clear" w:color="auto" w:fill="FFFFFF"/>
          </w:tcPr>
          <w:p w14:paraId="1D41CC1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Borders>
              <w:top w:val="single" w:sz="4" w:space="0" w:color="auto"/>
              <w:bottom w:val="single" w:sz="4" w:space="0" w:color="auto"/>
            </w:tcBorders>
            <w:shd w:val="clear" w:color="auto" w:fill="FFFFFF"/>
          </w:tcPr>
          <w:p w14:paraId="0040342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Borders>
              <w:top w:val="single" w:sz="4" w:space="0" w:color="auto"/>
              <w:bottom w:val="single" w:sz="4" w:space="0" w:color="auto"/>
            </w:tcBorders>
            <w:shd w:val="clear" w:color="auto" w:fill="FFFFFF"/>
          </w:tcPr>
          <w:p w14:paraId="3A1D77D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p w14:paraId="178A3085" w14:textId="75A7A8E4" w:rsidR="00255667" w:rsidRPr="00D456B2" w:rsidRDefault="006C02C6" w:rsidP="000D4B75">
            <w:pPr>
              <w:spacing w:before="0"/>
              <w:rPr>
                <w:rFonts w:ascii="Times New Roman" w:hAnsi="Times New Roman"/>
                <w:sz w:val="16"/>
                <w:szCs w:val="16"/>
                <w:lang w:val="en-GB"/>
              </w:rPr>
            </w:pPr>
            <w:r w:rsidRPr="00D456B2">
              <w:rPr>
                <w:rFonts w:ascii="Times New Roman" w:hAnsi="Times New Roman"/>
                <w:sz w:val="16"/>
                <w:szCs w:val="16"/>
                <w:lang w:val="en-GB"/>
              </w:rPr>
              <w:t>T</w:t>
            </w:r>
            <w:r w:rsidR="00255667" w:rsidRPr="00D456B2">
              <w:rPr>
                <w:rFonts w:ascii="Times New Roman" w:hAnsi="Times New Roman"/>
                <w:sz w:val="16"/>
                <w:szCs w:val="16"/>
                <w:lang w:val="en-GB"/>
              </w:rPr>
              <w:t>rainings, seminars and workshops:</w:t>
            </w:r>
          </w:p>
          <w:p w14:paraId="2B742AE5" w14:textId="7CA05AC4" w:rsidR="00255667" w:rsidRPr="00D456B2" w:rsidRDefault="006C02C6" w:rsidP="000D4B75">
            <w:pPr>
              <w:spacing w:before="0"/>
              <w:rPr>
                <w:rFonts w:ascii="Times New Roman" w:hAnsi="Times New Roman"/>
                <w:sz w:val="16"/>
                <w:szCs w:val="16"/>
                <w:lang w:val="en-GB"/>
              </w:rPr>
            </w:pPr>
            <w:r w:rsidRPr="00D456B2">
              <w:rPr>
                <w:rFonts w:ascii="Times New Roman" w:hAnsi="Times New Roman"/>
                <w:sz w:val="16"/>
                <w:szCs w:val="16"/>
                <w:lang w:val="en-GB"/>
              </w:rPr>
              <w:t>- c</w:t>
            </w:r>
            <w:r w:rsidR="00255667" w:rsidRPr="00D456B2">
              <w:rPr>
                <w:rFonts w:ascii="Times New Roman" w:hAnsi="Times New Roman"/>
                <w:sz w:val="16"/>
                <w:szCs w:val="16"/>
                <w:lang w:val="en-GB"/>
              </w:rPr>
              <w:t>ivil servants, up to 30 participants, 2 days each, 5 trainings in 2022</w:t>
            </w:r>
          </w:p>
          <w:p w14:paraId="229E5F19" w14:textId="5640795B" w:rsidR="00255667" w:rsidRPr="00D456B2" w:rsidRDefault="006C02C6" w:rsidP="000D4B75">
            <w:pPr>
              <w:spacing w:before="0"/>
              <w:rPr>
                <w:rFonts w:ascii="Times New Roman" w:hAnsi="Times New Roman"/>
                <w:sz w:val="16"/>
                <w:szCs w:val="16"/>
                <w:lang w:val="en-GB"/>
              </w:rPr>
            </w:pPr>
            <w:r w:rsidRPr="00D456B2">
              <w:rPr>
                <w:rFonts w:ascii="Times New Roman" w:hAnsi="Times New Roman"/>
                <w:sz w:val="16"/>
                <w:szCs w:val="16"/>
                <w:lang w:val="en-GB"/>
              </w:rPr>
              <w:t>- labour i</w:t>
            </w:r>
            <w:r w:rsidR="00255667" w:rsidRPr="00D456B2">
              <w:rPr>
                <w:rFonts w:ascii="Times New Roman" w:hAnsi="Times New Roman"/>
                <w:sz w:val="16"/>
                <w:szCs w:val="16"/>
                <w:lang w:val="en-GB"/>
              </w:rPr>
              <w:t>nspectors, up to 30 participants, 2 days each, 5 trainings in 2022</w:t>
            </w:r>
          </w:p>
          <w:p w14:paraId="30B2F5A2" w14:textId="7811629E" w:rsidR="00255667" w:rsidRPr="00D456B2" w:rsidRDefault="006C02C6" w:rsidP="000D4B75">
            <w:pPr>
              <w:spacing w:before="0"/>
              <w:rPr>
                <w:rFonts w:ascii="Times New Roman" w:hAnsi="Times New Roman"/>
                <w:sz w:val="16"/>
                <w:szCs w:val="16"/>
                <w:lang w:val="en-GB"/>
              </w:rPr>
            </w:pPr>
            <w:r w:rsidRPr="00D456B2">
              <w:rPr>
                <w:rFonts w:ascii="Times New Roman" w:hAnsi="Times New Roman"/>
                <w:sz w:val="16"/>
                <w:szCs w:val="16"/>
                <w:lang w:val="en-GB"/>
              </w:rPr>
              <w:t>- labour i</w:t>
            </w:r>
            <w:r w:rsidR="00255667" w:rsidRPr="00D456B2">
              <w:rPr>
                <w:rFonts w:ascii="Times New Roman" w:hAnsi="Times New Roman"/>
                <w:sz w:val="16"/>
                <w:szCs w:val="16"/>
                <w:lang w:val="en-GB"/>
              </w:rPr>
              <w:t>nspectors, up to 30 participants, 2 days each, 5 trainings in 2022</w:t>
            </w:r>
          </w:p>
          <w:p w14:paraId="5C86207E" w14:textId="5C656154" w:rsidR="00255667" w:rsidRPr="00D456B2" w:rsidRDefault="006C02C6" w:rsidP="000D4B75">
            <w:pPr>
              <w:spacing w:before="0"/>
              <w:rPr>
                <w:rFonts w:ascii="Times New Roman" w:hAnsi="Times New Roman"/>
                <w:sz w:val="16"/>
                <w:szCs w:val="16"/>
                <w:lang w:val="en-GB"/>
              </w:rPr>
            </w:pPr>
            <w:r w:rsidRPr="00D456B2">
              <w:rPr>
                <w:rFonts w:ascii="Times New Roman" w:hAnsi="Times New Roman"/>
                <w:sz w:val="16"/>
                <w:szCs w:val="16"/>
                <w:lang w:val="en-GB"/>
              </w:rPr>
              <w:t>- s</w:t>
            </w:r>
            <w:r w:rsidR="00255667" w:rsidRPr="00D456B2">
              <w:rPr>
                <w:rFonts w:ascii="Times New Roman" w:hAnsi="Times New Roman"/>
                <w:sz w:val="16"/>
                <w:szCs w:val="16"/>
                <w:lang w:val="en-GB"/>
              </w:rPr>
              <w:t>eminars for social partners, up to 30 participants, 1 day each, 5 in 2022</w:t>
            </w:r>
          </w:p>
          <w:p w14:paraId="2099570B" w14:textId="74A31623" w:rsidR="00255667" w:rsidRPr="00D456B2" w:rsidRDefault="006C02C6" w:rsidP="000D4B75">
            <w:pPr>
              <w:spacing w:before="0"/>
              <w:rPr>
                <w:rFonts w:ascii="Times New Roman" w:hAnsi="Times New Roman"/>
                <w:sz w:val="16"/>
                <w:szCs w:val="16"/>
                <w:lang w:val="en-GB"/>
              </w:rPr>
            </w:pPr>
            <w:r w:rsidRPr="00D456B2">
              <w:rPr>
                <w:rFonts w:ascii="Times New Roman" w:hAnsi="Times New Roman"/>
                <w:sz w:val="16"/>
                <w:szCs w:val="16"/>
                <w:lang w:val="en-GB"/>
              </w:rPr>
              <w:t>- t</w:t>
            </w:r>
            <w:r w:rsidR="00255667" w:rsidRPr="00D456B2">
              <w:rPr>
                <w:rFonts w:ascii="Times New Roman" w:hAnsi="Times New Roman"/>
                <w:sz w:val="16"/>
                <w:szCs w:val="16"/>
                <w:lang w:val="en-GB"/>
              </w:rPr>
              <w:t xml:space="preserve">rainings for </w:t>
            </w:r>
            <w:r w:rsidRPr="00D456B2">
              <w:rPr>
                <w:rFonts w:ascii="Times New Roman" w:hAnsi="Times New Roman"/>
                <w:sz w:val="16"/>
                <w:szCs w:val="16"/>
                <w:lang w:val="en-GB"/>
              </w:rPr>
              <w:t xml:space="preserve">arbitrators </w:t>
            </w:r>
            <w:r w:rsidR="00255667" w:rsidRPr="00D456B2">
              <w:rPr>
                <w:rFonts w:ascii="Times New Roman" w:hAnsi="Times New Roman"/>
                <w:sz w:val="16"/>
                <w:szCs w:val="16"/>
                <w:lang w:val="en-GB"/>
              </w:rPr>
              <w:t xml:space="preserve">and </w:t>
            </w:r>
            <w:r w:rsidRPr="00D456B2">
              <w:rPr>
                <w:rFonts w:ascii="Times New Roman" w:hAnsi="Times New Roman"/>
                <w:sz w:val="16"/>
                <w:szCs w:val="16"/>
                <w:lang w:val="en-GB"/>
              </w:rPr>
              <w:t xml:space="preserve">mediators </w:t>
            </w:r>
            <w:r w:rsidR="00255667" w:rsidRPr="00D456B2">
              <w:rPr>
                <w:rFonts w:ascii="Times New Roman" w:hAnsi="Times New Roman"/>
                <w:sz w:val="16"/>
                <w:szCs w:val="16"/>
                <w:lang w:val="en-GB"/>
              </w:rPr>
              <w:t xml:space="preserve">of the </w:t>
            </w:r>
            <w:r w:rsidR="002A580F" w:rsidRPr="00D456B2">
              <w:rPr>
                <w:rFonts w:ascii="Times New Roman" w:hAnsi="Times New Roman"/>
                <w:sz w:val="16"/>
                <w:szCs w:val="16"/>
                <w:lang w:val="en-GB"/>
              </w:rPr>
              <w:t>APSLD</w:t>
            </w:r>
            <w:r w:rsidR="00255667" w:rsidRPr="00D456B2">
              <w:rPr>
                <w:rFonts w:ascii="Times New Roman" w:hAnsi="Times New Roman"/>
                <w:sz w:val="16"/>
                <w:szCs w:val="16"/>
                <w:lang w:val="en-GB"/>
              </w:rPr>
              <w:t>, 5 seminars 1 day each, up to 30 participants per seminar in 2022</w:t>
            </w:r>
          </w:p>
          <w:p w14:paraId="35AD0F99" w14:textId="541F2B1F" w:rsidR="00255667" w:rsidRPr="00D456B2" w:rsidRDefault="006C02C6" w:rsidP="000D4B75">
            <w:pPr>
              <w:spacing w:before="0"/>
              <w:rPr>
                <w:rFonts w:ascii="Times New Roman" w:hAnsi="Times New Roman"/>
                <w:sz w:val="16"/>
                <w:szCs w:val="16"/>
                <w:lang w:val="en-GB"/>
              </w:rPr>
            </w:pPr>
            <w:r w:rsidRPr="00D456B2">
              <w:rPr>
                <w:rFonts w:ascii="Times New Roman" w:hAnsi="Times New Roman"/>
                <w:sz w:val="16"/>
                <w:szCs w:val="16"/>
                <w:lang w:val="en-GB"/>
              </w:rPr>
              <w:t>- r</w:t>
            </w:r>
            <w:r w:rsidR="00255667" w:rsidRPr="00D456B2">
              <w:rPr>
                <w:rFonts w:ascii="Times New Roman" w:hAnsi="Times New Roman"/>
                <w:sz w:val="16"/>
                <w:szCs w:val="16"/>
                <w:lang w:val="en-GB"/>
              </w:rPr>
              <w:t>ound tables for judges and the expert public (one round table 1 day each, up to 30 participants per round table, 5 in 2022), and</w:t>
            </w:r>
          </w:p>
          <w:p w14:paraId="4B3C28D0" w14:textId="56984560"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- 1 TAIEX </w:t>
            </w:r>
            <w:r w:rsidR="006C02C6" w:rsidRPr="00D456B2">
              <w:rPr>
                <w:rFonts w:ascii="Times New Roman" w:hAnsi="Times New Roman"/>
                <w:sz w:val="16"/>
                <w:szCs w:val="16"/>
                <w:lang w:val="en-GB"/>
              </w:rPr>
              <w:t xml:space="preserve"> expert </w:t>
            </w:r>
            <w:r w:rsidRPr="00D456B2">
              <w:rPr>
                <w:rFonts w:ascii="Times New Roman" w:hAnsi="Times New Roman"/>
                <w:sz w:val="16"/>
                <w:szCs w:val="16"/>
                <w:lang w:val="en-GB"/>
              </w:rPr>
              <w:t>– 5 working days in 2022.</w:t>
            </w:r>
          </w:p>
        </w:tc>
        <w:tc>
          <w:tcPr>
            <w:tcW w:w="1080" w:type="dxa"/>
            <w:tcBorders>
              <w:top w:val="single" w:sz="4" w:space="0" w:color="auto"/>
              <w:bottom w:val="single" w:sz="4" w:space="0" w:color="auto"/>
            </w:tcBorders>
            <w:shd w:val="clear" w:color="auto" w:fill="FFFFFF"/>
          </w:tcPr>
          <w:p w14:paraId="5DF6914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Borders>
              <w:top w:val="single" w:sz="4" w:space="0" w:color="auto"/>
              <w:bottom w:val="single" w:sz="4" w:space="0" w:color="auto"/>
            </w:tcBorders>
            <w:shd w:val="clear" w:color="auto" w:fill="FFFFFF"/>
          </w:tcPr>
          <w:p w14:paraId="5730F35D" w14:textId="69680BE3"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€10,250</w:t>
            </w:r>
            <w:r w:rsidR="002D0094">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2022</w:t>
            </w:r>
          </w:p>
          <w:p w14:paraId="226F45EE" w14:textId="4880B954" w:rsidR="00B44134" w:rsidRPr="00D456B2" w:rsidRDefault="00B44134" w:rsidP="000D4B75">
            <w:pPr>
              <w:spacing w:before="0"/>
              <w:rPr>
                <w:rFonts w:ascii="Times New Roman" w:hAnsi="Times New Roman"/>
                <w:sz w:val="16"/>
                <w:szCs w:val="16"/>
                <w:lang w:val="en-GB"/>
              </w:rPr>
            </w:pPr>
          </w:p>
          <w:p w14:paraId="6A0F4F6B" w14:textId="710FFA98" w:rsidR="00B44134" w:rsidRPr="00D456B2" w:rsidRDefault="00B44134"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6866ADAF" w14:textId="36650489" w:rsidR="00B44134" w:rsidRPr="00D456B2" w:rsidRDefault="00B44134"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46220F68" w14:textId="426AFB89" w:rsidR="00B44134" w:rsidRPr="00D456B2" w:rsidRDefault="00B44134" w:rsidP="000D4B75">
            <w:pPr>
              <w:rPr>
                <w:rFonts w:ascii="Times New Roman" w:hAnsi="Times New Roman"/>
                <w:sz w:val="16"/>
                <w:szCs w:val="16"/>
                <w:lang w:val="en-GB"/>
              </w:rPr>
            </w:pPr>
            <w:r w:rsidRPr="00D456B2">
              <w:rPr>
                <w:rFonts w:ascii="Times New Roman" w:hAnsi="Times New Roman"/>
                <w:sz w:val="16"/>
                <w:szCs w:val="16"/>
                <w:lang w:val="en-GB"/>
              </w:rPr>
              <w:t xml:space="preserve">2022: RSD 1,209,500 </w:t>
            </w:r>
          </w:p>
          <w:p w14:paraId="0D52B1CC" w14:textId="77777777" w:rsidR="00B44134" w:rsidRPr="00D456B2" w:rsidRDefault="00B44134" w:rsidP="000D4B75">
            <w:pPr>
              <w:spacing w:before="0"/>
              <w:rPr>
                <w:lang w:val="en-GB"/>
              </w:rPr>
            </w:pPr>
          </w:p>
          <w:p w14:paraId="0BF52010" w14:textId="77777777" w:rsidR="00255667" w:rsidRPr="00D456B2" w:rsidRDefault="00255667" w:rsidP="000D4B75">
            <w:pPr>
              <w:spacing w:before="0"/>
              <w:rPr>
                <w:rFonts w:ascii="Times New Roman" w:hAnsi="Times New Roman"/>
                <w:sz w:val="16"/>
                <w:szCs w:val="16"/>
                <w:u w:val="single"/>
                <w:lang w:val="en-GB"/>
              </w:rPr>
            </w:pPr>
          </w:p>
        </w:tc>
        <w:tc>
          <w:tcPr>
            <w:tcW w:w="1980" w:type="dxa"/>
            <w:tcBorders>
              <w:top w:val="single" w:sz="4" w:space="0" w:color="auto"/>
              <w:bottom w:val="single" w:sz="4" w:space="0" w:color="auto"/>
            </w:tcBorders>
            <w:shd w:val="clear" w:color="auto" w:fill="FFFFFF"/>
          </w:tcPr>
          <w:p w14:paraId="010DAD7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total €2,250, all in 2022.</w:t>
            </w:r>
          </w:p>
          <w:p w14:paraId="1C8BE0AE" w14:textId="77777777" w:rsidR="00B44134" w:rsidRPr="00D456B2" w:rsidRDefault="00B44134" w:rsidP="000D4B75">
            <w:pPr>
              <w:spacing w:before="0"/>
              <w:rPr>
                <w:rFonts w:ascii="Times New Roman" w:hAnsi="Times New Roman"/>
                <w:sz w:val="16"/>
                <w:szCs w:val="16"/>
                <w:lang w:val="en-GB"/>
              </w:rPr>
            </w:pPr>
          </w:p>
          <w:p w14:paraId="5847F0AE" w14:textId="2369A6BE" w:rsidR="00B44134" w:rsidRPr="00D456B2" w:rsidRDefault="00B44134"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5AE91E66" w14:textId="0555557F" w:rsidR="00B44134" w:rsidRPr="00D456B2" w:rsidRDefault="00B44134"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3C400B11" w14:textId="681A8695" w:rsidR="00B44134" w:rsidRPr="00D456B2" w:rsidRDefault="00B44134" w:rsidP="000D4B75">
            <w:pPr>
              <w:rPr>
                <w:rFonts w:ascii="Times New Roman" w:hAnsi="Times New Roman"/>
                <w:sz w:val="16"/>
                <w:szCs w:val="16"/>
                <w:lang w:val="en-GB"/>
              </w:rPr>
            </w:pPr>
            <w:r w:rsidRPr="00D456B2">
              <w:rPr>
                <w:rFonts w:ascii="Times New Roman" w:hAnsi="Times New Roman"/>
                <w:sz w:val="16"/>
                <w:szCs w:val="16"/>
                <w:lang w:val="en-GB"/>
              </w:rPr>
              <w:t xml:space="preserve">2022: RSD 265,500 </w:t>
            </w:r>
          </w:p>
          <w:p w14:paraId="55DBC128" w14:textId="04F3EB05" w:rsidR="00B44134" w:rsidRPr="00D456B2" w:rsidRDefault="00B44134" w:rsidP="000D4B75">
            <w:pPr>
              <w:spacing w:before="0"/>
              <w:rPr>
                <w:rFonts w:ascii="Times New Roman" w:hAnsi="Times New Roman"/>
                <w:sz w:val="16"/>
                <w:szCs w:val="16"/>
                <w:lang w:val="en-GB"/>
              </w:rPr>
            </w:pPr>
          </w:p>
        </w:tc>
      </w:tr>
      <w:tr w:rsidR="00255667" w:rsidRPr="00D456B2" w14:paraId="31B12D2D" w14:textId="77777777" w:rsidTr="000B5279">
        <w:trPr>
          <w:trHeight w:val="816"/>
        </w:trPr>
        <w:tc>
          <w:tcPr>
            <w:tcW w:w="828" w:type="dxa"/>
            <w:tcBorders>
              <w:top w:val="single" w:sz="4" w:space="0" w:color="auto"/>
              <w:bottom w:val="double" w:sz="4" w:space="0" w:color="auto"/>
            </w:tcBorders>
            <w:shd w:val="clear" w:color="auto" w:fill="FFFFFF"/>
          </w:tcPr>
          <w:p w14:paraId="623C187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1.2.8.4</w:t>
            </w:r>
          </w:p>
        </w:tc>
        <w:tc>
          <w:tcPr>
            <w:tcW w:w="2541" w:type="dxa"/>
            <w:tcBorders>
              <w:top w:val="single" w:sz="4" w:space="0" w:color="auto"/>
              <w:bottom w:val="double" w:sz="4" w:space="0" w:color="auto"/>
            </w:tcBorders>
            <w:shd w:val="clear" w:color="auto" w:fill="FFFFFF"/>
          </w:tcPr>
          <w:p w14:paraId="36848F56" w14:textId="2A3A438D"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and </w:t>
            </w:r>
            <w:r w:rsidR="00B73FB2">
              <w:rPr>
                <w:rFonts w:ascii="Times New Roman" w:hAnsi="Times New Roman"/>
                <w:sz w:val="16"/>
                <w:szCs w:val="16"/>
                <w:lang w:val="en-GB"/>
              </w:rPr>
              <w:t>the Law Amending</w:t>
            </w:r>
            <w:r w:rsidR="00E33230">
              <w:rPr>
                <w:rFonts w:ascii="Times New Roman" w:hAnsi="Times New Roman"/>
                <w:sz w:val="16"/>
                <w:szCs w:val="16"/>
                <w:lang w:val="en-GB"/>
              </w:rPr>
              <w:t xml:space="preserve"> the Law </w:t>
            </w:r>
            <w:r w:rsidR="00E33230" w:rsidRPr="00D456B2">
              <w:rPr>
                <w:rFonts w:ascii="Times New Roman" w:hAnsi="Times New Roman"/>
                <w:sz w:val="16"/>
                <w:szCs w:val="16"/>
                <w:lang w:val="en-GB"/>
              </w:rPr>
              <w:t xml:space="preserve">on </w:t>
            </w:r>
            <w:r w:rsidR="00E33230">
              <w:rPr>
                <w:rFonts w:ascii="Times New Roman" w:hAnsi="Times New Roman"/>
                <w:sz w:val="16"/>
                <w:szCs w:val="16"/>
                <w:lang w:val="en-GB"/>
              </w:rPr>
              <w:t xml:space="preserve">Requirements for Posting Workers Abroad on Temporary Assignments </w:t>
            </w:r>
            <w:r w:rsidR="00E33230" w:rsidRPr="00D456B2">
              <w:rPr>
                <w:rFonts w:ascii="Times New Roman" w:hAnsi="Times New Roman"/>
                <w:sz w:val="16"/>
                <w:szCs w:val="16"/>
                <w:lang w:val="en-GB"/>
              </w:rPr>
              <w:t xml:space="preserve">and Their Protection </w:t>
            </w:r>
            <w:r w:rsidRPr="00D456B2">
              <w:rPr>
                <w:rFonts w:ascii="Times New Roman" w:hAnsi="Times New Roman"/>
                <w:sz w:val="16"/>
                <w:szCs w:val="16"/>
                <w:lang w:val="en-GB"/>
              </w:rPr>
              <w:t xml:space="preserve">and other regulations, including </w:t>
            </w:r>
            <w:r w:rsidR="00276E77">
              <w:rPr>
                <w:rFonts w:ascii="Times New Roman" w:hAnsi="Times New Roman"/>
                <w:sz w:val="16"/>
                <w:szCs w:val="16"/>
                <w:lang w:val="en-GB"/>
              </w:rPr>
              <w:t>bylaw</w:t>
            </w:r>
            <w:r w:rsidRPr="00D456B2">
              <w:rPr>
                <w:rFonts w:ascii="Times New Roman" w:hAnsi="Times New Roman"/>
                <w:sz w:val="16"/>
                <w:szCs w:val="16"/>
                <w:lang w:val="en-GB"/>
              </w:rPr>
              <w:t xml:space="preserve">s, regulating the working conditions of seconded employees under the provision of services, </w:t>
            </w:r>
            <w:r w:rsidR="002438C8">
              <w:rPr>
                <w:rFonts w:ascii="Times New Roman" w:hAnsi="Times New Roman"/>
                <w:sz w:val="16"/>
                <w:szCs w:val="16"/>
                <w:lang w:val="en-GB"/>
              </w:rPr>
              <w:t>for the purpose of harmonising practices of employers and employees with regard to the</w:t>
            </w:r>
            <w:r w:rsidR="00C70069">
              <w:rPr>
                <w:rFonts w:ascii="Times New Roman" w:hAnsi="Times New Roman"/>
                <w:sz w:val="16"/>
                <w:szCs w:val="16"/>
                <w:lang w:val="en-GB"/>
              </w:rPr>
              <w:t xml:space="preserve"> </w:t>
            </w:r>
            <w:r w:rsidRPr="00D456B2">
              <w:rPr>
                <w:rFonts w:ascii="Times New Roman" w:hAnsi="Times New Roman"/>
                <w:sz w:val="16"/>
                <w:szCs w:val="16"/>
                <w:lang w:val="en-GB"/>
              </w:rPr>
              <w:t>application of the provisions of the Law, through:</w:t>
            </w:r>
          </w:p>
          <w:p w14:paraId="167BAFDC" w14:textId="27949032"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w:t>
            </w:r>
            <w:r w:rsidR="00C70069">
              <w:rPr>
                <w:rFonts w:ascii="Times New Roman" w:hAnsi="Times New Roman"/>
                <w:sz w:val="16"/>
                <w:szCs w:val="16"/>
                <w:lang w:val="en-GB"/>
              </w:rPr>
              <w:t>t</w:t>
            </w:r>
            <w:r w:rsidR="00D435D1">
              <w:rPr>
                <w:rFonts w:ascii="Times New Roman" w:hAnsi="Times New Roman"/>
                <w:sz w:val="16"/>
                <w:szCs w:val="16"/>
                <w:lang w:val="en-GB"/>
              </w:rPr>
              <w:t>rainings</w:t>
            </w:r>
            <w:r w:rsidRPr="00D456B2">
              <w:rPr>
                <w:rFonts w:ascii="Times New Roman" w:hAnsi="Times New Roman"/>
                <w:sz w:val="16"/>
                <w:szCs w:val="16"/>
                <w:lang w:val="en-GB"/>
              </w:rPr>
              <w:t>, seminars and workshops for inspectors,</w:t>
            </w:r>
          </w:p>
          <w:p w14:paraId="221647B1" w14:textId="0C285950" w:rsidR="00255667" w:rsidRPr="00D456B2" w:rsidRDefault="00C70069" w:rsidP="000D4B75">
            <w:pPr>
              <w:spacing w:before="0"/>
              <w:rPr>
                <w:rFonts w:ascii="Times New Roman" w:hAnsi="Times New Roman"/>
                <w:sz w:val="16"/>
                <w:szCs w:val="16"/>
                <w:lang w:val="en-GB"/>
              </w:rPr>
            </w:pPr>
            <w:r>
              <w:rPr>
                <w:rFonts w:ascii="Times New Roman" w:hAnsi="Times New Roman"/>
                <w:sz w:val="16"/>
                <w:szCs w:val="16"/>
                <w:lang w:val="en-GB"/>
              </w:rPr>
              <w:t>b) o</w:t>
            </w:r>
            <w:r w:rsidR="00255667" w:rsidRPr="00D456B2">
              <w:rPr>
                <w:rFonts w:ascii="Times New Roman" w:hAnsi="Times New Roman"/>
                <w:sz w:val="16"/>
                <w:szCs w:val="16"/>
                <w:lang w:val="en-GB"/>
              </w:rPr>
              <w:t>versight based on official duties or upon client request,</w:t>
            </w:r>
          </w:p>
          <w:p w14:paraId="4BC910B1" w14:textId="26F7975C" w:rsidR="00255667" w:rsidRPr="00D456B2" w:rsidRDefault="00C70069" w:rsidP="000D4B75">
            <w:pPr>
              <w:spacing w:before="0"/>
              <w:rPr>
                <w:rFonts w:ascii="Times New Roman" w:hAnsi="Times New Roman"/>
                <w:sz w:val="16"/>
                <w:szCs w:val="16"/>
                <w:lang w:val="en-GB"/>
              </w:rPr>
            </w:pPr>
            <w:r>
              <w:rPr>
                <w:rFonts w:ascii="Times New Roman" w:hAnsi="Times New Roman"/>
                <w:sz w:val="16"/>
                <w:szCs w:val="16"/>
                <w:lang w:val="en-GB"/>
              </w:rPr>
              <w:t>c) p</w:t>
            </w:r>
            <w:r w:rsidR="00255667" w:rsidRPr="00D456B2">
              <w:rPr>
                <w:rFonts w:ascii="Times New Roman" w:hAnsi="Times New Roman"/>
                <w:sz w:val="16"/>
                <w:szCs w:val="16"/>
                <w:lang w:val="en-GB"/>
              </w:rPr>
              <w:t>reventive actions by the Labour Inspection,</w:t>
            </w:r>
          </w:p>
          <w:p w14:paraId="7B922366" w14:textId="7DC89C8E" w:rsidR="00255667" w:rsidRPr="00D456B2" w:rsidRDefault="00C70069" w:rsidP="000D4B75">
            <w:pPr>
              <w:spacing w:before="0"/>
              <w:rPr>
                <w:rFonts w:ascii="Times New Roman" w:hAnsi="Times New Roman"/>
                <w:sz w:val="16"/>
                <w:szCs w:val="16"/>
                <w:lang w:val="en-GB"/>
              </w:rPr>
            </w:pPr>
            <w:r>
              <w:rPr>
                <w:rFonts w:ascii="Times New Roman" w:hAnsi="Times New Roman"/>
                <w:sz w:val="16"/>
                <w:szCs w:val="16"/>
                <w:lang w:val="en-GB"/>
              </w:rPr>
              <w:t>d) c</w:t>
            </w:r>
            <w:r w:rsidR="00255667" w:rsidRPr="00D456B2">
              <w:rPr>
                <w:rFonts w:ascii="Times New Roman" w:hAnsi="Times New Roman"/>
                <w:sz w:val="16"/>
                <w:szCs w:val="16"/>
                <w:lang w:val="en-GB"/>
              </w:rPr>
              <w:t xml:space="preserve">ooperation with social partners. </w:t>
            </w:r>
          </w:p>
        </w:tc>
        <w:tc>
          <w:tcPr>
            <w:tcW w:w="1710" w:type="dxa"/>
            <w:gridSpan w:val="2"/>
            <w:tcBorders>
              <w:top w:val="single" w:sz="4" w:space="0" w:color="auto"/>
              <w:bottom w:val="double" w:sz="4" w:space="0" w:color="auto"/>
            </w:tcBorders>
            <w:shd w:val="clear" w:color="auto" w:fill="FFFFFF"/>
          </w:tcPr>
          <w:p w14:paraId="34CA0B43" w14:textId="77777777" w:rsidR="000F3553" w:rsidRPr="00D456B2" w:rsidRDefault="000F3553"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7148D035" w14:textId="77777777" w:rsidR="000F3553" w:rsidRPr="00D456B2" w:rsidRDefault="000F355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3064FCBD" w14:textId="7E7F3608"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Labour Inspectorate</w:t>
            </w:r>
          </w:p>
        </w:tc>
        <w:tc>
          <w:tcPr>
            <w:tcW w:w="969" w:type="dxa"/>
            <w:tcBorders>
              <w:top w:val="single" w:sz="4" w:space="0" w:color="auto"/>
              <w:bottom w:val="double" w:sz="4" w:space="0" w:color="auto"/>
            </w:tcBorders>
            <w:shd w:val="clear" w:color="auto" w:fill="FFFFFF"/>
          </w:tcPr>
          <w:p w14:paraId="2D409BB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Borders>
              <w:top w:val="single" w:sz="4" w:space="0" w:color="auto"/>
              <w:bottom w:val="double" w:sz="4" w:space="0" w:color="auto"/>
            </w:tcBorders>
            <w:shd w:val="clear" w:color="auto" w:fill="FFFFFF"/>
          </w:tcPr>
          <w:p w14:paraId="22A309D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Borders>
              <w:top w:val="single" w:sz="4" w:space="0" w:color="auto"/>
              <w:bottom w:val="double" w:sz="4" w:space="0" w:color="auto"/>
            </w:tcBorders>
            <w:shd w:val="clear" w:color="auto" w:fill="FFFFFF"/>
          </w:tcPr>
          <w:p w14:paraId="63BD135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Borders>
              <w:top w:val="single" w:sz="4" w:space="0" w:color="auto"/>
              <w:bottom w:val="double" w:sz="4" w:space="0" w:color="auto"/>
            </w:tcBorders>
            <w:shd w:val="clear" w:color="auto" w:fill="FFFFFF"/>
          </w:tcPr>
          <w:p w14:paraId="679C883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Borders>
              <w:top w:val="single" w:sz="4" w:space="0" w:color="auto"/>
              <w:bottom w:val="double" w:sz="4" w:space="0" w:color="auto"/>
            </w:tcBorders>
            <w:shd w:val="clear" w:color="auto" w:fill="FFFFFF"/>
          </w:tcPr>
          <w:p w14:paraId="7B23618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Budgeted as part of Activity 1.1.1.4.</w:t>
            </w:r>
          </w:p>
          <w:p w14:paraId="1760676F" w14:textId="77777777" w:rsidR="00255667" w:rsidRPr="00D456B2" w:rsidRDefault="00255667" w:rsidP="000D4B75">
            <w:pPr>
              <w:spacing w:before="0"/>
              <w:rPr>
                <w:rStyle w:val="CommentReference"/>
                <w:rFonts w:ascii="Times New Roman" w:hAnsi="Times New Roman"/>
                <w:lang w:val="en-GB"/>
              </w:rPr>
            </w:pPr>
          </w:p>
        </w:tc>
        <w:tc>
          <w:tcPr>
            <w:tcW w:w="1980" w:type="dxa"/>
            <w:tcBorders>
              <w:top w:val="single" w:sz="4" w:space="0" w:color="auto"/>
              <w:bottom w:val="double" w:sz="4" w:space="0" w:color="auto"/>
            </w:tcBorders>
            <w:shd w:val="clear" w:color="auto" w:fill="FFFFFF"/>
          </w:tcPr>
          <w:p w14:paraId="20AE223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total €2,250, all in 2022.</w:t>
            </w:r>
          </w:p>
          <w:p w14:paraId="48D75A73" w14:textId="77777777" w:rsidR="000F3553" w:rsidRPr="00D456B2" w:rsidRDefault="000F3553" w:rsidP="000D4B75">
            <w:pPr>
              <w:rPr>
                <w:rFonts w:ascii="Times New Roman" w:hAnsi="Times New Roman"/>
                <w:sz w:val="16"/>
                <w:szCs w:val="16"/>
                <w:lang w:val="en-GB"/>
              </w:rPr>
            </w:pPr>
          </w:p>
          <w:p w14:paraId="08B5D72B" w14:textId="3DABE4A5" w:rsidR="000F3553" w:rsidRPr="00D456B2" w:rsidRDefault="000F3553"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430C3F46" w14:textId="7EA6590C" w:rsidR="000F3553" w:rsidRPr="00D456B2" w:rsidRDefault="000F3553"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47E4322D" w14:textId="6F58A277" w:rsidR="000F3553" w:rsidRPr="00D456B2" w:rsidRDefault="000F3553" w:rsidP="000D4B75">
            <w:pPr>
              <w:rPr>
                <w:rFonts w:ascii="Times New Roman" w:hAnsi="Times New Roman"/>
                <w:sz w:val="16"/>
                <w:szCs w:val="16"/>
                <w:lang w:val="en-GB"/>
              </w:rPr>
            </w:pPr>
            <w:r w:rsidRPr="00D456B2">
              <w:rPr>
                <w:rFonts w:ascii="Times New Roman" w:hAnsi="Times New Roman"/>
                <w:sz w:val="16"/>
                <w:szCs w:val="16"/>
                <w:lang w:val="en-GB"/>
              </w:rPr>
              <w:t>2022: RSD 265,500</w:t>
            </w:r>
          </w:p>
          <w:p w14:paraId="686CD195" w14:textId="7AA82C08" w:rsidR="000F3553" w:rsidRPr="00D456B2" w:rsidRDefault="000F3553" w:rsidP="000D4B75">
            <w:pPr>
              <w:spacing w:before="0"/>
              <w:rPr>
                <w:rFonts w:ascii="Times New Roman" w:hAnsi="Times New Roman"/>
                <w:sz w:val="16"/>
                <w:szCs w:val="16"/>
                <w:lang w:val="en-GB"/>
              </w:rPr>
            </w:pPr>
          </w:p>
        </w:tc>
      </w:tr>
      <w:tr w:rsidR="00255667" w:rsidRPr="00D456B2" w14:paraId="278CA3B8" w14:textId="77777777" w:rsidTr="000B5279">
        <w:trPr>
          <w:trHeight w:val="396"/>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751EEE56" w14:textId="77777777" w:rsidR="00255667" w:rsidRPr="00D456B2" w:rsidRDefault="00255667" w:rsidP="000D4B75">
            <w:pPr>
              <w:spacing w:before="0"/>
              <w:rPr>
                <w:rFonts w:ascii="Times New Roman" w:hAnsi="Times New Roman"/>
                <w:b/>
                <w:sz w:val="20"/>
                <w:szCs w:val="20"/>
                <w:lang w:val="en-GB"/>
              </w:rPr>
            </w:pPr>
            <w:r w:rsidRPr="00D456B2">
              <w:rPr>
                <w:rFonts w:ascii="Times New Roman" w:hAnsi="Times New Roman"/>
                <w:b/>
                <w:sz w:val="20"/>
                <w:szCs w:val="20"/>
                <w:lang w:val="en-GB"/>
              </w:rPr>
              <w:t>1.2.9</w:t>
            </w:r>
          </w:p>
          <w:p w14:paraId="3EAA5506" w14:textId="09018325" w:rsidR="00255667" w:rsidRPr="00D456B2" w:rsidRDefault="00255667" w:rsidP="000D4B75">
            <w:pPr>
              <w:spacing w:before="0"/>
              <w:rPr>
                <w:rFonts w:ascii="Times New Roman" w:hAnsi="Times New Roman"/>
                <w:b/>
                <w:sz w:val="20"/>
                <w:szCs w:val="20"/>
                <w:lang w:val="en-GB"/>
              </w:rPr>
            </w:pPr>
            <w:r w:rsidRPr="00D456B2">
              <w:rPr>
                <w:rFonts w:ascii="Times New Roman" w:hAnsi="Times New Roman"/>
                <w:b/>
                <w:sz w:val="20"/>
                <w:szCs w:val="20"/>
                <w:lang w:val="en-GB"/>
              </w:rPr>
              <w:t>Directive 2014/67/EU</w:t>
            </w:r>
            <w:r w:rsidRPr="00D456B2">
              <w:rPr>
                <w:rFonts w:ascii="Times New Roman" w:hAnsi="Times New Roman"/>
                <w:sz w:val="20"/>
                <w:szCs w:val="20"/>
                <w:lang w:val="en-GB"/>
              </w:rPr>
              <w:t xml:space="preserve"> of the European Parliament and of the Council of 15 May 2014 on the enforcement of Directive 96/71/EC concerning the posting of workers in the framework of the provision of services and amending Regulation (EU) No  1024/2012 on administrative cooperation through the Internal Market Information System ( ‘the IMI Regulation’), </w:t>
            </w:r>
            <w:r w:rsidR="001719C6">
              <w:rPr>
                <w:rFonts w:ascii="Times New Roman" w:hAnsi="Times New Roman"/>
                <w:i/>
                <w:sz w:val="20"/>
                <w:szCs w:val="20"/>
                <w:lang w:val="en-GB"/>
              </w:rPr>
              <w:t>OJ L 159, 28/5/</w:t>
            </w:r>
            <w:r w:rsidRPr="00D456B2">
              <w:rPr>
                <w:rFonts w:ascii="Times New Roman" w:hAnsi="Times New Roman"/>
                <w:i/>
                <w:sz w:val="20"/>
                <w:szCs w:val="20"/>
                <w:lang w:val="en-GB"/>
              </w:rPr>
              <w:t>2014, p. 11</w:t>
            </w:r>
          </w:p>
        </w:tc>
      </w:tr>
      <w:tr w:rsidR="00255667" w:rsidRPr="00D456B2" w14:paraId="73C18EDC" w14:textId="77777777" w:rsidTr="000B5279">
        <w:trPr>
          <w:trHeight w:val="68"/>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597189D5" w14:textId="4EF51401"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08AB1011" w14:textId="77777777" w:rsidTr="000B5279">
        <w:trPr>
          <w:trHeight w:val="504"/>
        </w:trPr>
        <w:tc>
          <w:tcPr>
            <w:tcW w:w="16218" w:type="dxa"/>
            <w:gridSpan w:val="10"/>
            <w:tcBorders>
              <w:top w:val="double" w:sz="4" w:space="0" w:color="auto"/>
              <w:left w:val="double" w:sz="4" w:space="0" w:color="auto"/>
              <w:bottom w:val="double" w:sz="4" w:space="0" w:color="auto"/>
              <w:right w:val="double" w:sz="4" w:space="0" w:color="auto"/>
            </w:tcBorders>
          </w:tcPr>
          <w:p w14:paraId="63928FFF" w14:textId="5248C597" w:rsidR="00255667" w:rsidRPr="00D456B2" w:rsidRDefault="006C68B8" w:rsidP="000D4B75">
            <w:pPr>
              <w:spacing w:before="0"/>
              <w:rPr>
                <w:rFonts w:ascii="Times New Roman" w:hAnsi="Times New Roman"/>
                <w:sz w:val="20"/>
                <w:szCs w:val="20"/>
                <w:lang w:val="en-GB"/>
              </w:rPr>
            </w:pPr>
            <w:r w:rsidRPr="00D456B2">
              <w:rPr>
                <w:rFonts w:ascii="Times New Roman" w:hAnsi="Times New Roman"/>
                <w:sz w:val="20"/>
                <w:szCs w:val="20"/>
                <w:lang w:val="en-GB"/>
              </w:rPr>
              <w:t>This D</w:t>
            </w:r>
            <w:r w:rsidR="00255667" w:rsidRPr="00D456B2">
              <w:rPr>
                <w:rFonts w:ascii="Times New Roman" w:hAnsi="Times New Roman"/>
                <w:sz w:val="20"/>
                <w:szCs w:val="20"/>
                <w:lang w:val="en-GB"/>
              </w:rPr>
              <w:t xml:space="preserve">irective </w:t>
            </w:r>
            <w:r w:rsidR="000F3553" w:rsidRPr="00D456B2">
              <w:rPr>
                <w:rFonts w:ascii="Times New Roman" w:hAnsi="Times New Roman"/>
                <w:sz w:val="20"/>
                <w:szCs w:val="20"/>
                <w:lang w:val="en-GB"/>
              </w:rPr>
              <w:t xml:space="preserve">will </w:t>
            </w:r>
            <w:r w:rsidR="00255667" w:rsidRPr="00D456B2">
              <w:rPr>
                <w:rFonts w:ascii="Times New Roman" w:hAnsi="Times New Roman"/>
                <w:sz w:val="20"/>
                <w:szCs w:val="20"/>
                <w:lang w:val="en-GB"/>
              </w:rPr>
              <w:t xml:space="preserve">be transposed into </w:t>
            </w:r>
            <w:r w:rsidR="00C70069">
              <w:rPr>
                <w:rFonts w:ascii="Times New Roman" w:hAnsi="Times New Roman"/>
                <w:sz w:val="20"/>
                <w:szCs w:val="20"/>
                <w:lang w:val="en-GB"/>
              </w:rPr>
              <w:t xml:space="preserve">Serbia’s national </w:t>
            </w:r>
            <w:r w:rsidR="00255667" w:rsidRPr="00D456B2">
              <w:rPr>
                <w:rFonts w:ascii="Times New Roman" w:hAnsi="Times New Roman"/>
                <w:sz w:val="20"/>
                <w:szCs w:val="20"/>
                <w:lang w:val="en-GB"/>
              </w:rPr>
              <w:t xml:space="preserve">legislation through the adoption of a special law or amendments to </w:t>
            </w:r>
            <w:r w:rsidR="000F3553" w:rsidRPr="00D456B2">
              <w:rPr>
                <w:rFonts w:ascii="Times New Roman" w:hAnsi="Times New Roman"/>
                <w:sz w:val="20"/>
                <w:szCs w:val="20"/>
                <w:lang w:val="en-GB"/>
              </w:rPr>
              <w:t xml:space="preserve">one of the existing laws, and this will be </w:t>
            </w:r>
            <w:r w:rsidRPr="00D456B2">
              <w:rPr>
                <w:rFonts w:ascii="Times New Roman" w:hAnsi="Times New Roman"/>
                <w:sz w:val="20"/>
                <w:szCs w:val="20"/>
                <w:lang w:val="en-GB"/>
              </w:rPr>
              <w:t xml:space="preserve">accomplished after conducting </w:t>
            </w:r>
            <w:r w:rsidR="000F3553" w:rsidRPr="00D456B2">
              <w:rPr>
                <w:rFonts w:ascii="Times New Roman" w:hAnsi="Times New Roman"/>
                <w:sz w:val="20"/>
                <w:szCs w:val="20"/>
                <w:lang w:val="en-GB"/>
              </w:rPr>
              <w:t xml:space="preserve">a special analysis of </w:t>
            </w:r>
            <w:r w:rsidR="009C7080">
              <w:rPr>
                <w:rFonts w:ascii="Times New Roman" w:hAnsi="Times New Roman"/>
                <w:sz w:val="20"/>
                <w:szCs w:val="20"/>
                <w:lang w:val="en-GB"/>
              </w:rPr>
              <w:t>concordance</w:t>
            </w:r>
            <w:r w:rsidR="00C70069">
              <w:rPr>
                <w:rFonts w:ascii="Times New Roman" w:hAnsi="Times New Roman"/>
                <w:sz w:val="20"/>
                <w:szCs w:val="20"/>
                <w:lang w:val="en-GB"/>
              </w:rPr>
              <w:t xml:space="preserve"> between Serbia’s </w:t>
            </w:r>
            <w:r w:rsidR="000F3553" w:rsidRPr="00D456B2">
              <w:rPr>
                <w:rFonts w:ascii="Times New Roman" w:hAnsi="Times New Roman"/>
                <w:sz w:val="20"/>
                <w:szCs w:val="20"/>
                <w:lang w:val="en-GB"/>
              </w:rPr>
              <w:t xml:space="preserve">national legislation </w:t>
            </w:r>
            <w:r w:rsidR="00C70069">
              <w:rPr>
                <w:rFonts w:ascii="Times New Roman" w:hAnsi="Times New Roman"/>
                <w:sz w:val="20"/>
                <w:szCs w:val="20"/>
                <w:lang w:val="en-GB"/>
              </w:rPr>
              <w:t xml:space="preserve">and </w:t>
            </w:r>
            <w:r w:rsidR="000F3553" w:rsidRPr="00D456B2">
              <w:rPr>
                <w:rFonts w:ascii="Times New Roman" w:hAnsi="Times New Roman"/>
                <w:sz w:val="20"/>
                <w:szCs w:val="20"/>
                <w:lang w:val="en-GB"/>
              </w:rPr>
              <w:t xml:space="preserve">the requirements </w:t>
            </w:r>
            <w:r w:rsidR="00C70069">
              <w:rPr>
                <w:rFonts w:ascii="Times New Roman" w:hAnsi="Times New Roman"/>
                <w:sz w:val="20"/>
                <w:szCs w:val="20"/>
                <w:lang w:val="en-GB"/>
              </w:rPr>
              <w:t xml:space="preserve">under </w:t>
            </w:r>
            <w:r w:rsidR="000F3553" w:rsidRPr="00D456B2">
              <w:rPr>
                <w:rFonts w:ascii="Times New Roman" w:hAnsi="Times New Roman"/>
                <w:sz w:val="20"/>
                <w:szCs w:val="20"/>
                <w:lang w:val="en-GB"/>
              </w:rPr>
              <w:t xml:space="preserve">the Directive. The </w:t>
            </w:r>
            <w:r w:rsidR="00755C25" w:rsidRPr="00D456B2">
              <w:rPr>
                <w:rFonts w:ascii="Times New Roman" w:hAnsi="Times New Roman"/>
                <w:sz w:val="20"/>
                <w:szCs w:val="20"/>
                <w:lang w:val="en-GB"/>
              </w:rPr>
              <w:t>Directive</w:t>
            </w:r>
            <w:r w:rsidR="000F3553" w:rsidRPr="00D456B2">
              <w:rPr>
                <w:rFonts w:ascii="Times New Roman" w:hAnsi="Times New Roman"/>
                <w:sz w:val="20"/>
                <w:szCs w:val="20"/>
                <w:lang w:val="en-GB"/>
              </w:rPr>
              <w:t xml:space="preserve"> will be transposed </w:t>
            </w:r>
            <w:r w:rsidRPr="00D456B2">
              <w:rPr>
                <w:rFonts w:ascii="Times New Roman" w:hAnsi="Times New Roman"/>
                <w:sz w:val="20"/>
                <w:szCs w:val="20"/>
                <w:lang w:val="en-GB"/>
              </w:rPr>
              <w:t xml:space="preserve">either </w:t>
            </w:r>
            <w:r w:rsidR="000F3553" w:rsidRPr="00D456B2">
              <w:rPr>
                <w:rFonts w:ascii="Times New Roman" w:hAnsi="Times New Roman"/>
                <w:sz w:val="20"/>
                <w:szCs w:val="20"/>
                <w:lang w:val="en-GB"/>
              </w:rPr>
              <w:t xml:space="preserve">through amendments to the </w:t>
            </w:r>
            <w:r w:rsidR="00255667" w:rsidRPr="00D456B2">
              <w:rPr>
                <w:rFonts w:ascii="Times New Roman" w:hAnsi="Times New Roman"/>
                <w:sz w:val="20"/>
                <w:szCs w:val="20"/>
                <w:lang w:val="en-GB"/>
              </w:rPr>
              <w:t xml:space="preserve">Law on Inspection Oversight, </w:t>
            </w:r>
            <w:r w:rsidRPr="00D456B2">
              <w:rPr>
                <w:rFonts w:ascii="Times New Roman" w:hAnsi="Times New Roman"/>
                <w:sz w:val="20"/>
                <w:szCs w:val="20"/>
                <w:lang w:val="en-GB"/>
              </w:rPr>
              <w:t xml:space="preserve">or </w:t>
            </w:r>
            <w:r w:rsidR="009F7310">
              <w:rPr>
                <w:rFonts w:ascii="Times New Roman" w:hAnsi="Times New Roman"/>
                <w:sz w:val="20"/>
                <w:szCs w:val="20"/>
                <w:lang w:val="en-GB"/>
              </w:rPr>
              <w:t xml:space="preserve">amendments </w:t>
            </w:r>
            <w:r w:rsidRPr="00D456B2">
              <w:rPr>
                <w:rFonts w:ascii="Times New Roman" w:hAnsi="Times New Roman"/>
                <w:sz w:val="20"/>
                <w:szCs w:val="20"/>
                <w:lang w:val="en-GB"/>
              </w:rPr>
              <w:t xml:space="preserve">to the </w:t>
            </w:r>
            <w:r w:rsidR="00255667" w:rsidRPr="00D456B2">
              <w:rPr>
                <w:rFonts w:ascii="Times New Roman" w:hAnsi="Times New Roman"/>
                <w:sz w:val="20"/>
                <w:szCs w:val="20"/>
                <w:lang w:val="en-GB"/>
              </w:rPr>
              <w:t>Law on the Organi</w:t>
            </w:r>
            <w:r w:rsidR="00CE08CF">
              <w:rPr>
                <w:rFonts w:ascii="Times New Roman" w:hAnsi="Times New Roman"/>
                <w:sz w:val="20"/>
                <w:szCs w:val="20"/>
                <w:lang w:val="en-GB"/>
              </w:rPr>
              <w:t>sation</w:t>
            </w:r>
            <w:r w:rsidR="00255667" w:rsidRPr="00D456B2">
              <w:rPr>
                <w:rFonts w:ascii="Times New Roman" w:hAnsi="Times New Roman"/>
                <w:sz w:val="20"/>
                <w:szCs w:val="20"/>
                <w:lang w:val="en-GB"/>
              </w:rPr>
              <w:t xml:space="preserve"> of Courts</w:t>
            </w:r>
            <w:r w:rsidR="009F7310">
              <w:rPr>
                <w:rFonts w:ascii="Times New Roman" w:hAnsi="Times New Roman"/>
                <w:sz w:val="20"/>
                <w:szCs w:val="20"/>
                <w:lang w:val="en-GB"/>
              </w:rPr>
              <w:t>,</w:t>
            </w:r>
            <w:r w:rsidR="00255667" w:rsidRPr="00D456B2">
              <w:rPr>
                <w:rFonts w:ascii="Times New Roman" w:hAnsi="Times New Roman"/>
                <w:sz w:val="20"/>
                <w:szCs w:val="20"/>
                <w:lang w:val="en-GB"/>
              </w:rPr>
              <w:t xml:space="preserve"> </w:t>
            </w:r>
            <w:r w:rsidR="000F3553" w:rsidRPr="00D456B2">
              <w:rPr>
                <w:rFonts w:ascii="Times New Roman" w:hAnsi="Times New Roman"/>
                <w:sz w:val="20"/>
                <w:szCs w:val="20"/>
                <w:lang w:val="en-GB"/>
              </w:rPr>
              <w:t xml:space="preserve">or the </w:t>
            </w:r>
            <w:r w:rsidR="00255667" w:rsidRPr="00D456B2">
              <w:rPr>
                <w:rFonts w:ascii="Times New Roman" w:hAnsi="Times New Roman"/>
                <w:sz w:val="20"/>
                <w:szCs w:val="20"/>
                <w:lang w:val="en-GB"/>
              </w:rPr>
              <w:t>Law on Misdemeanour Proceedings</w:t>
            </w:r>
            <w:r w:rsidR="009F7310">
              <w:rPr>
                <w:rFonts w:ascii="Times New Roman" w:hAnsi="Times New Roman"/>
                <w:sz w:val="20"/>
                <w:szCs w:val="20"/>
                <w:lang w:val="en-GB"/>
              </w:rPr>
              <w:t>,</w:t>
            </w:r>
            <w:r w:rsidR="000F3553" w:rsidRPr="00D456B2">
              <w:rPr>
                <w:rFonts w:ascii="Times New Roman" w:hAnsi="Times New Roman"/>
                <w:sz w:val="20"/>
                <w:szCs w:val="20"/>
                <w:lang w:val="en-GB"/>
              </w:rPr>
              <w:t xml:space="preserve"> </w:t>
            </w:r>
            <w:r w:rsidR="000F3553" w:rsidRPr="00D456B2">
              <w:rPr>
                <w:rFonts w:ascii="Times New Roman" w:hAnsi="Times New Roman"/>
                <w:b/>
                <w:sz w:val="20"/>
                <w:szCs w:val="20"/>
                <w:lang w:val="en-GB"/>
              </w:rPr>
              <w:t xml:space="preserve">and </w:t>
            </w:r>
            <w:r w:rsidR="007B7358">
              <w:rPr>
                <w:rFonts w:ascii="Times New Roman" w:hAnsi="Times New Roman"/>
                <w:b/>
                <w:sz w:val="20"/>
                <w:szCs w:val="20"/>
                <w:lang w:val="en-GB"/>
              </w:rPr>
              <w:t xml:space="preserve">as </w:t>
            </w:r>
            <w:r w:rsidR="009C7080">
              <w:rPr>
                <w:rFonts w:ascii="Times New Roman" w:hAnsi="Times New Roman"/>
                <w:b/>
                <w:sz w:val="20"/>
                <w:szCs w:val="20"/>
                <w:lang w:val="en-GB"/>
              </w:rPr>
              <w:t>amended</w:t>
            </w:r>
            <w:r w:rsidR="000F3553" w:rsidRPr="00D456B2">
              <w:rPr>
                <w:rFonts w:ascii="Times New Roman" w:hAnsi="Times New Roman"/>
                <w:b/>
                <w:sz w:val="20"/>
                <w:szCs w:val="20"/>
                <w:lang w:val="en-GB"/>
              </w:rPr>
              <w:t xml:space="preserve"> or bylaws, depending on the findings of the analysis</w:t>
            </w:r>
            <w:r w:rsidR="00255667" w:rsidRPr="00D456B2">
              <w:rPr>
                <w:rFonts w:ascii="Times New Roman" w:hAnsi="Times New Roman"/>
                <w:sz w:val="20"/>
                <w:szCs w:val="20"/>
                <w:lang w:val="en-GB"/>
              </w:rPr>
              <w:t xml:space="preserve">. </w:t>
            </w:r>
          </w:p>
        </w:tc>
      </w:tr>
      <w:tr w:rsidR="000B5279" w:rsidRPr="00D456B2" w14:paraId="43599942" w14:textId="77777777" w:rsidTr="000B5279">
        <w:trPr>
          <w:trHeight w:val="546"/>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25941B44" w14:textId="158BAD02"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3DE6D74B" w14:textId="7953F002"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5BDE3F0C" w14:textId="31A9DC20"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7825914A" w14:textId="1728C6EB"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5443AD3B" w14:textId="1A3DFD1F"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14357F47" w14:textId="77777777" w:rsidTr="000B5279">
        <w:trPr>
          <w:trHeight w:val="947"/>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5F59573C"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017485F9"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6E444785"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4C789DA5"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4A44B0B6"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483C13E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43D554D2"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6A23E171"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7D8C8E21"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11E6571E" w14:textId="77777777" w:rsidTr="000B5279">
        <w:trPr>
          <w:trHeight w:val="695"/>
        </w:trPr>
        <w:tc>
          <w:tcPr>
            <w:tcW w:w="828" w:type="dxa"/>
            <w:tcBorders>
              <w:bottom w:val="single" w:sz="4" w:space="0" w:color="auto"/>
            </w:tcBorders>
          </w:tcPr>
          <w:p w14:paraId="636080D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1.2.9.1</w:t>
            </w:r>
          </w:p>
        </w:tc>
        <w:tc>
          <w:tcPr>
            <w:tcW w:w="2541" w:type="dxa"/>
            <w:tcBorders>
              <w:bottom w:val="single" w:sz="4" w:space="0" w:color="auto"/>
            </w:tcBorders>
          </w:tcPr>
          <w:p w14:paraId="713C71CC" w14:textId="0713AC22" w:rsidR="00255667" w:rsidRPr="00D456B2" w:rsidRDefault="00255667" w:rsidP="000D4B75">
            <w:pPr>
              <w:pStyle w:val="CommentText"/>
              <w:spacing w:before="0"/>
              <w:rPr>
                <w:sz w:val="16"/>
                <w:szCs w:val="16"/>
                <w:lang w:val="en-GB"/>
              </w:rPr>
            </w:pPr>
            <w:r w:rsidRPr="00D456B2">
              <w:rPr>
                <w:sz w:val="16"/>
                <w:szCs w:val="16"/>
                <w:lang w:val="en-GB"/>
              </w:rPr>
              <w:t>Conduct a detailed review of the harmoni</w:t>
            </w:r>
            <w:r w:rsidR="00CE08CF">
              <w:rPr>
                <w:sz w:val="16"/>
                <w:szCs w:val="16"/>
                <w:lang w:val="en-GB"/>
              </w:rPr>
              <w:t>sation</w:t>
            </w:r>
            <w:r w:rsidRPr="00D456B2">
              <w:rPr>
                <w:sz w:val="16"/>
                <w:szCs w:val="16"/>
                <w:lang w:val="en-GB"/>
              </w:rPr>
              <w:t xml:space="preserve"> of the national legislation with the Directive </w:t>
            </w:r>
          </w:p>
          <w:p w14:paraId="03DA6587" w14:textId="77777777" w:rsidR="002033BD" w:rsidRPr="00D456B2" w:rsidRDefault="002033BD" w:rsidP="000D4B75">
            <w:pPr>
              <w:pStyle w:val="CommentText"/>
              <w:spacing w:before="0"/>
              <w:rPr>
                <w:sz w:val="16"/>
                <w:szCs w:val="16"/>
                <w:lang w:val="en-GB"/>
              </w:rPr>
            </w:pPr>
          </w:p>
          <w:p w14:paraId="083C6F5C" w14:textId="41CC68BF" w:rsidR="002033BD" w:rsidRPr="00D456B2" w:rsidRDefault="002033BD" w:rsidP="000D4B75">
            <w:pPr>
              <w:pStyle w:val="CommentText"/>
              <w:spacing w:before="0"/>
              <w:rPr>
                <w:sz w:val="16"/>
                <w:szCs w:val="16"/>
                <w:lang w:val="en-GB"/>
              </w:rPr>
            </w:pPr>
            <w:r w:rsidRPr="00D456B2">
              <w:rPr>
                <w:sz w:val="16"/>
                <w:szCs w:val="16"/>
                <w:lang w:val="en-GB"/>
              </w:rPr>
              <w:t xml:space="preserve">Line ministries </w:t>
            </w:r>
            <w:r w:rsidRPr="00D456B2">
              <w:rPr>
                <w:lang w:val="en-GB"/>
              </w:rPr>
              <w:t>h</w:t>
            </w:r>
            <w:r w:rsidRPr="00D456B2">
              <w:rPr>
                <w:sz w:val="16"/>
                <w:szCs w:val="16"/>
                <w:lang w:val="en-GB"/>
              </w:rPr>
              <w:t xml:space="preserve">ave been provided with a list of regulations </w:t>
            </w:r>
            <w:r w:rsidR="009F7310">
              <w:rPr>
                <w:sz w:val="16"/>
                <w:szCs w:val="16"/>
                <w:lang w:val="en-GB"/>
              </w:rPr>
              <w:t xml:space="preserve">under </w:t>
            </w:r>
            <w:r w:rsidRPr="00D456B2">
              <w:rPr>
                <w:sz w:val="16"/>
                <w:szCs w:val="16"/>
                <w:lang w:val="en-GB"/>
              </w:rPr>
              <w:t xml:space="preserve">their </w:t>
            </w:r>
            <w:r w:rsidR="009F7310">
              <w:rPr>
                <w:sz w:val="16"/>
                <w:szCs w:val="16"/>
                <w:lang w:val="en-GB"/>
              </w:rPr>
              <w:t>remit</w:t>
            </w:r>
            <w:r w:rsidRPr="00D456B2">
              <w:rPr>
                <w:sz w:val="16"/>
                <w:szCs w:val="16"/>
                <w:lang w:val="en-GB"/>
              </w:rPr>
              <w:t xml:space="preserve">, for the purpose of undertaking activities for </w:t>
            </w:r>
            <w:r w:rsidR="009F7310">
              <w:rPr>
                <w:sz w:val="16"/>
                <w:szCs w:val="16"/>
                <w:lang w:val="en-GB"/>
              </w:rPr>
              <w:t xml:space="preserve">the </w:t>
            </w:r>
            <w:r w:rsidRPr="00D456B2">
              <w:rPr>
                <w:sz w:val="16"/>
                <w:szCs w:val="16"/>
                <w:lang w:val="en-GB"/>
              </w:rPr>
              <w:t xml:space="preserve">harmonisation </w:t>
            </w:r>
            <w:r w:rsidR="009F7310">
              <w:rPr>
                <w:sz w:val="16"/>
                <w:szCs w:val="16"/>
                <w:lang w:val="en-GB"/>
              </w:rPr>
              <w:t xml:space="preserve">thereof </w:t>
            </w:r>
            <w:r w:rsidRPr="00D456B2">
              <w:rPr>
                <w:sz w:val="16"/>
                <w:szCs w:val="16"/>
                <w:lang w:val="en-GB"/>
              </w:rPr>
              <w:t>with the Directive</w:t>
            </w:r>
          </w:p>
        </w:tc>
        <w:tc>
          <w:tcPr>
            <w:tcW w:w="1710" w:type="dxa"/>
            <w:gridSpan w:val="2"/>
            <w:tcBorders>
              <w:bottom w:val="single" w:sz="4" w:space="0" w:color="auto"/>
            </w:tcBorders>
          </w:tcPr>
          <w:p w14:paraId="44626BB3" w14:textId="77777777" w:rsidR="005C7FE9"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1188E46E" w14:textId="258A229F"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w:t>
            </w:r>
            <w:r w:rsidR="005C7FE9" w:rsidRPr="00D456B2">
              <w:rPr>
                <w:rFonts w:ascii="Times New Roman" w:hAnsi="Times New Roman"/>
                <w:sz w:val="16"/>
                <w:szCs w:val="16"/>
                <w:lang w:val="en-GB"/>
              </w:rPr>
              <w:t xml:space="preserve"> in cooperation with</w:t>
            </w:r>
          </w:p>
          <w:p w14:paraId="4BB018CA" w14:textId="750E746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Ministry of Justice,</w:t>
            </w:r>
            <w:r w:rsidR="0031688B" w:rsidRPr="00D456B2">
              <w:rPr>
                <w:rFonts w:ascii="Times New Roman" w:hAnsi="Times New Roman"/>
                <w:sz w:val="16"/>
                <w:szCs w:val="16"/>
                <w:lang w:val="en-GB"/>
              </w:rPr>
              <w:t xml:space="preserve"> and</w:t>
            </w:r>
          </w:p>
          <w:p w14:paraId="3A84D2A7" w14:textId="1510EFEC"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MPALSG</w:t>
            </w:r>
          </w:p>
        </w:tc>
        <w:tc>
          <w:tcPr>
            <w:tcW w:w="969" w:type="dxa"/>
            <w:tcBorders>
              <w:bottom w:val="single" w:sz="4" w:space="0" w:color="auto"/>
            </w:tcBorders>
          </w:tcPr>
          <w:p w14:paraId="1492169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From Q3 2019 - Q3 2020.</w:t>
            </w:r>
          </w:p>
        </w:tc>
        <w:tc>
          <w:tcPr>
            <w:tcW w:w="2250" w:type="dxa"/>
            <w:tcBorders>
              <w:bottom w:val="single" w:sz="4" w:space="0" w:color="auto"/>
            </w:tcBorders>
          </w:tcPr>
          <w:p w14:paraId="4378F14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 </w:t>
            </w:r>
          </w:p>
          <w:p w14:paraId="11CDE008" w14:textId="51754251" w:rsidR="00255667" w:rsidRPr="00D456B2" w:rsidRDefault="00210FA5" w:rsidP="000D4B75">
            <w:pPr>
              <w:spacing w:before="0"/>
              <w:rPr>
                <w:rFonts w:ascii="Times New Roman" w:hAnsi="Times New Roman"/>
                <w:sz w:val="16"/>
                <w:szCs w:val="16"/>
                <w:lang w:val="en-GB"/>
              </w:rPr>
            </w:pPr>
            <w:r w:rsidRPr="00D456B2">
              <w:rPr>
                <w:rFonts w:ascii="Times New Roman" w:hAnsi="Times New Roman"/>
                <w:sz w:val="16"/>
                <w:szCs w:val="16"/>
                <w:lang w:val="en-GB"/>
              </w:rPr>
              <w:t>Department for</w:t>
            </w:r>
            <w:r w:rsidR="00255667" w:rsidRPr="00D456B2">
              <w:rPr>
                <w:rFonts w:ascii="Times New Roman" w:hAnsi="Times New Roman"/>
                <w:sz w:val="16"/>
                <w:szCs w:val="16"/>
                <w:lang w:val="en-GB"/>
              </w:rPr>
              <w:t xml:space="preserve"> Labour, Employment, Veteran and Social Affairs, Department for Normative and Study-Analytical Affairs in the field of Labour</w:t>
            </w:r>
          </w:p>
          <w:p w14:paraId="22184A3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As under 1.1.1.1 and </w:t>
            </w:r>
          </w:p>
          <w:p w14:paraId="18E388AE" w14:textId="3D20D2D1" w:rsidR="00255667" w:rsidRPr="00D456B2" w:rsidRDefault="00210FA5" w:rsidP="000D4B75">
            <w:pPr>
              <w:spacing w:before="0"/>
              <w:rPr>
                <w:rFonts w:ascii="Times New Roman" w:hAnsi="Times New Roman"/>
                <w:sz w:val="16"/>
                <w:szCs w:val="16"/>
                <w:lang w:val="en-GB"/>
              </w:rPr>
            </w:pPr>
            <w:r w:rsidRPr="00D456B2">
              <w:rPr>
                <w:rFonts w:ascii="Times New Roman" w:hAnsi="Times New Roman"/>
                <w:sz w:val="16"/>
                <w:szCs w:val="16"/>
                <w:lang w:val="en-GB"/>
              </w:rPr>
              <w:t>Department for</w:t>
            </w:r>
            <w:r w:rsidR="00255667" w:rsidRPr="00D456B2">
              <w:rPr>
                <w:rFonts w:ascii="Times New Roman" w:hAnsi="Times New Roman"/>
                <w:sz w:val="16"/>
                <w:szCs w:val="16"/>
                <w:lang w:val="en-GB"/>
              </w:rPr>
              <w:t xml:space="preserve"> International Cooperation, European Integration and Projects 1 civil servant</w:t>
            </w:r>
          </w:p>
          <w:p w14:paraId="6BFF423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MPALSG- </w:t>
            </w:r>
          </w:p>
          <w:p w14:paraId="3A9D25D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Ministry of Justice</w:t>
            </w:r>
          </w:p>
        </w:tc>
        <w:tc>
          <w:tcPr>
            <w:tcW w:w="2880" w:type="dxa"/>
            <w:tcBorders>
              <w:bottom w:val="single" w:sz="4" w:space="0" w:color="auto"/>
            </w:tcBorders>
          </w:tcPr>
          <w:p w14:paraId="39C21A9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1080" w:type="dxa"/>
            <w:tcBorders>
              <w:bottom w:val="single" w:sz="4" w:space="0" w:color="auto"/>
            </w:tcBorders>
          </w:tcPr>
          <w:p w14:paraId="668349D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Borders>
              <w:bottom w:val="single" w:sz="4" w:space="0" w:color="auto"/>
            </w:tcBorders>
          </w:tcPr>
          <w:p w14:paraId="7DC22C58" w14:textId="0D0E651C"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€2,553</w:t>
            </w:r>
            <w:r w:rsidR="00B01C34">
              <w:rPr>
                <w:rFonts w:ascii="Times New Roman" w:hAnsi="Times New Roman"/>
                <w:sz w:val="16"/>
                <w:szCs w:val="16"/>
                <w:lang w:val="en-GB"/>
              </w:rPr>
              <w:t xml:space="preserve"> in total</w:t>
            </w:r>
            <w:r w:rsidR="00255667" w:rsidRPr="00D456B2">
              <w:rPr>
                <w:rFonts w:ascii="Times New Roman" w:hAnsi="Times New Roman"/>
                <w:sz w:val="16"/>
                <w:szCs w:val="16"/>
                <w:lang w:val="en-GB"/>
              </w:rPr>
              <w:t xml:space="preserve">, all in 2019. </w:t>
            </w:r>
          </w:p>
          <w:p w14:paraId="4B1152E0" w14:textId="77777777" w:rsidR="0031688B" w:rsidRPr="00D456B2" w:rsidRDefault="0031688B" w:rsidP="000D4B75">
            <w:pPr>
              <w:rPr>
                <w:rFonts w:ascii="Times New Roman" w:hAnsi="Times New Roman"/>
                <w:sz w:val="16"/>
                <w:szCs w:val="16"/>
                <w:lang w:val="en-GB"/>
              </w:rPr>
            </w:pPr>
          </w:p>
          <w:p w14:paraId="26DDDCB4" w14:textId="02641588" w:rsidR="0031688B" w:rsidRPr="00D456B2" w:rsidRDefault="0031688B"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2868B471" w14:textId="50F2C64A" w:rsidR="0031688B" w:rsidRPr="00D456B2" w:rsidRDefault="0031688B"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53DF1EBA" w14:textId="6B758DE0" w:rsidR="0031688B" w:rsidRPr="00D456B2" w:rsidRDefault="0031688B"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55B43995" w14:textId="5423D57E" w:rsidR="0031688B" w:rsidRPr="00D456B2" w:rsidRDefault="0031688B" w:rsidP="000D4B75">
            <w:pPr>
              <w:spacing w:before="0"/>
              <w:rPr>
                <w:rFonts w:ascii="Times New Roman" w:hAnsi="Times New Roman"/>
                <w:sz w:val="16"/>
                <w:szCs w:val="16"/>
                <w:lang w:val="en-GB"/>
              </w:rPr>
            </w:pPr>
          </w:p>
        </w:tc>
        <w:tc>
          <w:tcPr>
            <w:tcW w:w="1980" w:type="dxa"/>
            <w:tcBorders>
              <w:bottom w:val="single" w:sz="4" w:space="0" w:color="auto"/>
            </w:tcBorders>
          </w:tcPr>
          <w:p w14:paraId="7E11F4B9" w14:textId="77777777" w:rsidR="00255667" w:rsidRPr="00D456B2" w:rsidRDefault="00255667" w:rsidP="000D4B75">
            <w:pPr>
              <w:spacing w:before="0"/>
              <w:rPr>
                <w:rFonts w:ascii="Times New Roman" w:hAnsi="Times New Roman"/>
                <w:sz w:val="16"/>
                <w:szCs w:val="16"/>
                <w:lang w:val="en-GB"/>
              </w:rPr>
            </w:pPr>
          </w:p>
        </w:tc>
      </w:tr>
      <w:tr w:rsidR="00255667" w:rsidRPr="00D456B2" w14:paraId="08C67BDE" w14:textId="77777777" w:rsidTr="000B5279">
        <w:trPr>
          <w:trHeight w:val="551"/>
        </w:trPr>
        <w:tc>
          <w:tcPr>
            <w:tcW w:w="828" w:type="dxa"/>
            <w:tcBorders>
              <w:bottom w:val="single" w:sz="4" w:space="0" w:color="auto"/>
            </w:tcBorders>
          </w:tcPr>
          <w:p w14:paraId="4CA8E1C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1.2.9.2</w:t>
            </w:r>
          </w:p>
        </w:tc>
        <w:tc>
          <w:tcPr>
            <w:tcW w:w="2541" w:type="dxa"/>
            <w:tcBorders>
              <w:bottom w:val="single" w:sz="4" w:space="0" w:color="auto"/>
            </w:tcBorders>
          </w:tcPr>
          <w:p w14:paraId="6B6E2F82" w14:textId="466FDA7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Adoption of the new Labour Law (</w:t>
            </w:r>
            <w:r w:rsidR="009F7310">
              <w:rPr>
                <w:rFonts w:ascii="Times New Roman" w:hAnsi="Times New Roman"/>
                <w:sz w:val="16"/>
                <w:szCs w:val="16"/>
                <w:lang w:val="en-GB"/>
              </w:rPr>
              <w:t>in the segment on posted</w:t>
            </w:r>
            <w:r w:rsidRPr="00D456B2">
              <w:rPr>
                <w:rFonts w:ascii="Times New Roman" w:hAnsi="Times New Roman"/>
                <w:sz w:val="16"/>
                <w:szCs w:val="16"/>
                <w:lang w:val="en-GB"/>
              </w:rPr>
              <w:t xml:space="preserve"> </w:t>
            </w:r>
            <w:r w:rsidR="009B1F3A">
              <w:rPr>
                <w:rFonts w:ascii="Times New Roman" w:hAnsi="Times New Roman"/>
                <w:sz w:val="16"/>
                <w:szCs w:val="16"/>
                <w:lang w:val="en-GB"/>
              </w:rPr>
              <w:t xml:space="preserve">workers) and amendments to the </w:t>
            </w:r>
            <w:r w:rsidR="00E33230">
              <w:rPr>
                <w:rFonts w:ascii="Times New Roman" w:hAnsi="Times New Roman"/>
                <w:sz w:val="16"/>
                <w:szCs w:val="16"/>
                <w:lang w:val="en-GB"/>
              </w:rPr>
              <w:t xml:space="preserve">Law </w:t>
            </w:r>
            <w:r w:rsidR="00E33230" w:rsidRPr="00D456B2">
              <w:rPr>
                <w:rFonts w:ascii="Times New Roman" w:hAnsi="Times New Roman"/>
                <w:sz w:val="16"/>
                <w:szCs w:val="16"/>
                <w:lang w:val="en-GB"/>
              </w:rPr>
              <w:t xml:space="preserve">on </w:t>
            </w:r>
            <w:r w:rsidR="00E33230">
              <w:rPr>
                <w:rFonts w:ascii="Times New Roman" w:hAnsi="Times New Roman"/>
                <w:sz w:val="16"/>
                <w:szCs w:val="16"/>
                <w:lang w:val="en-GB"/>
              </w:rPr>
              <w:t xml:space="preserve">Requirements for Posting Workers Abroad on Temporary Assignments </w:t>
            </w:r>
            <w:r w:rsidR="009B1F3A">
              <w:rPr>
                <w:rFonts w:ascii="Times New Roman" w:hAnsi="Times New Roman"/>
                <w:sz w:val="16"/>
                <w:szCs w:val="16"/>
                <w:lang w:val="en-GB"/>
              </w:rPr>
              <w:t>and Their Protection</w:t>
            </w:r>
            <w:r w:rsidRPr="00D456B2">
              <w:rPr>
                <w:rFonts w:ascii="Times New Roman" w:hAnsi="Times New Roman"/>
                <w:sz w:val="16"/>
                <w:szCs w:val="16"/>
                <w:lang w:val="en-GB"/>
              </w:rPr>
              <w:t xml:space="preserve">, and other regulations </w:t>
            </w:r>
            <w:r w:rsidR="009B1F3A">
              <w:rPr>
                <w:rFonts w:ascii="Times New Roman" w:hAnsi="Times New Roman"/>
                <w:sz w:val="16"/>
                <w:szCs w:val="16"/>
                <w:lang w:val="en-GB"/>
              </w:rPr>
              <w:t xml:space="preserve">governing </w:t>
            </w:r>
            <w:r w:rsidRPr="00D456B2">
              <w:rPr>
                <w:rFonts w:ascii="Times New Roman" w:hAnsi="Times New Roman"/>
                <w:sz w:val="16"/>
                <w:szCs w:val="16"/>
                <w:lang w:val="en-GB"/>
              </w:rPr>
              <w:t xml:space="preserve">inspection oversight, misdemeanour penalties, exchange of information and interstate cooperation in </w:t>
            </w:r>
            <w:r w:rsidR="009B1F3A">
              <w:rPr>
                <w:rFonts w:ascii="Times New Roman" w:hAnsi="Times New Roman"/>
                <w:sz w:val="16"/>
                <w:szCs w:val="16"/>
                <w:lang w:val="en-GB"/>
              </w:rPr>
              <w:t xml:space="preserve">these </w:t>
            </w:r>
            <w:r w:rsidRPr="00D456B2">
              <w:rPr>
                <w:rFonts w:ascii="Times New Roman" w:hAnsi="Times New Roman"/>
                <w:sz w:val="16"/>
                <w:szCs w:val="16"/>
                <w:lang w:val="en-GB"/>
              </w:rPr>
              <w:t>fields</w:t>
            </w:r>
          </w:p>
        </w:tc>
        <w:tc>
          <w:tcPr>
            <w:tcW w:w="1710" w:type="dxa"/>
            <w:gridSpan w:val="2"/>
            <w:tcBorders>
              <w:bottom w:val="single" w:sz="4" w:space="0" w:color="auto"/>
            </w:tcBorders>
          </w:tcPr>
          <w:p w14:paraId="7D2175A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969" w:type="dxa"/>
            <w:tcBorders>
              <w:bottom w:val="single" w:sz="4" w:space="0" w:color="auto"/>
            </w:tcBorders>
          </w:tcPr>
          <w:p w14:paraId="07AA6E7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tc>
        <w:tc>
          <w:tcPr>
            <w:tcW w:w="2250" w:type="dxa"/>
            <w:tcBorders>
              <w:bottom w:val="single" w:sz="4" w:space="0" w:color="auto"/>
            </w:tcBorders>
          </w:tcPr>
          <w:p w14:paraId="305BAD8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Borders>
              <w:bottom w:val="single" w:sz="4" w:space="0" w:color="auto"/>
            </w:tcBorders>
          </w:tcPr>
          <w:p w14:paraId="481C208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1.1.1.1</w:t>
            </w:r>
          </w:p>
        </w:tc>
        <w:tc>
          <w:tcPr>
            <w:tcW w:w="1080" w:type="dxa"/>
            <w:tcBorders>
              <w:bottom w:val="single" w:sz="4" w:space="0" w:color="auto"/>
            </w:tcBorders>
          </w:tcPr>
          <w:p w14:paraId="7A17CB41" w14:textId="34E540ED" w:rsidR="00255667" w:rsidRPr="00D456B2" w:rsidRDefault="001B5649" w:rsidP="000D4B75">
            <w:pPr>
              <w:spacing w:before="0"/>
              <w:rPr>
                <w:rFonts w:ascii="Times New Roman" w:hAnsi="Times New Roman"/>
                <w:sz w:val="16"/>
                <w:szCs w:val="16"/>
                <w:lang w:val="en-GB"/>
              </w:rPr>
            </w:pPr>
            <w:r w:rsidRPr="00D456B2">
              <w:rPr>
                <w:rFonts w:ascii="Times New Roman" w:hAnsi="Times New Roman"/>
                <w:sz w:val="16"/>
                <w:szCs w:val="16"/>
                <w:lang w:val="en-GB"/>
              </w:rPr>
              <w:t>Q1 2020</w:t>
            </w:r>
          </w:p>
        </w:tc>
        <w:tc>
          <w:tcPr>
            <w:tcW w:w="1980" w:type="dxa"/>
            <w:tcBorders>
              <w:bottom w:val="single" w:sz="4" w:space="0" w:color="auto"/>
            </w:tcBorders>
          </w:tcPr>
          <w:p w14:paraId="7DDD6702" w14:textId="32FF1AD5"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1.1.1.</w:t>
            </w:r>
            <w:r w:rsidR="00256689" w:rsidRPr="00D456B2">
              <w:rPr>
                <w:rFonts w:ascii="Times New Roman" w:hAnsi="Times New Roman"/>
                <w:sz w:val="16"/>
                <w:szCs w:val="16"/>
                <w:lang w:val="en-GB"/>
              </w:rPr>
              <w:t>2</w:t>
            </w:r>
            <w:r w:rsidRPr="00D456B2">
              <w:rPr>
                <w:rFonts w:ascii="Times New Roman" w:hAnsi="Times New Roman"/>
                <w:sz w:val="16"/>
                <w:szCs w:val="16"/>
                <w:lang w:val="en-GB"/>
              </w:rPr>
              <w:t>.</w:t>
            </w:r>
          </w:p>
        </w:tc>
        <w:tc>
          <w:tcPr>
            <w:tcW w:w="1980" w:type="dxa"/>
            <w:tcBorders>
              <w:bottom w:val="single" w:sz="4" w:space="0" w:color="auto"/>
            </w:tcBorders>
          </w:tcPr>
          <w:p w14:paraId="31C5B53C" w14:textId="77777777" w:rsidR="00255667" w:rsidRPr="00D456B2" w:rsidRDefault="00255667" w:rsidP="000D4B75">
            <w:pPr>
              <w:spacing w:before="0"/>
              <w:rPr>
                <w:rFonts w:ascii="Times New Roman" w:hAnsi="Times New Roman"/>
                <w:sz w:val="16"/>
                <w:szCs w:val="16"/>
                <w:lang w:val="en-GB"/>
              </w:rPr>
            </w:pPr>
          </w:p>
        </w:tc>
      </w:tr>
      <w:tr w:rsidR="00255667" w:rsidRPr="00D456B2" w14:paraId="7659F85E" w14:textId="77777777" w:rsidTr="000B5279">
        <w:trPr>
          <w:trHeight w:val="532"/>
        </w:trPr>
        <w:tc>
          <w:tcPr>
            <w:tcW w:w="828" w:type="dxa"/>
            <w:tcBorders>
              <w:bottom w:val="double" w:sz="4" w:space="0" w:color="auto"/>
            </w:tcBorders>
          </w:tcPr>
          <w:p w14:paraId="418AA88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1.2.9.3</w:t>
            </w:r>
          </w:p>
        </w:tc>
        <w:tc>
          <w:tcPr>
            <w:tcW w:w="2541" w:type="dxa"/>
            <w:tcBorders>
              <w:bottom w:val="double" w:sz="4" w:space="0" w:color="auto"/>
            </w:tcBorders>
          </w:tcPr>
          <w:p w14:paraId="7F70E5D6" w14:textId="03575B1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Implementation of the Labour Law (</w:t>
            </w:r>
            <w:r w:rsidR="00341D00">
              <w:rPr>
                <w:rFonts w:ascii="Times New Roman" w:hAnsi="Times New Roman"/>
                <w:sz w:val="16"/>
                <w:szCs w:val="16"/>
                <w:lang w:val="en-GB"/>
              </w:rPr>
              <w:t>in the segment on posted</w:t>
            </w:r>
            <w:r w:rsidR="00E33230">
              <w:rPr>
                <w:rFonts w:ascii="Times New Roman" w:hAnsi="Times New Roman"/>
                <w:sz w:val="16"/>
                <w:szCs w:val="16"/>
                <w:lang w:val="en-GB"/>
              </w:rPr>
              <w:t xml:space="preserve"> workers) and amendments to the Law </w:t>
            </w:r>
            <w:r w:rsidR="00E33230" w:rsidRPr="00D456B2">
              <w:rPr>
                <w:rFonts w:ascii="Times New Roman" w:hAnsi="Times New Roman"/>
                <w:sz w:val="16"/>
                <w:szCs w:val="16"/>
                <w:lang w:val="en-GB"/>
              </w:rPr>
              <w:t xml:space="preserve">on </w:t>
            </w:r>
            <w:r w:rsidR="00E33230">
              <w:rPr>
                <w:rFonts w:ascii="Times New Roman" w:hAnsi="Times New Roman"/>
                <w:sz w:val="16"/>
                <w:szCs w:val="16"/>
                <w:lang w:val="en-GB"/>
              </w:rPr>
              <w:t>Requirements for Posting Workers Abroad on Temporary Assignments and Their Protection</w:t>
            </w:r>
            <w:r w:rsidRPr="00D456B2">
              <w:rPr>
                <w:rFonts w:ascii="Times New Roman" w:hAnsi="Times New Roman"/>
                <w:sz w:val="16"/>
                <w:szCs w:val="16"/>
                <w:lang w:val="en-GB"/>
              </w:rPr>
              <w:t xml:space="preserve">, and other regulations </w:t>
            </w:r>
            <w:r w:rsidR="00341D00">
              <w:rPr>
                <w:rFonts w:ascii="Times New Roman" w:hAnsi="Times New Roman"/>
                <w:sz w:val="16"/>
                <w:szCs w:val="16"/>
                <w:lang w:val="en-GB"/>
              </w:rPr>
              <w:t xml:space="preserve">governing </w:t>
            </w:r>
            <w:r w:rsidRPr="00D456B2">
              <w:rPr>
                <w:rFonts w:ascii="Times New Roman" w:hAnsi="Times New Roman"/>
                <w:sz w:val="16"/>
                <w:szCs w:val="16"/>
                <w:lang w:val="en-GB"/>
              </w:rPr>
              <w:t>inspection oversight, misdemeanour penalties, exchange of information and interstate cooperation in this fields</w:t>
            </w:r>
          </w:p>
        </w:tc>
        <w:tc>
          <w:tcPr>
            <w:tcW w:w="1710" w:type="dxa"/>
            <w:gridSpan w:val="2"/>
            <w:tcBorders>
              <w:bottom w:val="double" w:sz="4" w:space="0" w:color="auto"/>
            </w:tcBorders>
          </w:tcPr>
          <w:p w14:paraId="292E40E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969" w:type="dxa"/>
            <w:tcBorders>
              <w:bottom w:val="double" w:sz="4" w:space="0" w:color="auto"/>
            </w:tcBorders>
          </w:tcPr>
          <w:p w14:paraId="5DB49BD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Borders>
              <w:bottom w:val="double" w:sz="4" w:space="0" w:color="auto"/>
            </w:tcBorders>
          </w:tcPr>
          <w:p w14:paraId="74CB250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2880" w:type="dxa"/>
            <w:tcBorders>
              <w:bottom w:val="double" w:sz="4" w:space="0" w:color="auto"/>
            </w:tcBorders>
          </w:tcPr>
          <w:p w14:paraId="30575D0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080" w:type="dxa"/>
            <w:tcBorders>
              <w:bottom w:val="double" w:sz="4" w:space="0" w:color="auto"/>
            </w:tcBorders>
          </w:tcPr>
          <w:p w14:paraId="22996C8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Borders>
              <w:bottom w:val="double" w:sz="4" w:space="0" w:color="auto"/>
            </w:tcBorders>
          </w:tcPr>
          <w:p w14:paraId="72E44DDA" w14:textId="1EF6559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1.1.1.</w:t>
            </w:r>
            <w:r w:rsidR="006A7B09" w:rsidRPr="00D456B2">
              <w:rPr>
                <w:rFonts w:ascii="Times New Roman" w:hAnsi="Times New Roman"/>
                <w:sz w:val="16"/>
                <w:szCs w:val="16"/>
                <w:lang w:val="en-GB"/>
              </w:rPr>
              <w:t>3</w:t>
            </w:r>
            <w:r w:rsidRPr="00D456B2">
              <w:rPr>
                <w:rFonts w:ascii="Times New Roman" w:hAnsi="Times New Roman"/>
                <w:sz w:val="16"/>
                <w:szCs w:val="16"/>
                <w:lang w:val="en-GB"/>
              </w:rPr>
              <w:t xml:space="preserve">. </w:t>
            </w:r>
          </w:p>
        </w:tc>
        <w:tc>
          <w:tcPr>
            <w:tcW w:w="1980" w:type="dxa"/>
            <w:tcBorders>
              <w:bottom w:val="double" w:sz="4" w:space="0" w:color="auto"/>
            </w:tcBorders>
          </w:tcPr>
          <w:p w14:paraId="3B8B9EDB" w14:textId="77777777" w:rsidR="00255667" w:rsidRPr="00D456B2" w:rsidRDefault="00255667" w:rsidP="000D4B75">
            <w:pPr>
              <w:spacing w:before="0"/>
              <w:rPr>
                <w:rFonts w:ascii="Times New Roman" w:hAnsi="Times New Roman"/>
                <w:sz w:val="16"/>
                <w:szCs w:val="16"/>
                <w:lang w:val="en-GB"/>
              </w:rPr>
            </w:pPr>
          </w:p>
        </w:tc>
      </w:tr>
      <w:tr w:rsidR="00255667" w:rsidRPr="00D456B2" w14:paraId="55089EF1" w14:textId="77777777" w:rsidTr="000B5279">
        <w:trPr>
          <w:trHeight w:val="402"/>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749A32EB" w14:textId="77777777" w:rsidR="00255667" w:rsidRPr="00D456B2" w:rsidRDefault="00255667" w:rsidP="000D4B75">
            <w:pPr>
              <w:spacing w:before="0"/>
              <w:rPr>
                <w:rFonts w:ascii="Times New Roman" w:hAnsi="Times New Roman"/>
                <w:b/>
                <w:iCs/>
                <w:sz w:val="20"/>
                <w:szCs w:val="20"/>
                <w:lang w:val="en-GB"/>
              </w:rPr>
            </w:pPr>
            <w:r w:rsidRPr="00D456B2">
              <w:rPr>
                <w:rFonts w:ascii="Times New Roman" w:hAnsi="Times New Roman"/>
                <w:b/>
                <w:iCs/>
                <w:sz w:val="20"/>
                <w:szCs w:val="20"/>
                <w:lang w:val="en-GB"/>
              </w:rPr>
              <w:t>1.2.10</w:t>
            </w:r>
          </w:p>
          <w:p w14:paraId="5AA05C7A" w14:textId="1575A58F" w:rsidR="00255667" w:rsidRPr="00D456B2" w:rsidRDefault="00255667" w:rsidP="000D4B75">
            <w:pPr>
              <w:tabs>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iCs/>
                <w:sz w:val="20"/>
                <w:szCs w:val="20"/>
                <w:lang w:val="en-GB"/>
              </w:rPr>
              <w:t xml:space="preserve">32005R1111 Council Regulation (EC) No </w:t>
            </w:r>
            <w:r w:rsidRPr="00D456B2">
              <w:rPr>
                <w:rFonts w:ascii="Times New Roman" w:hAnsi="Times New Roman"/>
                <w:iCs/>
                <w:sz w:val="20"/>
                <w:szCs w:val="20"/>
                <w:lang w:val="en-GB"/>
              </w:rPr>
              <w:t>1111/2005 of 24 June 2005 amending Regulation (EEC) No 1365/75 on the creation of a European Foundation for the Improvement of Living and Wor</w:t>
            </w:r>
            <w:r w:rsidR="001719C6">
              <w:rPr>
                <w:rFonts w:ascii="Times New Roman" w:hAnsi="Times New Roman"/>
                <w:iCs/>
                <w:sz w:val="20"/>
                <w:szCs w:val="20"/>
                <w:lang w:val="en-GB"/>
              </w:rPr>
              <w:t>king Conditions, OJ L 184, 15/7/</w:t>
            </w:r>
            <w:r w:rsidRPr="00D456B2">
              <w:rPr>
                <w:rFonts w:ascii="Times New Roman" w:hAnsi="Times New Roman"/>
                <w:iCs/>
                <w:sz w:val="20"/>
                <w:szCs w:val="20"/>
                <w:lang w:val="en-GB"/>
              </w:rPr>
              <w:t>2005, p. 1–4)</w:t>
            </w:r>
          </w:p>
        </w:tc>
      </w:tr>
      <w:tr w:rsidR="00255667" w:rsidRPr="00D456B2" w14:paraId="45B41793" w14:textId="77777777" w:rsidTr="000B5279">
        <w:trPr>
          <w:trHeight w:val="163"/>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46C66F99" w14:textId="7E6D0F0D"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7BDF4FD2" w14:textId="77777777" w:rsidTr="000B5279">
        <w:trPr>
          <w:trHeight w:val="754"/>
        </w:trPr>
        <w:tc>
          <w:tcPr>
            <w:tcW w:w="16218" w:type="dxa"/>
            <w:gridSpan w:val="10"/>
            <w:tcBorders>
              <w:top w:val="double" w:sz="4" w:space="0" w:color="auto"/>
              <w:left w:val="double" w:sz="4" w:space="0" w:color="auto"/>
              <w:bottom w:val="double" w:sz="4" w:space="0" w:color="auto"/>
              <w:right w:val="double" w:sz="4" w:space="0" w:color="auto"/>
            </w:tcBorders>
          </w:tcPr>
          <w:p w14:paraId="28F937D3" w14:textId="329CE781" w:rsidR="00255667" w:rsidRPr="00D456B2" w:rsidRDefault="00341D00" w:rsidP="000D4B75">
            <w:pPr>
              <w:keepNext/>
              <w:spacing w:before="0"/>
              <w:jc w:val="both"/>
              <w:rPr>
                <w:rFonts w:ascii="Times New Roman" w:hAnsi="Times New Roman"/>
                <w:sz w:val="20"/>
                <w:szCs w:val="20"/>
                <w:lang w:val="en-GB"/>
              </w:rPr>
            </w:pPr>
            <w:r>
              <w:rPr>
                <w:rFonts w:ascii="Times New Roman" w:hAnsi="Times New Roman"/>
                <w:iCs/>
                <w:sz w:val="20"/>
                <w:szCs w:val="20"/>
                <w:lang w:val="en-GB"/>
              </w:rPr>
              <w:t xml:space="preserve">Since 2015, </w:t>
            </w:r>
            <w:r w:rsidR="00255667" w:rsidRPr="00D456B2">
              <w:rPr>
                <w:rFonts w:ascii="Times New Roman" w:hAnsi="Times New Roman"/>
                <w:iCs/>
                <w:sz w:val="20"/>
                <w:szCs w:val="20"/>
                <w:lang w:val="en-GB"/>
              </w:rPr>
              <w:t>Serbia has been participating on equal footing in the European Working Conditions Survey</w:t>
            </w:r>
            <w:r w:rsidR="00255667" w:rsidRPr="00D456B2">
              <w:rPr>
                <w:rStyle w:val="FootnoteReference"/>
                <w:rFonts w:ascii="Times New Roman" w:hAnsi="Times New Roman"/>
                <w:iCs/>
                <w:sz w:val="20"/>
                <w:szCs w:val="20"/>
                <w:lang w:val="en-GB" w:eastAsia="en-GB"/>
              </w:rPr>
              <w:footnoteReference w:id="12"/>
            </w:r>
            <w:r w:rsidR="00255667" w:rsidRPr="00D456B2">
              <w:rPr>
                <w:rFonts w:ascii="Times New Roman" w:hAnsi="Times New Roman"/>
                <w:iCs/>
                <w:sz w:val="20"/>
                <w:szCs w:val="20"/>
                <w:lang w:val="en-GB"/>
              </w:rPr>
              <w:t>. Furthermore, Serbia participated in the third and fourth round (in 2012 and 2016</w:t>
            </w:r>
            <w:r w:rsidR="009E07C3">
              <w:rPr>
                <w:rFonts w:ascii="Times New Roman" w:hAnsi="Times New Roman"/>
                <w:iCs/>
                <w:sz w:val="20"/>
                <w:szCs w:val="20"/>
                <w:lang w:val="en-GB"/>
              </w:rPr>
              <w:t>, respectively</w:t>
            </w:r>
            <w:r w:rsidR="00255667" w:rsidRPr="00D456B2">
              <w:rPr>
                <w:rFonts w:ascii="Times New Roman" w:hAnsi="Times New Roman"/>
                <w:iCs/>
                <w:sz w:val="20"/>
                <w:szCs w:val="20"/>
                <w:lang w:val="en-GB"/>
              </w:rPr>
              <w:t>) of the European Quality of Life Survey</w:t>
            </w:r>
            <w:r w:rsidR="00255667" w:rsidRPr="00D456B2">
              <w:rPr>
                <w:rStyle w:val="FootnoteReference"/>
                <w:rFonts w:ascii="Times New Roman" w:hAnsi="Times New Roman"/>
                <w:iCs/>
                <w:sz w:val="20"/>
                <w:szCs w:val="20"/>
                <w:lang w:val="en-GB" w:eastAsia="en-GB"/>
              </w:rPr>
              <w:footnoteReference w:id="13"/>
            </w:r>
            <w:r w:rsidR="00255667" w:rsidRPr="00D456B2">
              <w:rPr>
                <w:rFonts w:ascii="Times New Roman" w:hAnsi="Times New Roman"/>
                <w:iCs/>
                <w:sz w:val="20"/>
                <w:szCs w:val="20"/>
                <w:lang w:val="en-GB"/>
              </w:rPr>
              <w:t xml:space="preserve"> also implemented by the European Foundation for the Improvement of Living and Working Conditions. With EU accession, the Regulation will apply directly.</w:t>
            </w:r>
          </w:p>
        </w:tc>
      </w:tr>
      <w:tr w:rsidR="000B5279" w:rsidRPr="00D456B2" w14:paraId="6D9E14C4" w14:textId="77777777" w:rsidTr="000B5279">
        <w:trPr>
          <w:trHeight w:val="528"/>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41063801" w14:textId="37A099E6"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269F5D00" w14:textId="62ADCCE9"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4ABF8C49" w14:textId="128890DE"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3175AAB5" w14:textId="1C29704B"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0A22A199" w14:textId="456302FD"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24F20B22" w14:textId="77777777" w:rsidTr="000B5279">
        <w:trPr>
          <w:trHeight w:val="1028"/>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648F8728"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7140EF5B"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632B707D"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1487641F"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2918C4A4"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363C9714"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4D7CA964"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427B33F9"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0B85BEB6"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5657DC54" w14:textId="77777777" w:rsidTr="000B5279">
        <w:trPr>
          <w:trHeight w:val="815"/>
        </w:trPr>
        <w:tc>
          <w:tcPr>
            <w:tcW w:w="828" w:type="dxa"/>
            <w:tcBorders>
              <w:bottom w:val="single" w:sz="4" w:space="0" w:color="auto"/>
            </w:tcBorders>
          </w:tcPr>
          <w:p w14:paraId="74A1E7F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1.2.10.1</w:t>
            </w:r>
          </w:p>
        </w:tc>
        <w:tc>
          <w:tcPr>
            <w:tcW w:w="2541" w:type="dxa"/>
            <w:tcBorders>
              <w:bottom w:val="single" w:sz="4" w:space="0" w:color="auto"/>
            </w:tcBorders>
          </w:tcPr>
          <w:p w14:paraId="024D266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color w:val="000000"/>
                <w:sz w:val="16"/>
                <w:szCs w:val="16"/>
                <w:lang w:val="en-GB"/>
              </w:rPr>
              <w:t>Act on appointing the representative of the Republic of Serbia to the Managing Board of the Eurofund foundation</w:t>
            </w:r>
          </w:p>
        </w:tc>
        <w:tc>
          <w:tcPr>
            <w:tcW w:w="1710" w:type="dxa"/>
            <w:gridSpan w:val="2"/>
            <w:tcBorders>
              <w:bottom w:val="single" w:sz="4" w:space="0" w:color="auto"/>
            </w:tcBorders>
          </w:tcPr>
          <w:p w14:paraId="1DCF39B8" w14:textId="77777777" w:rsidR="001B5649" w:rsidRPr="00D456B2" w:rsidRDefault="001B5649" w:rsidP="000D4B75">
            <w:pPr>
              <w:spacing w:before="0"/>
              <w:rPr>
                <w:rFonts w:ascii="Times New Roman" w:hAnsi="Times New Roman"/>
                <w:color w:val="000000"/>
                <w:sz w:val="16"/>
                <w:szCs w:val="16"/>
                <w:lang w:val="en-GB"/>
              </w:rPr>
            </w:pPr>
            <w:r w:rsidRPr="00D456B2">
              <w:rPr>
                <w:rFonts w:ascii="Times New Roman" w:hAnsi="Times New Roman"/>
                <w:color w:val="000000"/>
                <w:sz w:val="16"/>
                <w:szCs w:val="16"/>
                <w:lang w:val="en-GB"/>
              </w:rPr>
              <w:t>Responsible institution:</w:t>
            </w:r>
          </w:p>
          <w:p w14:paraId="64C638DE" w14:textId="0CF21190" w:rsidR="00255667" w:rsidRPr="00D456B2" w:rsidRDefault="001B5649" w:rsidP="000D4B75">
            <w:pPr>
              <w:spacing w:before="0"/>
              <w:rPr>
                <w:rFonts w:ascii="Times New Roman" w:hAnsi="Times New Roman"/>
                <w:sz w:val="16"/>
                <w:szCs w:val="16"/>
                <w:lang w:val="en-GB"/>
              </w:rPr>
            </w:pPr>
            <w:r w:rsidRPr="00D456B2">
              <w:rPr>
                <w:rFonts w:ascii="Times New Roman" w:hAnsi="Times New Roman"/>
                <w:color w:val="000000"/>
                <w:sz w:val="16"/>
                <w:szCs w:val="16"/>
                <w:lang w:val="en-GB"/>
              </w:rPr>
              <w:t xml:space="preserve">MLEVSA in cooperation with the </w:t>
            </w:r>
            <w:r w:rsidR="00255667" w:rsidRPr="00D456B2">
              <w:rPr>
                <w:rFonts w:ascii="Times New Roman" w:hAnsi="Times New Roman"/>
                <w:color w:val="000000"/>
                <w:sz w:val="16"/>
                <w:szCs w:val="16"/>
                <w:lang w:val="en-GB"/>
              </w:rPr>
              <w:t xml:space="preserve">Government of Serbia </w:t>
            </w:r>
          </w:p>
        </w:tc>
        <w:tc>
          <w:tcPr>
            <w:tcW w:w="969" w:type="dxa"/>
            <w:tcBorders>
              <w:bottom w:val="single" w:sz="4" w:space="0" w:color="auto"/>
            </w:tcBorders>
          </w:tcPr>
          <w:p w14:paraId="2380907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iCs/>
                <w:sz w:val="16"/>
                <w:szCs w:val="16"/>
                <w:lang w:val="en-GB"/>
              </w:rPr>
              <w:t xml:space="preserve">Upon accession </w:t>
            </w:r>
          </w:p>
        </w:tc>
        <w:tc>
          <w:tcPr>
            <w:tcW w:w="2250" w:type="dxa"/>
            <w:tcBorders>
              <w:bottom w:val="single" w:sz="4" w:space="0" w:color="auto"/>
            </w:tcBorders>
          </w:tcPr>
          <w:p w14:paraId="1633F536" w14:textId="41F646E3" w:rsidR="00255667" w:rsidRPr="00D456B2" w:rsidRDefault="00255667" w:rsidP="000D4B75">
            <w:pPr>
              <w:spacing w:before="0"/>
              <w:rPr>
                <w:rFonts w:ascii="Times New Roman" w:hAnsi="Times New Roman"/>
                <w:sz w:val="16"/>
                <w:szCs w:val="16"/>
                <w:lang w:val="en-GB"/>
              </w:rPr>
            </w:pPr>
            <w:r w:rsidRPr="00D456B2">
              <w:rPr>
                <w:rFonts w:ascii="Times New Roman" w:hAnsi="Times New Roman"/>
                <w:iCs/>
                <w:sz w:val="16"/>
                <w:szCs w:val="16"/>
                <w:lang w:val="en-GB"/>
              </w:rPr>
              <w:t>N</w:t>
            </w:r>
            <w:r w:rsidR="00B73FB2">
              <w:rPr>
                <w:rFonts w:ascii="Times New Roman" w:hAnsi="Times New Roman"/>
                <w:iCs/>
                <w:sz w:val="16"/>
                <w:szCs w:val="16"/>
                <w:lang w:val="en-GB"/>
              </w:rPr>
              <w:t>/</w:t>
            </w:r>
            <w:r w:rsidRPr="00D456B2">
              <w:rPr>
                <w:rFonts w:ascii="Times New Roman" w:hAnsi="Times New Roman"/>
                <w:iCs/>
                <w:sz w:val="16"/>
                <w:szCs w:val="16"/>
                <w:lang w:val="en-GB"/>
              </w:rPr>
              <w:t>A</w:t>
            </w:r>
          </w:p>
        </w:tc>
        <w:tc>
          <w:tcPr>
            <w:tcW w:w="2880" w:type="dxa"/>
            <w:tcBorders>
              <w:bottom w:val="single" w:sz="4" w:space="0" w:color="auto"/>
            </w:tcBorders>
          </w:tcPr>
          <w:p w14:paraId="6252DE60" w14:textId="2776A3E7" w:rsidR="00255667" w:rsidRPr="00D456B2" w:rsidRDefault="00255667" w:rsidP="000D4B75">
            <w:pPr>
              <w:spacing w:before="0"/>
              <w:rPr>
                <w:rFonts w:ascii="Times New Roman" w:hAnsi="Times New Roman"/>
                <w:i/>
                <w:sz w:val="16"/>
                <w:szCs w:val="16"/>
                <w:lang w:val="en-GB"/>
              </w:rPr>
            </w:pPr>
            <w:r w:rsidRPr="00D456B2">
              <w:rPr>
                <w:rFonts w:ascii="Times New Roman" w:hAnsi="Times New Roman"/>
                <w:iCs/>
                <w:sz w:val="16"/>
                <w:szCs w:val="16"/>
                <w:lang w:val="en-GB"/>
              </w:rPr>
              <w:t>N</w:t>
            </w:r>
            <w:r w:rsidR="00B73FB2">
              <w:rPr>
                <w:rFonts w:ascii="Times New Roman" w:hAnsi="Times New Roman"/>
                <w:iCs/>
                <w:sz w:val="16"/>
                <w:szCs w:val="16"/>
                <w:lang w:val="en-GB"/>
              </w:rPr>
              <w:t>/</w:t>
            </w:r>
            <w:r w:rsidRPr="00D456B2">
              <w:rPr>
                <w:rFonts w:ascii="Times New Roman" w:hAnsi="Times New Roman"/>
                <w:iCs/>
                <w:sz w:val="16"/>
                <w:szCs w:val="16"/>
                <w:lang w:val="en-GB"/>
              </w:rPr>
              <w:t>A</w:t>
            </w:r>
          </w:p>
        </w:tc>
        <w:tc>
          <w:tcPr>
            <w:tcW w:w="1080" w:type="dxa"/>
            <w:tcBorders>
              <w:bottom w:val="single" w:sz="4" w:space="0" w:color="auto"/>
            </w:tcBorders>
          </w:tcPr>
          <w:p w14:paraId="2029E6D6" w14:textId="21AF9F1B" w:rsidR="00255667" w:rsidRPr="00D456B2" w:rsidRDefault="00255667" w:rsidP="000D4B75">
            <w:pPr>
              <w:spacing w:before="0"/>
              <w:rPr>
                <w:rFonts w:ascii="Times New Roman" w:hAnsi="Times New Roman"/>
                <w:sz w:val="16"/>
                <w:szCs w:val="16"/>
                <w:lang w:val="en-GB"/>
              </w:rPr>
            </w:pPr>
            <w:r w:rsidRPr="00D456B2">
              <w:rPr>
                <w:rFonts w:ascii="Times New Roman" w:hAnsi="Times New Roman"/>
                <w:iCs/>
                <w:sz w:val="16"/>
                <w:szCs w:val="16"/>
                <w:lang w:val="en-GB"/>
              </w:rPr>
              <w:t>N</w:t>
            </w:r>
            <w:r w:rsidR="00B73FB2">
              <w:rPr>
                <w:rFonts w:ascii="Times New Roman" w:hAnsi="Times New Roman"/>
                <w:iCs/>
                <w:sz w:val="16"/>
                <w:szCs w:val="16"/>
                <w:lang w:val="en-GB"/>
              </w:rPr>
              <w:t>/</w:t>
            </w:r>
            <w:r w:rsidRPr="00D456B2">
              <w:rPr>
                <w:rFonts w:ascii="Times New Roman" w:hAnsi="Times New Roman"/>
                <w:iCs/>
                <w:sz w:val="16"/>
                <w:szCs w:val="16"/>
                <w:lang w:val="en-GB"/>
              </w:rPr>
              <w:t>A</w:t>
            </w:r>
          </w:p>
        </w:tc>
        <w:tc>
          <w:tcPr>
            <w:tcW w:w="1980" w:type="dxa"/>
            <w:tcBorders>
              <w:bottom w:val="single" w:sz="4" w:space="0" w:color="auto"/>
            </w:tcBorders>
          </w:tcPr>
          <w:p w14:paraId="0289710B" w14:textId="39764300" w:rsidR="00255667" w:rsidRPr="00D456B2" w:rsidRDefault="001B5649" w:rsidP="000D4B75">
            <w:pPr>
              <w:spacing w:before="0"/>
              <w:rPr>
                <w:rFonts w:ascii="Times New Roman" w:hAnsi="Times New Roman"/>
                <w:sz w:val="16"/>
                <w:szCs w:val="16"/>
                <w:lang w:val="en-GB"/>
              </w:rPr>
            </w:pPr>
            <w:r w:rsidRPr="00D456B2">
              <w:rPr>
                <w:rFonts w:ascii="Times New Roman" w:hAnsi="Times New Roman"/>
                <w:iCs/>
                <w:sz w:val="16"/>
                <w:szCs w:val="16"/>
                <w:lang w:val="en-GB"/>
              </w:rPr>
              <w:t>Budgeted under 1.1.1.3</w:t>
            </w:r>
          </w:p>
        </w:tc>
        <w:tc>
          <w:tcPr>
            <w:tcW w:w="1980" w:type="dxa"/>
            <w:tcBorders>
              <w:bottom w:val="single" w:sz="4" w:space="0" w:color="auto"/>
            </w:tcBorders>
          </w:tcPr>
          <w:p w14:paraId="6DC2698B" w14:textId="77777777" w:rsidR="00255667" w:rsidRPr="00D456B2" w:rsidRDefault="00255667" w:rsidP="000D4B75">
            <w:pPr>
              <w:spacing w:before="0"/>
              <w:rPr>
                <w:rFonts w:ascii="Times New Roman" w:hAnsi="Times New Roman"/>
                <w:sz w:val="16"/>
                <w:szCs w:val="16"/>
                <w:lang w:val="en-GB"/>
              </w:rPr>
            </w:pPr>
          </w:p>
        </w:tc>
      </w:tr>
      <w:tr w:rsidR="00255667" w:rsidRPr="00D456B2" w14:paraId="2518210C" w14:textId="77777777" w:rsidTr="000B5279">
        <w:trPr>
          <w:trHeight w:val="758"/>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03AC6367" w14:textId="77777777" w:rsidR="00255667" w:rsidRPr="00D456B2" w:rsidRDefault="00255667" w:rsidP="000D4B75">
            <w:pPr>
              <w:tabs>
                <w:tab w:val="center" w:pos="4536"/>
                <w:tab w:val="right" w:pos="9072"/>
              </w:tabs>
              <w:spacing w:before="0"/>
              <w:jc w:val="both"/>
              <w:rPr>
                <w:rFonts w:ascii="Times New Roman" w:eastAsia="Times New Roman" w:hAnsi="Times New Roman"/>
                <w:b/>
                <w:sz w:val="20"/>
                <w:szCs w:val="20"/>
                <w:lang w:val="en-GB"/>
              </w:rPr>
            </w:pPr>
            <w:r w:rsidRPr="00D456B2">
              <w:rPr>
                <w:rFonts w:ascii="Times New Roman" w:hAnsi="Times New Roman"/>
                <w:b/>
                <w:sz w:val="20"/>
                <w:szCs w:val="20"/>
                <w:lang w:val="en-GB"/>
              </w:rPr>
              <w:t>1.2.11</w:t>
            </w:r>
          </w:p>
          <w:p w14:paraId="076E1494" w14:textId="54F4C47F" w:rsidR="00255667" w:rsidRPr="00D456B2" w:rsidRDefault="00255667" w:rsidP="000D4B75">
            <w:pPr>
              <w:tabs>
                <w:tab w:val="center" w:pos="4536"/>
                <w:tab w:val="right" w:pos="9072"/>
              </w:tabs>
              <w:spacing w:before="0"/>
              <w:jc w:val="both"/>
              <w:rPr>
                <w:rFonts w:ascii="Times New Roman" w:eastAsia="Times New Roman" w:hAnsi="Times New Roman"/>
                <w:sz w:val="20"/>
                <w:szCs w:val="20"/>
                <w:lang w:val="en-GB"/>
              </w:rPr>
            </w:pPr>
            <w:r w:rsidRPr="00D456B2">
              <w:rPr>
                <w:rFonts w:ascii="Times New Roman" w:hAnsi="Times New Roman"/>
                <w:b/>
                <w:sz w:val="20"/>
                <w:szCs w:val="20"/>
                <w:lang w:val="en-GB"/>
              </w:rPr>
              <w:t>Directive 2008/94/EC</w:t>
            </w:r>
            <w:r w:rsidRPr="00D456B2">
              <w:rPr>
                <w:rFonts w:ascii="Times New Roman" w:hAnsi="Times New Roman"/>
                <w:sz w:val="20"/>
                <w:szCs w:val="20"/>
                <w:lang w:val="en-GB"/>
              </w:rPr>
              <w:t xml:space="preserve"> of the European Parliament and of the Council of 22 October 2008 on the protection of employees in the event of the insolvency of their employer (Codified version) (Text with </w:t>
            </w:r>
            <w:r w:rsidR="001719C6">
              <w:rPr>
                <w:rFonts w:ascii="Times New Roman" w:hAnsi="Times New Roman"/>
                <w:sz w:val="20"/>
                <w:szCs w:val="20"/>
                <w:lang w:val="en-GB"/>
              </w:rPr>
              <w:t>EEA relevance), OJ L 283, 28/10/</w:t>
            </w:r>
            <w:r w:rsidRPr="00D456B2">
              <w:rPr>
                <w:rFonts w:ascii="Times New Roman" w:hAnsi="Times New Roman"/>
                <w:sz w:val="20"/>
                <w:szCs w:val="20"/>
                <w:lang w:val="en-GB"/>
              </w:rPr>
              <w:t>2008, p. 36–42. This Directive connects Directives 80/987/EC and 2002/74/EC / See amendments by Directive 2015/1794.</w:t>
            </w:r>
          </w:p>
        </w:tc>
      </w:tr>
      <w:tr w:rsidR="00255667" w:rsidRPr="00D456B2" w14:paraId="292366AE" w14:textId="77777777" w:rsidTr="000B5279">
        <w:trPr>
          <w:trHeight w:val="127"/>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29B89470" w14:textId="77777777" w:rsidR="00255667" w:rsidRPr="00D456B2" w:rsidRDefault="00255667" w:rsidP="000D4B75">
            <w:pPr>
              <w:spacing w:before="0"/>
              <w:jc w:val="both"/>
              <w:rPr>
                <w:rFonts w:ascii="Times New Roman" w:hAnsi="Times New Roman"/>
                <w:color w:val="00B050"/>
                <w:sz w:val="20"/>
                <w:szCs w:val="20"/>
                <w:lang w:val="en-GB"/>
              </w:rPr>
            </w:pPr>
            <w:r w:rsidRPr="00D456B2">
              <w:rPr>
                <w:rFonts w:ascii="Times New Roman" w:hAnsi="Times New Roman"/>
                <w:b/>
                <w:bCs/>
                <w:sz w:val="20"/>
                <w:szCs w:val="20"/>
                <w:lang w:val="en-GB"/>
              </w:rPr>
              <w:t>CURRENT STATUS</w:t>
            </w:r>
          </w:p>
        </w:tc>
      </w:tr>
      <w:tr w:rsidR="00255667" w:rsidRPr="00D456B2" w14:paraId="41E23BBD" w14:textId="77777777" w:rsidTr="000B5279">
        <w:trPr>
          <w:trHeight w:val="512"/>
        </w:trPr>
        <w:tc>
          <w:tcPr>
            <w:tcW w:w="16218" w:type="dxa"/>
            <w:gridSpan w:val="10"/>
            <w:tcBorders>
              <w:top w:val="double" w:sz="4" w:space="0" w:color="auto"/>
              <w:left w:val="double" w:sz="4" w:space="0" w:color="auto"/>
              <w:bottom w:val="double" w:sz="4" w:space="0" w:color="auto"/>
              <w:right w:val="double" w:sz="4" w:space="0" w:color="auto"/>
            </w:tcBorders>
          </w:tcPr>
          <w:p w14:paraId="4E26DA75" w14:textId="0E12CCA3" w:rsidR="00255667" w:rsidRPr="00D456B2" w:rsidRDefault="00255667" w:rsidP="000D4B75">
            <w:pPr>
              <w:tabs>
                <w:tab w:val="center" w:pos="4536"/>
                <w:tab w:val="right" w:pos="9072"/>
              </w:tabs>
              <w:spacing w:before="0"/>
              <w:rPr>
                <w:rFonts w:ascii="Times New Roman" w:eastAsia="Times New Roman" w:hAnsi="Times New Roman"/>
                <w:sz w:val="20"/>
                <w:szCs w:val="20"/>
                <w:lang w:val="en-GB"/>
              </w:rPr>
            </w:pPr>
            <w:r w:rsidRPr="00D456B2">
              <w:rPr>
                <w:rFonts w:ascii="Times New Roman" w:hAnsi="Times New Roman"/>
                <w:sz w:val="20"/>
                <w:szCs w:val="20"/>
                <w:lang w:val="en-GB"/>
              </w:rPr>
              <w:t xml:space="preserve">Articles 124 to 146 of the </w:t>
            </w:r>
            <w:r w:rsidRPr="00D456B2">
              <w:rPr>
                <w:rFonts w:ascii="Times New Roman" w:hAnsi="Times New Roman"/>
                <w:b/>
                <w:sz w:val="20"/>
                <w:szCs w:val="20"/>
                <w:lang w:val="en-GB"/>
              </w:rPr>
              <w:t xml:space="preserve">Labour Law </w:t>
            </w:r>
            <w:r w:rsidRPr="00D456B2">
              <w:rPr>
                <w:rFonts w:ascii="Times New Roman" w:hAnsi="Times New Roman"/>
                <w:sz w:val="20"/>
                <w:szCs w:val="20"/>
                <w:lang w:val="en-GB"/>
              </w:rPr>
              <w:t xml:space="preserve">regulate </w:t>
            </w:r>
            <w:r w:rsidR="001053C8">
              <w:rPr>
                <w:rFonts w:ascii="Times New Roman" w:hAnsi="Times New Roman"/>
                <w:sz w:val="20"/>
                <w:szCs w:val="20"/>
                <w:lang w:val="en-GB"/>
              </w:rPr>
              <w:t>the establishment of a guarantor</w:t>
            </w:r>
            <w:r w:rsidRPr="00D456B2">
              <w:rPr>
                <w:rFonts w:ascii="Times New Roman" w:hAnsi="Times New Roman"/>
                <w:sz w:val="20"/>
                <w:szCs w:val="20"/>
                <w:lang w:val="en-GB"/>
              </w:rPr>
              <w:t xml:space="preserve"> institution </w:t>
            </w:r>
            <w:r w:rsidR="001053C8">
              <w:rPr>
                <w:rFonts w:ascii="Times New Roman" w:hAnsi="Times New Roman"/>
                <w:sz w:val="20"/>
                <w:szCs w:val="20"/>
                <w:lang w:val="en-GB"/>
              </w:rPr>
              <w:t>–</w:t>
            </w:r>
            <w:r w:rsidRPr="00D456B2">
              <w:rPr>
                <w:rFonts w:ascii="Times New Roman" w:hAnsi="Times New Roman"/>
                <w:sz w:val="20"/>
                <w:szCs w:val="20"/>
                <w:lang w:val="en-GB"/>
              </w:rPr>
              <w:t xml:space="preserve"> </w:t>
            </w:r>
            <w:r w:rsidR="001053C8">
              <w:rPr>
                <w:rFonts w:ascii="Times New Roman" w:hAnsi="Times New Roman"/>
                <w:sz w:val="20"/>
                <w:szCs w:val="20"/>
                <w:lang w:val="en-GB"/>
              </w:rPr>
              <w:t xml:space="preserve">the </w:t>
            </w:r>
            <w:r w:rsidRPr="00D456B2">
              <w:rPr>
                <w:rFonts w:ascii="Times New Roman" w:hAnsi="Times New Roman"/>
                <w:sz w:val="20"/>
                <w:szCs w:val="20"/>
                <w:lang w:val="en-GB"/>
              </w:rPr>
              <w:t>Solidarity Fund and the protection of the rights of employees in case of bankruptcy</w:t>
            </w:r>
            <w:r w:rsidR="001053C8">
              <w:rPr>
                <w:rFonts w:ascii="Times New Roman" w:hAnsi="Times New Roman"/>
                <w:sz w:val="20"/>
                <w:szCs w:val="20"/>
                <w:lang w:val="en-GB"/>
              </w:rPr>
              <w:t xml:space="preserve"> proceedings</w:t>
            </w:r>
            <w:r w:rsidRPr="00D456B2">
              <w:rPr>
                <w:rFonts w:ascii="Times New Roman" w:hAnsi="Times New Roman"/>
                <w:sz w:val="20"/>
                <w:szCs w:val="20"/>
                <w:lang w:val="en-GB"/>
              </w:rPr>
              <w:t>. The current Labour Law has, in principle, covered the majority of the principles contained in Directive 2008/94/EC.</w:t>
            </w:r>
          </w:p>
          <w:p w14:paraId="43978BA7" w14:textId="78CABEEF" w:rsidR="00255667" w:rsidRPr="00D456B2" w:rsidRDefault="00255667" w:rsidP="000D4B75">
            <w:pPr>
              <w:tabs>
                <w:tab w:val="center" w:pos="4536"/>
                <w:tab w:val="right" w:pos="9072"/>
              </w:tabs>
              <w:spacing w:before="0"/>
              <w:rPr>
                <w:rFonts w:ascii="Times New Roman" w:hAnsi="Times New Roman"/>
                <w:sz w:val="20"/>
                <w:szCs w:val="20"/>
                <w:lang w:val="en-GB"/>
              </w:rPr>
            </w:pPr>
            <w:r w:rsidRPr="00D456B2">
              <w:rPr>
                <w:rFonts w:ascii="Times New Roman" w:hAnsi="Times New Roman"/>
                <w:b/>
                <w:bCs/>
                <w:sz w:val="20"/>
                <w:szCs w:val="20"/>
                <w:lang w:val="en-GB"/>
              </w:rPr>
              <w:t>The Labour Law is partially harmon</w:t>
            </w:r>
            <w:r w:rsidR="00CE08CF">
              <w:rPr>
                <w:rFonts w:ascii="Times New Roman" w:hAnsi="Times New Roman"/>
                <w:b/>
                <w:bCs/>
                <w:sz w:val="20"/>
                <w:szCs w:val="20"/>
                <w:lang w:val="en-GB"/>
              </w:rPr>
              <w:t>ised</w:t>
            </w:r>
            <w:r w:rsidRPr="00D456B2">
              <w:rPr>
                <w:rFonts w:ascii="Times New Roman" w:hAnsi="Times New Roman"/>
                <w:b/>
                <w:bCs/>
                <w:sz w:val="20"/>
                <w:szCs w:val="20"/>
                <w:lang w:val="en-GB"/>
              </w:rPr>
              <w:t xml:space="preserve"> with the Directive</w:t>
            </w:r>
            <w:r w:rsidRPr="00D456B2">
              <w:rPr>
                <w:rFonts w:ascii="Times New Roman" w:hAnsi="Times New Roman"/>
                <w:bCs/>
                <w:sz w:val="20"/>
                <w:szCs w:val="20"/>
                <w:lang w:val="en-GB"/>
              </w:rPr>
              <w:t xml:space="preserve"> – </w:t>
            </w:r>
            <w:r w:rsidRPr="00D456B2">
              <w:rPr>
                <w:rFonts w:ascii="Times New Roman" w:hAnsi="Times New Roman"/>
                <w:sz w:val="20"/>
                <w:szCs w:val="20"/>
                <w:lang w:val="en-GB"/>
              </w:rPr>
              <w:t>Further harmoni</w:t>
            </w:r>
            <w:r w:rsidR="00CE08CF">
              <w:rPr>
                <w:rFonts w:ascii="Times New Roman" w:hAnsi="Times New Roman"/>
                <w:sz w:val="20"/>
                <w:szCs w:val="20"/>
                <w:lang w:val="en-GB"/>
              </w:rPr>
              <w:t>sation</w:t>
            </w:r>
            <w:r w:rsidRPr="00D456B2">
              <w:rPr>
                <w:rFonts w:ascii="Times New Roman" w:hAnsi="Times New Roman"/>
                <w:sz w:val="20"/>
                <w:szCs w:val="20"/>
                <w:lang w:val="en-GB"/>
              </w:rPr>
              <w:t xml:space="preserve"> of the Labour Law is necessary </w:t>
            </w:r>
            <w:r w:rsidR="00D60DCE">
              <w:rPr>
                <w:rFonts w:ascii="Times New Roman" w:hAnsi="Times New Roman"/>
                <w:sz w:val="20"/>
                <w:szCs w:val="20"/>
                <w:lang w:val="en-GB"/>
              </w:rPr>
              <w:t xml:space="preserve">in the segment </w:t>
            </w:r>
            <w:r w:rsidRPr="00D456B2">
              <w:rPr>
                <w:rFonts w:ascii="Times New Roman" w:hAnsi="Times New Roman"/>
                <w:sz w:val="20"/>
                <w:szCs w:val="20"/>
                <w:lang w:val="en-GB"/>
              </w:rPr>
              <w:t>of the directive related to Chapter IV, in regards to the relat</w:t>
            </w:r>
            <w:r w:rsidR="007D1AEA">
              <w:rPr>
                <w:rFonts w:ascii="Times New Roman" w:hAnsi="Times New Roman"/>
                <w:sz w:val="20"/>
                <w:szCs w:val="20"/>
                <w:lang w:val="en-GB"/>
              </w:rPr>
              <w:t>ions on interstate situations (A</w:t>
            </w:r>
            <w:r w:rsidRPr="00D456B2">
              <w:rPr>
                <w:rFonts w:ascii="Times New Roman" w:hAnsi="Times New Roman"/>
                <w:sz w:val="20"/>
                <w:szCs w:val="20"/>
                <w:lang w:val="en-GB"/>
              </w:rPr>
              <w:t>rt. 9 and 10).</w:t>
            </w:r>
          </w:p>
          <w:p w14:paraId="27D554A5" w14:textId="16C6F69E" w:rsidR="00255667" w:rsidRPr="00D456B2" w:rsidRDefault="00255667" w:rsidP="000D4B75">
            <w:pPr>
              <w:spacing w:before="0"/>
              <w:rPr>
                <w:rFonts w:ascii="Times New Roman" w:hAnsi="Times New Roman"/>
                <w:spacing w:val="-4"/>
                <w:sz w:val="20"/>
                <w:szCs w:val="20"/>
                <w:lang w:val="en-GB"/>
              </w:rPr>
            </w:pPr>
            <w:r w:rsidRPr="00D456B2">
              <w:rPr>
                <w:rFonts w:ascii="Times New Roman" w:hAnsi="Times New Roman"/>
                <w:b/>
                <w:sz w:val="20"/>
                <w:szCs w:val="20"/>
                <w:lang w:val="en-GB"/>
              </w:rPr>
              <w:t>Full harmoni</w:t>
            </w:r>
            <w:r w:rsidR="00CE08CF">
              <w:rPr>
                <w:rFonts w:ascii="Times New Roman" w:hAnsi="Times New Roman"/>
                <w:b/>
                <w:sz w:val="20"/>
                <w:szCs w:val="20"/>
                <w:lang w:val="en-GB"/>
              </w:rPr>
              <w:t>sation</w:t>
            </w:r>
            <w:r w:rsidRPr="00D456B2">
              <w:rPr>
                <w:rFonts w:ascii="Times New Roman" w:hAnsi="Times New Roman"/>
                <w:b/>
                <w:sz w:val="20"/>
                <w:szCs w:val="20"/>
                <w:lang w:val="en-GB"/>
              </w:rPr>
              <w:t xml:space="preserve"> with the Directive </w:t>
            </w:r>
            <w:r w:rsidRPr="00D456B2">
              <w:rPr>
                <w:rFonts w:ascii="Times New Roman" w:hAnsi="Times New Roman"/>
                <w:sz w:val="20"/>
                <w:szCs w:val="20"/>
                <w:lang w:val="en-GB"/>
              </w:rPr>
              <w:t>requires:</w:t>
            </w:r>
          </w:p>
          <w:p w14:paraId="3E1D02A7" w14:textId="4C8F350C" w:rsidR="00255667" w:rsidRPr="00D456B2" w:rsidRDefault="00255667" w:rsidP="000D4B75">
            <w:pPr>
              <w:pStyle w:val="ListParagraph"/>
              <w:numPr>
                <w:ilvl w:val="0"/>
                <w:numId w:val="4"/>
              </w:numPr>
              <w:spacing w:before="0"/>
              <w:ind w:left="360" w:firstLine="0"/>
              <w:contextualSpacing w:val="0"/>
              <w:rPr>
                <w:rFonts w:ascii="Times New Roman" w:hAnsi="Times New Roman"/>
                <w:spacing w:val="-4"/>
                <w:sz w:val="20"/>
                <w:szCs w:val="20"/>
                <w:lang w:val="en-GB"/>
              </w:rPr>
            </w:pPr>
            <w:r w:rsidRPr="00D456B2">
              <w:rPr>
                <w:rFonts w:ascii="Times New Roman" w:hAnsi="Times New Roman"/>
                <w:sz w:val="20"/>
                <w:szCs w:val="20"/>
                <w:lang w:val="en-GB"/>
              </w:rPr>
              <w:t xml:space="preserve">Amending the </w:t>
            </w:r>
            <w:r w:rsidRPr="00D456B2">
              <w:rPr>
                <w:rFonts w:ascii="Times New Roman" w:hAnsi="Times New Roman"/>
                <w:b/>
                <w:sz w:val="20"/>
                <w:szCs w:val="20"/>
                <w:lang w:val="en-GB"/>
              </w:rPr>
              <w:t xml:space="preserve">Labour Law </w:t>
            </w:r>
            <w:r w:rsidR="001053C8">
              <w:rPr>
                <w:rFonts w:ascii="Times New Roman" w:hAnsi="Times New Roman"/>
                <w:sz w:val="20"/>
                <w:szCs w:val="20"/>
                <w:lang w:val="en-GB"/>
              </w:rPr>
              <w:t xml:space="preserve">so as to incorporate the </w:t>
            </w:r>
            <w:r w:rsidRPr="00D456B2">
              <w:rPr>
                <w:rFonts w:ascii="Times New Roman" w:hAnsi="Times New Roman"/>
                <w:sz w:val="20"/>
                <w:szCs w:val="20"/>
                <w:lang w:val="en-GB"/>
              </w:rPr>
              <w:t xml:space="preserve">relevant provisions of Article 1 of the Directive, excluding home assistance staff, and </w:t>
            </w:r>
            <w:r w:rsidR="001053C8">
              <w:rPr>
                <w:rFonts w:ascii="Times New Roman" w:hAnsi="Times New Roman"/>
                <w:sz w:val="20"/>
                <w:szCs w:val="20"/>
                <w:lang w:val="en-GB"/>
              </w:rPr>
              <w:t>harmonise</w:t>
            </w:r>
            <w:r w:rsidRPr="00D456B2">
              <w:rPr>
                <w:rFonts w:ascii="Times New Roman" w:hAnsi="Times New Roman"/>
                <w:sz w:val="20"/>
                <w:szCs w:val="20"/>
                <w:lang w:val="en-GB"/>
              </w:rPr>
              <w:t xml:space="preserve"> with Article 2</w:t>
            </w:r>
            <w:r w:rsidR="001053C8">
              <w:rPr>
                <w:rFonts w:ascii="Times New Roman" w:hAnsi="Times New Roman"/>
                <w:sz w:val="20"/>
                <w:szCs w:val="20"/>
                <w:lang w:val="en-GB"/>
              </w:rPr>
              <w:t>(2)(</w:t>
            </w:r>
            <w:r w:rsidRPr="00D456B2">
              <w:rPr>
                <w:rFonts w:ascii="Times New Roman" w:hAnsi="Times New Roman"/>
                <w:sz w:val="20"/>
                <w:szCs w:val="20"/>
                <w:lang w:val="en-GB"/>
              </w:rPr>
              <w:t xml:space="preserve">c) related to temporary employment agencies, as well as with </w:t>
            </w:r>
            <w:r w:rsidR="00316D2F">
              <w:rPr>
                <w:rFonts w:ascii="Times New Roman" w:hAnsi="Times New Roman"/>
                <w:sz w:val="20"/>
                <w:szCs w:val="20"/>
                <w:lang w:val="en-GB"/>
              </w:rPr>
              <w:t xml:space="preserve">Art. </w:t>
            </w:r>
            <w:r w:rsidRPr="00D456B2">
              <w:rPr>
                <w:rFonts w:ascii="Times New Roman" w:hAnsi="Times New Roman"/>
                <w:sz w:val="20"/>
                <w:szCs w:val="20"/>
                <w:lang w:val="en-GB"/>
              </w:rPr>
              <w:t xml:space="preserve">9 and 10. </w:t>
            </w:r>
          </w:p>
          <w:p w14:paraId="79FB89CB" w14:textId="2D716E81" w:rsidR="00255667" w:rsidRPr="00D456B2" w:rsidRDefault="00255667" w:rsidP="000D4B75">
            <w:pPr>
              <w:pStyle w:val="ListParagraph"/>
              <w:numPr>
                <w:ilvl w:val="0"/>
                <w:numId w:val="4"/>
              </w:numPr>
              <w:spacing w:before="0"/>
              <w:ind w:left="360" w:firstLine="0"/>
              <w:contextualSpacing w:val="0"/>
              <w:rPr>
                <w:rFonts w:ascii="Times New Roman" w:hAnsi="Times New Roman"/>
                <w:spacing w:val="-4"/>
                <w:sz w:val="20"/>
                <w:szCs w:val="20"/>
                <w:lang w:val="en-GB"/>
              </w:rPr>
            </w:pPr>
            <w:r w:rsidRPr="00D456B2">
              <w:rPr>
                <w:rFonts w:ascii="Times New Roman" w:hAnsi="Times New Roman"/>
                <w:sz w:val="20"/>
                <w:szCs w:val="20"/>
                <w:lang w:val="en-GB"/>
              </w:rPr>
              <w:t xml:space="preserve">Implementing an analysis regarding the method for financing the Solidarity Fund </w:t>
            </w:r>
            <w:r w:rsidR="001053C8">
              <w:rPr>
                <w:rFonts w:ascii="Times New Roman" w:hAnsi="Times New Roman"/>
                <w:sz w:val="20"/>
                <w:szCs w:val="20"/>
                <w:lang w:val="en-GB"/>
              </w:rPr>
              <w:t>–</w:t>
            </w:r>
            <w:r w:rsidRPr="00D456B2">
              <w:rPr>
                <w:rFonts w:ascii="Times New Roman" w:hAnsi="Times New Roman"/>
                <w:sz w:val="20"/>
                <w:szCs w:val="20"/>
                <w:lang w:val="en-GB"/>
              </w:rPr>
              <w:t xml:space="preserve"> Article 5 of the Directive.</w:t>
            </w:r>
          </w:p>
        </w:tc>
      </w:tr>
      <w:tr w:rsidR="000B5279" w:rsidRPr="00D456B2" w14:paraId="7900991F" w14:textId="77777777" w:rsidTr="000B5279">
        <w:trPr>
          <w:trHeight w:val="519"/>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1F1A9967" w14:textId="79D2E761"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5A7BD2CB" w14:textId="3B9D2725"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5B528F6F" w14:textId="17E797DC"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09557F6D" w14:textId="2A462A27"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300633DE" w14:textId="0697195E"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1D0758D5" w14:textId="77777777" w:rsidTr="000B5279">
        <w:trPr>
          <w:trHeight w:val="1133"/>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26FF336C"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27648523"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56544D74"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7B2C4EC0"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6DD6265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4B8ABF7C"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24E0E213"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624DA733"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5814477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582549C6" w14:textId="77777777" w:rsidTr="000B5279">
        <w:trPr>
          <w:trHeight w:val="3340"/>
        </w:trPr>
        <w:tc>
          <w:tcPr>
            <w:tcW w:w="828" w:type="dxa"/>
          </w:tcPr>
          <w:p w14:paraId="3DE7B5B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1.2.11.1</w:t>
            </w:r>
          </w:p>
        </w:tc>
        <w:tc>
          <w:tcPr>
            <w:tcW w:w="2541" w:type="dxa"/>
          </w:tcPr>
          <w:p w14:paraId="7D336BF2" w14:textId="621313ED"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Drafting a review of the Labour Law and other regulations related to the Solidarity Fund (method of financing and further harmoni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with EU standards) </w:t>
            </w:r>
          </w:p>
        </w:tc>
        <w:tc>
          <w:tcPr>
            <w:tcW w:w="1710" w:type="dxa"/>
            <w:gridSpan w:val="2"/>
          </w:tcPr>
          <w:p w14:paraId="24F7BBF2" w14:textId="77777777" w:rsidR="001B5649"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38C118C7" w14:textId="016BF08B"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69" w:type="dxa"/>
          </w:tcPr>
          <w:p w14:paraId="62E0597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Q3 2020</w:t>
            </w:r>
          </w:p>
        </w:tc>
        <w:tc>
          <w:tcPr>
            <w:tcW w:w="2250" w:type="dxa"/>
          </w:tcPr>
          <w:p w14:paraId="53D61063" w14:textId="6EAC05C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At the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Labour and Employment of </w:t>
            </w:r>
          </w:p>
          <w:p w14:paraId="563F8918" w14:textId="1EE98B6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Department for Social Dialogue, Collective Negotiation and </w:t>
            </w:r>
            <w:r w:rsidR="00755C25" w:rsidRPr="00D456B2">
              <w:rPr>
                <w:rFonts w:ascii="Times New Roman" w:hAnsi="Times New Roman"/>
                <w:sz w:val="16"/>
                <w:szCs w:val="16"/>
                <w:lang w:val="en-GB"/>
              </w:rPr>
              <w:t>Earnings 2</w:t>
            </w:r>
            <w:r w:rsidRPr="00D456B2">
              <w:rPr>
                <w:rFonts w:ascii="Times New Roman" w:hAnsi="Times New Roman"/>
                <w:sz w:val="16"/>
                <w:szCs w:val="16"/>
                <w:lang w:val="en-GB"/>
              </w:rPr>
              <w:t xml:space="preserve"> civil servant</w:t>
            </w:r>
            <w:r w:rsidR="00256689" w:rsidRPr="00D456B2">
              <w:rPr>
                <w:rFonts w:ascii="Times New Roman" w:hAnsi="Times New Roman"/>
                <w:sz w:val="16"/>
                <w:szCs w:val="16"/>
                <w:lang w:val="en-GB"/>
              </w:rPr>
              <w:t>s</w:t>
            </w:r>
            <w:r w:rsidRPr="00D456B2">
              <w:rPr>
                <w:rFonts w:ascii="Times New Roman" w:hAnsi="Times New Roman"/>
                <w:sz w:val="16"/>
                <w:szCs w:val="16"/>
                <w:lang w:val="en-GB"/>
              </w:rPr>
              <w:t xml:space="preserve"> </w:t>
            </w:r>
            <w:r w:rsidR="001B5649" w:rsidRPr="00D456B2">
              <w:rPr>
                <w:rFonts w:ascii="Times New Roman" w:hAnsi="Times New Roman"/>
                <w:sz w:val="16"/>
                <w:szCs w:val="16"/>
                <w:lang w:val="en-GB"/>
              </w:rPr>
              <w:t xml:space="preserve">with </w:t>
            </w:r>
            <w:r w:rsidR="00750A12" w:rsidRPr="00D456B2">
              <w:rPr>
                <w:rFonts w:ascii="Times New Roman" w:hAnsi="Times New Roman"/>
                <w:sz w:val="16"/>
                <w:szCs w:val="16"/>
                <w:lang w:val="en-GB"/>
              </w:rPr>
              <w:t>academic degree</w:t>
            </w:r>
            <w:r w:rsidRPr="00D456B2">
              <w:rPr>
                <w:rFonts w:ascii="Times New Roman" w:hAnsi="Times New Roman"/>
                <w:sz w:val="16"/>
                <w:szCs w:val="16"/>
                <w:lang w:val="en-GB"/>
              </w:rPr>
              <w:t xml:space="preserve"> performing all other work of the graduate lawyer of the Department </w:t>
            </w:r>
          </w:p>
          <w:p w14:paraId="5E7B437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and as under 1.1.1.1</w:t>
            </w:r>
          </w:p>
        </w:tc>
        <w:tc>
          <w:tcPr>
            <w:tcW w:w="2880" w:type="dxa"/>
          </w:tcPr>
          <w:p w14:paraId="08052691" w14:textId="1053BCFD" w:rsidR="00303FB7" w:rsidRPr="00D456B2" w:rsidRDefault="00303FB7" w:rsidP="000D4B75">
            <w:pPr>
              <w:spacing w:before="0"/>
              <w:rPr>
                <w:rFonts w:ascii="Times New Roman" w:hAnsi="Times New Roman"/>
                <w:sz w:val="16"/>
                <w:szCs w:val="16"/>
                <w:lang w:val="en-GB"/>
              </w:rPr>
            </w:pPr>
            <w:r w:rsidRPr="00D456B2">
              <w:rPr>
                <w:rFonts w:ascii="Times New Roman" w:hAnsi="Times New Roman"/>
                <w:sz w:val="16"/>
                <w:szCs w:val="16"/>
                <w:lang w:val="en-GB"/>
              </w:rPr>
              <w:t>- a smaller working group responsible for drafting the review, consisting of up to 8 group members and working up to 30 days in 2020</w:t>
            </w:r>
          </w:p>
          <w:p w14:paraId="7D3FD9A1" w14:textId="34B6B138"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TAIEX expert</w:t>
            </w:r>
            <w:r w:rsidR="001B5649" w:rsidRPr="00D456B2">
              <w:rPr>
                <w:rFonts w:ascii="Times New Roman" w:hAnsi="Times New Roman"/>
                <w:sz w:val="16"/>
                <w:szCs w:val="16"/>
                <w:lang w:val="en-GB"/>
              </w:rPr>
              <w:t>,</w:t>
            </w:r>
            <w:r w:rsidRPr="00D456B2">
              <w:rPr>
                <w:rFonts w:ascii="Times New Roman" w:hAnsi="Times New Roman"/>
                <w:sz w:val="16"/>
                <w:szCs w:val="16"/>
                <w:lang w:val="en-GB"/>
              </w:rPr>
              <w:t xml:space="preserve"> </w:t>
            </w:r>
            <w:r w:rsidR="001B5649" w:rsidRPr="00D456B2">
              <w:rPr>
                <w:rFonts w:ascii="Times New Roman" w:hAnsi="Times New Roman"/>
                <w:sz w:val="16"/>
                <w:szCs w:val="16"/>
                <w:lang w:val="en-GB"/>
              </w:rPr>
              <w:t>one 5- day visit</w:t>
            </w:r>
            <w:r w:rsidRPr="00D456B2">
              <w:rPr>
                <w:rFonts w:ascii="Times New Roman" w:hAnsi="Times New Roman"/>
                <w:sz w:val="16"/>
                <w:szCs w:val="16"/>
                <w:lang w:val="en-GB"/>
              </w:rPr>
              <w:t xml:space="preserve"> in 2020</w:t>
            </w:r>
          </w:p>
          <w:p w14:paraId="158CF71E" w14:textId="102999C1" w:rsidR="00255667" w:rsidRPr="00D456B2" w:rsidRDefault="001B5649" w:rsidP="000D4B75">
            <w:pPr>
              <w:spacing w:before="0"/>
              <w:rPr>
                <w:rFonts w:ascii="Times New Roman" w:hAnsi="Times New Roman"/>
                <w:sz w:val="16"/>
                <w:szCs w:val="16"/>
                <w:lang w:val="en-GB"/>
              </w:rPr>
            </w:pPr>
            <w:r w:rsidRPr="00D456B2">
              <w:rPr>
                <w:rFonts w:ascii="Times New Roman" w:hAnsi="Times New Roman"/>
                <w:sz w:val="16"/>
                <w:szCs w:val="16"/>
                <w:lang w:val="en-GB"/>
              </w:rPr>
              <w:t>- three</w:t>
            </w:r>
            <w:r w:rsidR="00255667" w:rsidRPr="00D456B2">
              <w:rPr>
                <w:rFonts w:ascii="Times New Roman" w:hAnsi="Times New Roman"/>
                <w:sz w:val="16"/>
                <w:szCs w:val="16"/>
                <w:lang w:val="en-GB"/>
              </w:rPr>
              <w:t xml:space="preserve"> </w:t>
            </w:r>
            <w:r w:rsidRPr="00D456B2">
              <w:rPr>
                <w:rFonts w:ascii="Times New Roman" w:hAnsi="Times New Roman"/>
                <w:sz w:val="16"/>
                <w:szCs w:val="16"/>
                <w:lang w:val="en-GB"/>
              </w:rPr>
              <w:t xml:space="preserve">round tables </w:t>
            </w:r>
            <w:r w:rsidR="00255667" w:rsidRPr="00D456B2">
              <w:rPr>
                <w:rFonts w:ascii="Times New Roman" w:hAnsi="Times New Roman"/>
                <w:sz w:val="16"/>
                <w:szCs w:val="16"/>
                <w:lang w:val="en-GB"/>
              </w:rPr>
              <w:t xml:space="preserve">in 2020 </w:t>
            </w:r>
          </w:p>
          <w:p w14:paraId="5BF0F6AA" w14:textId="77777777" w:rsidR="00255667" w:rsidRPr="00D456B2" w:rsidRDefault="00255667" w:rsidP="000D4B75">
            <w:pPr>
              <w:spacing w:before="0"/>
              <w:rPr>
                <w:rFonts w:ascii="Times New Roman" w:hAnsi="Times New Roman"/>
                <w:sz w:val="16"/>
                <w:szCs w:val="16"/>
                <w:lang w:val="en-GB"/>
              </w:rPr>
            </w:pPr>
          </w:p>
          <w:p w14:paraId="4633BD8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and as under 1.1.1.2</w:t>
            </w:r>
          </w:p>
        </w:tc>
        <w:tc>
          <w:tcPr>
            <w:tcW w:w="1080" w:type="dxa"/>
          </w:tcPr>
          <w:p w14:paraId="49FA17B1" w14:textId="2BA2767B" w:rsidR="00255667" w:rsidRPr="00B73FB2" w:rsidRDefault="001B5649" w:rsidP="000D4B75">
            <w:pPr>
              <w:spacing w:before="0"/>
              <w:rPr>
                <w:rFonts w:ascii="Times New Roman" w:hAnsi="Times New Roman"/>
                <w:sz w:val="16"/>
                <w:szCs w:val="16"/>
                <w:lang w:val="en-GB"/>
              </w:rPr>
            </w:pPr>
            <w:r w:rsidRPr="00B73FB2">
              <w:rPr>
                <w:rFonts w:ascii="Times New Roman" w:hAnsi="Times New Roman"/>
                <w:sz w:val="16"/>
                <w:szCs w:val="16"/>
                <w:lang w:val="en-GB"/>
              </w:rPr>
              <w:t>Q4 2020</w:t>
            </w:r>
          </w:p>
        </w:tc>
        <w:tc>
          <w:tcPr>
            <w:tcW w:w="1980" w:type="dxa"/>
          </w:tcPr>
          <w:p w14:paraId="1A6BB79F" w14:textId="13B2F18B"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€2</w:t>
            </w:r>
            <w:r w:rsidR="00256689" w:rsidRPr="00D456B2">
              <w:rPr>
                <w:rFonts w:ascii="Times New Roman" w:hAnsi="Times New Roman"/>
                <w:sz w:val="16"/>
                <w:szCs w:val="16"/>
                <w:lang w:val="en-GB"/>
              </w:rPr>
              <w:t>0</w:t>
            </w:r>
            <w:r w:rsidR="00255667" w:rsidRPr="00D456B2">
              <w:rPr>
                <w:rFonts w:ascii="Times New Roman" w:hAnsi="Times New Roman"/>
                <w:sz w:val="16"/>
                <w:szCs w:val="16"/>
                <w:lang w:val="en-GB"/>
              </w:rPr>
              <w:t>,</w:t>
            </w:r>
            <w:r w:rsidR="00256689" w:rsidRPr="00D456B2">
              <w:rPr>
                <w:rFonts w:ascii="Times New Roman" w:hAnsi="Times New Roman"/>
                <w:sz w:val="16"/>
                <w:szCs w:val="16"/>
                <w:lang w:val="en-GB"/>
              </w:rPr>
              <w:t>332</w:t>
            </w:r>
            <w:r w:rsidR="00B01C34">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2020.</w:t>
            </w:r>
          </w:p>
          <w:p w14:paraId="650A4EDC" w14:textId="77777777" w:rsidR="001B5649" w:rsidRPr="00D456B2" w:rsidRDefault="001B5649" w:rsidP="000D4B75">
            <w:pPr>
              <w:rPr>
                <w:rFonts w:ascii="Times New Roman" w:hAnsi="Times New Roman"/>
                <w:sz w:val="16"/>
                <w:szCs w:val="16"/>
                <w:lang w:val="en-GB"/>
              </w:rPr>
            </w:pPr>
          </w:p>
          <w:p w14:paraId="57804761" w14:textId="7598F224" w:rsidR="001B5649" w:rsidRPr="00D456B2" w:rsidRDefault="001B5649" w:rsidP="000D4B75">
            <w:pPr>
              <w:rPr>
                <w:rFonts w:ascii="Times New Roman" w:hAnsi="Times New Roman"/>
                <w:sz w:val="16"/>
                <w:szCs w:val="16"/>
                <w:lang w:val="en-GB"/>
              </w:rPr>
            </w:pPr>
            <w:r w:rsidRPr="00D456B2">
              <w:rPr>
                <w:rFonts w:ascii="Times New Roman" w:hAnsi="Times New Roman"/>
                <w:sz w:val="16"/>
                <w:szCs w:val="16"/>
                <w:lang w:val="en-GB"/>
              </w:rPr>
              <w:t xml:space="preserve">2020: RSD 2,399,176 </w:t>
            </w:r>
          </w:p>
          <w:p w14:paraId="6F3F3EEF" w14:textId="48257053" w:rsidR="001B5649" w:rsidRPr="00D456B2" w:rsidRDefault="001B5649"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685E49D6" w14:textId="3D974647" w:rsidR="001B5649" w:rsidRPr="00D456B2" w:rsidRDefault="001B5649"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43D2B3B6" w14:textId="77777777" w:rsidR="001B5649" w:rsidRPr="00D456B2" w:rsidRDefault="001B5649" w:rsidP="000D4B75">
            <w:pPr>
              <w:spacing w:before="0"/>
              <w:rPr>
                <w:rFonts w:ascii="Times New Roman" w:hAnsi="Times New Roman"/>
                <w:sz w:val="16"/>
                <w:szCs w:val="16"/>
                <w:lang w:val="en-GB"/>
              </w:rPr>
            </w:pPr>
          </w:p>
          <w:p w14:paraId="31700BD4" w14:textId="77777777" w:rsidR="00255667" w:rsidRPr="00D456B2" w:rsidRDefault="00255667" w:rsidP="000D4B75">
            <w:pPr>
              <w:spacing w:before="0"/>
              <w:rPr>
                <w:rFonts w:ascii="Times New Roman" w:hAnsi="Times New Roman"/>
                <w:color w:val="00B050"/>
                <w:sz w:val="16"/>
                <w:szCs w:val="16"/>
                <w:lang w:val="en-GB"/>
              </w:rPr>
            </w:pPr>
          </w:p>
        </w:tc>
        <w:tc>
          <w:tcPr>
            <w:tcW w:w="1980" w:type="dxa"/>
          </w:tcPr>
          <w:p w14:paraId="12457A1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total €2,250, all in 2020.</w:t>
            </w:r>
          </w:p>
          <w:p w14:paraId="5DF6E8E3" w14:textId="77777777" w:rsidR="001B5649" w:rsidRPr="00D456B2" w:rsidRDefault="001B5649" w:rsidP="000D4B75">
            <w:pPr>
              <w:rPr>
                <w:rFonts w:ascii="Times New Roman" w:hAnsi="Times New Roman"/>
                <w:sz w:val="16"/>
                <w:szCs w:val="16"/>
                <w:lang w:val="en-GB"/>
              </w:rPr>
            </w:pPr>
          </w:p>
          <w:p w14:paraId="64514519" w14:textId="5A1280E5" w:rsidR="001B5649" w:rsidRPr="00D456B2" w:rsidRDefault="001B5649" w:rsidP="000D4B75">
            <w:pPr>
              <w:rPr>
                <w:rFonts w:ascii="Times New Roman" w:hAnsi="Times New Roman"/>
                <w:sz w:val="16"/>
                <w:szCs w:val="16"/>
                <w:lang w:val="en-GB"/>
              </w:rPr>
            </w:pPr>
            <w:r w:rsidRPr="00D456B2">
              <w:rPr>
                <w:rFonts w:ascii="Times New Roman" w:hAnsi="Times New Roman"/>
                <w:sz w:val="16"/>
                <w:szCs w:val="16"/>
                <w:lang w:val="en-GB"/>
              </w:rPr>
              <w:t xml:space="preserve">2020: RSD 265,500 </w:t>
            </w:r>
          </w:p>
          <w:p w14:paraId="1CD4BADB" w14:textId="54DA95FA" w:rsidR="001B5649" w:rsidRPr="00D456B2" w:rsidRDefault="001B5649"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2811372E" w14:textId="62232997" w:rsidR="001B5649" w:rsidRPr="00D456B2" w:rsidRDefault="001B5649"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32829F48" w14:textId="62848DEC" w:rsidR="001B5649" w:rsidRPr="00D456B2" w:rsidRDefault="001B5649" w:rsidP="000D4B75">
            <w:pPr>
              <w:spacing w:before="0"/>
              <w:rPr>
                <w:rFonts w:ascii="Times New Roman" w:hAnsi="Times New Roman"/>
                <w:color w:val="00B050"/>
                <w:sz w:val="18"/>
                <w:szCs w:val="18"/>
                <w:lang w:val="en-GB"/>
              </w:rPr>
            </w:pPr>
          </w:p>
        </w:tc>
      </w:tr>
      <w:tr w:rsidR="00255667" w:rsidRPr="00D456B2" w14:paraId="5097F366" w14:textId="77777777" w:rsidTr="000B5279">
        <w:trPr>
          <w:trHeight w:val="1061"/>
        </w:trPr>
        <w:tc>
          <w:tcPr>
            <w:tcW w:w="828" w:type="dxa"/>
          </w:tcPr>
          <w:p w14:paraId="298C08B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1.2.11.2</w:t>
            </w:r>
          </w:p>
          <w:p w14:paraId="7C385CBA" w14:textId="77777777" w:rsidR="00255667" w:rsidRPr="00D456B2" w:rsidRDefault="00255667" w:rsidP="000D4B75">
            <w:pPr>
              <w:spacing w:before="0"/>
              <w:rPr>
                <w:rFonts w:ascii="Times New Roman" w:hAnsi="Times New Roman"/>
                <w:sz w:val="16"/>
                <w:szCs w:val="16"/>
                <w:lang w:val="en-GB"/>
              </w:rPr>
            </w:pPr>
          </w:p>
        </w:tc>
        <w:tc>
          <w:tcPr>
            <w:tcW w:w="2541" w:type="dxa"/>
          </w:tcPr>
          <w:p w14:paraId="194A4781" w14:textId="0FA746D0"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Drafting of the Labour Law </w:t>
            </w:r>
            <w:r w:rsidR="00D60DCE">
              <w:rPr>
                <w:rFonts w:ascii="Times New Roman" w:hAnsi="Times New Roman"/>
                <w:sz w:val="16"/>
                <w:szCs w:val="16"/>
                <w:lang w:val="en-GB"/>
              </w:rPr>
              <w:t>in</w:t>
            </w:r>
            <w:r w:rsidRPr="00D456B2">
              <w:rPr>
                <w:rFonts w:ascii="Times New Roman" w:hAnsi="Times New Roman"/>
                <w:sz w:val="16"/>
                <w:szCs w:val="16"/>
                <w:lang w:val="en-GB"/>
              </w:rPr>
              <w:t xml:space="preserve"> the segment</w:t>
            </w:r>
            <w:r w:rsidR="00D60DCE">
              <w:rPr>
                <w:rFonts w:ascii="Times New Roman" w:hAnsi="Times New Roman"/>
                <w:sz w:val="16"/>
                <w:szCs w:val="16"/>
                <w:lang w:val="en-GB"/>
              </w:rPr>
              <w:t xml:space="preserve"> related to the Solidarity Fund, </w:t>
            </w:r>
            <w:r w:rsidRPr="00D456B2">
              <w:rPr>
                <w:rFonts w:ascii="Times New Roman" w:hAnsi="Times New Roman"/>
                <w:sz w:val="16"/>
                <w:szCs w:val="16"/>
                <w:lang w:val="en-GB"/>
              </w:rPr>
              <w:t xml:space="preserve">in accordance with the recommendations from the Review, </w:t>
            </w:r>
            <w:r w:rsidR="002438C8">
              <w:rPr>
                <w:rFonts w:ascii="Times New Roman" w:hAnsi="Times New Roman"/>
                <w:sz w:val="16"/>
                <w:szCs w:val="16"/>
                <w:lang w:val="en-GB"/>
              </w:rPr>
              <w:t>with the aim of fully transposing the Directive</w:t>
            </w:r>
          </w:p>
        </w:tc>
        <w:tc>
          <w:tcPr>
            <w:tcW w:w="1710" w:type="dxa"/>
            <w:gridSpan w:val="2"/>
          </w:tcPr>
          <w:p w14:paraId="7FF8304F" w14:textId="77777777" w:rsidR="001B5649"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51A5E41F" w14:textId="6AC418CC"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69" w:type="dxa"/>
          </w:tcPr>
          <w:p w14:paraId="642D654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Q3 2021</w:t>
            </w:r>
          </w:p>
        </w:tc>
        <w:tc>
          <w:tcPr>
            <w:tcW w:w="2250" w:type="dxa"/>
          </w:tcPr>
          <w:p w14:paraId="3C945EB1" w14:textId="03286948"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At the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Labour and Employment of </w:t>
            </w:r>
          </w:p>
          <w:p w14:paraId="230181B9" w14:textId="2CE5D2C3"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Department for Social Dialogue, Collective Negotiation and Earnings </w:t>
            </w:r>
            <w:r w:rsidR="00256689" w:rsidRPr="00D456B2">
              <w:rPr>
                <w:rFonts w:ascii="Times New Roman" w:hAnsi="Times New Roman"/>
                <w:sz w:val="16"/>
                <w:szCs w:val="16"/>
                <w:lang w:val="en-GB"/>
              </w:rPr>
              <w:t>2</w:t>
            </w:r>
            <w:r w:rsidRPr="00D456B2">
              <w:rPr>
                <w:rFonts w:ascii="Times New Roman" w:hAnsi="Times New Roman"/>
                <w:sz w:val="16"/>
                <w:szCs w:val="16"/>
                <w:lang w:val="en-GB"/>
              </w:rPr>
              <w:t xml:space="preserve"> civil servant</w:t>
            </w:r>
            <w:r w:rsidR="00256689" w:rsidRPr="00D456B2">
              <w:rPr>
                <w:rFonts w:ascii="Times New Roman" w:hAnsi="Times New Roman"/>
                <w:sz w:val="16"/>
                <w:szCs w:val="16"/>
                <w:lang w:val="en-GB"/>
              </w:rPr>
              <w:t>s</w:t>
            </w:r>
            <w:r w:rsidRPr="00D456B2">
              <w:rPr>
                <w:rFonts w:ascii="Times New Roman" w:hAnsi="Times New Roman"/>
                <w:sz w:val="16"/>
                <w:szCs w:val="16"/>
                <w:lang w:val="en-GB"/>
              </w:rPr>
              <w:t xml:space="preserve"> with</w:t>
            </w:r>
            <w:r w:rsidR="00EB36DC" w:rsidRPr="00D456B2">
              <w:rPr>
                <w:rFonts w:ascii="Times New Roman" w:hAnsi="Times New Roman"/>
                <w:sz w:val="16"/>
                <w:szCs w:val="16"/>
                <w:lang w:val="en-GB"/>
              </w:rPr>
              <w:t xml:space="preserve"> AD </w:t>
            </w:r>
          </w:p>
          <w:p w14:paraId="0BDA4C6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and as under 1.1.1.1</w:t>
            </w:r>
          </w:p>
        </w:tc>
        <w:tc>
          <w:tcPr>
            <w:tcW w:w="2880" w:type="dxa"/>
          </w:tcPr>
          <w:p w14:paraId="56D3A1CD" w14:textId="36CAEE4D" w:rsidR="00303FB7" w:rsidRPr="00D456B2" w:rsidRDefault="00303FB7" w:rsidP="000D4B75">
            <w:pPr>
              <w:spacing w:before="0"/>
              <w:rPr>
                <w:rFonts w:ascii="Times New Roman" w:hAnsi="Times New Roman"/>
                <w:sz w:val="16"/>
                <w:szCs w:val="16"/>
                <w:lang w:val="en-GB"/>
              </w:rPr>
            </w:pPr>
            <w:r w:rsidRPr="00D456B2">
              <w:rPr>
                <w:rFonts w:ascii="Times New Roman" w:hAnsi="Times New Roman"/>
                <w:sz w:val="16"/>
                <w:szCs w:val="16"/>
                <w:lang w:val="en-GB"/>
              </w:rPr>
              <w:t>- a smaller working group responsible for drafting the review, consisting of up to 8 group members and working up to 30 days in 2021</w:t>
            </w:r>
          </w:p>
          <w:p w14:paraId="00F9AB52" w14:textId="745A750E"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TAIEX expert</w:t>
            </w:r>
            <w:r w:rsidR="001B5649" w:rsidRPr="00D456B2">
              <w:rPr>
                <w:rFonts w:ascii="Times New Roman" w:hAnsi="Times New Roman"/>
                <w:sz w:val="16"/>
                <w:szCs w:val="16"/>
                <w:lang w:val="en-GB"/>
              </w:rPr>
              <w:t>,</w:t>
            </w:r>
            <w:r w:rsidRPr="00D456B2">
              <w:rPr>
                <w:rFonts w:ascii="Times New Roman" w:hAnsi="Times New Roman"/>
                <w:sz w:val="16"/>
                <w:szCs w:val="16"/>
                <w:lang w:val="en-GB"/>
              </w:rPr>
              <w:t xml:space="preserve"> </w:t>
            </w:r>
            <w:r w:rsidR="001B5649" w:rsidRPr="00D456B2">
              <w:rPr>
                <w:rFonts w:ascii="Times New Roman" w:hAnsi="Times New Roman"/>
                <w:sz w:val="16"/>
                <w:szCs w:val="16"/>
                <w:lang w:val="en-GB"/>
              </w:rPr>
              <w:t xml:space="preserve">on 5-day visit </w:t>
            </w:r>
            <w:r w:rsidRPr="00D456B2">
              <w:rPr>
                <w:rFonts w:ascii="Times New Roman" w:hAnsi="Times New Roman"/>
                <w:sz w:val="16"/>
                <w:szCs w:val="16"/>
                <w:lang w:val="en-GB"/>
              </w:rPr>
              <w:t xml:space="preserve">in 2021 </w:t>
            </w:r>
          </w:p>
          <w:p w14:paraId="052E28DB" w14:textId="62B2A232" w:rsidR="00255667" w:rsidRPr="00D456B2" w:rsidRDefault="001B5649" w:rsidP="000D4B75">
            <w:pPr>
              <w:spacing w:before="0"/>
              <w:rPr>
                <w:rFonts w:ascii="Times New Roman" w:hAnsi="Times New Roman"/>
                <w:sz w:val="16"/>
                <w:szCs w:val="16"/>
                <w:lang w:val="en-GB"/>
              </w:rPr>
            </w:pPr>
            <w:r w:rsidRPr="00D456B2">
              <w:rPr>
                <w:rFonts w:ascii="Times New Roman" w:hAnsi="Times New Roman"/>
                <w:sz w:val="16"/>
                <w:szCs w:val="16"/>
                <w:lang w:val="en-GB"/>
              </w:rPr>
              <w:t>- p</w:t>
            </w:r>
            <w:r w:rsidR="00255667" w:rsidRPr="00D456B2">
              <w:rPr>
                <w:rFonts w:ascii="Times New Roman" w:hAnsi="Times New Roman"/>
                <w:sz w:val="16"/>
                <w:szCs w:val="16"/>
                <w:lang w:val="en-GB"/>
              </w:rPr>
              <w:t xml:space="preserve">ublic reviews included in 1.1.1.2 </w:t>
            </w:r>
          </w:p>
          <w:p w14:paraId="56E218A6" w14:textId="6E4F9EF7" w:rsidR="00255667" w:rsidRPr="00D456B2" w:rsidRDefault="001B5649" w:rsidP="000D4B75">
            <w:pPr>
              <w:spacing w:before="0"/>
              <w:rPr>
                <w:rFonts w:ascii="Times New Roman" w:hAnsi="Times New Roman"/>
                <w:sz w:val="16"/>
                <w:szCs w:val="16"/>
                <w:lang w:val="en-GB"/>
              </w:rPr>
            </w:pPr>
            <w:r w:rsidRPr="00D456B2">
              <w:rPr>
                <w:rFonts w:ascii="Times New Roman" w:hAnsi="Times New Roman"/>
                <w:sz w:val="16"/>
                <w:szCs w:val="16"/>
                <w:lang w:val="en-GB"/>
              </w:rPr>
              <w:t>- r</w:t>
            </w:r>
            <w:r w:rsidR="00255667" w:rsidRPr="00D456B2">
              <w:rPr>
                <w:rFonts w:ascii="Times New Roman" w:hAnsi="Times New Roman"/>
                <w:sz w:val="16"/>
                <w:szCs w:val="16"/>
                <w:lang w:val="en-GB"/>
              </w:rPr>
              <w:t xml:space="preserve">ound tables included in 1.1.1.2 </w:t>
            </w:r>
          </w:p>
          <w:p w14:paraId="3AD87B65" w14:textId="77777777" w:rsidR="00255667" w:rsidRPr="00D456B2" w:rsidRDefault="00255667" w:rsidP="000D4B75">
            <w:pPr>
              <w:spacing w:before="0"/>
              <w:rPr>
                <w:rFonts w:ascii="Times New Roman" w:hAnsi="Times New Roman"/>
                <w:sz w:val="16"/>
                <w:szCs w:val="16"/>
                <w:lang w:val="en-GB"/>
              </w:rPr>
            </w:pPr>
          </w:p>
          <w:p w14:paraId="1E02992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and as under 1.1.1.1</w:t>
            </w:r>
          </w:p>
        </w:tc>
        <w:tc>
          <w:tcPr>
            <w:tcW w:w="1080" w:type="dxa"/>
          </w:tcPr>
          <w:p w14:paraId="64BB11C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As under 1.2.11.1</w:t>
            </w:r>
          </w:p>
        </w:tc>
        <w:tc>
          <w:tcPr>
            <w:tcW w:w="1980" w:type="dxa"/>
          </w:tcPr>
          <w:p w14:paraId="7575862A" w14:textId="3E9DAC21"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w:t>
            </w:r>
            <w:r w:rsidR="00256689" w:rsidRPr="00D456B2">
              <w:rPr>
                <w:rFonts w:ascii="Times New Roman" w:hAnsi="Times New Roman"/>
                <w:sz w:val="16"/>
                <w:szCs w:val="16"/>
                <w:lang w:val="en-GB"/>
              </w:rPr>
              <w:t>19</w:t>
            </w:r>
            <w:r w:rsidR="00255667" w:rsidRPr="00D456B2">
              <w:rPr>
                <w:rFonts w:ascii="Times New Roman" w:hAnsi="Times New Roman"/>
                <w:sz w:val="16"/>
                <w:szCs w:val="16"/>
                <w:lang w:val="en-GB"/>
              </w:rPr>
              <w:t>,</w:t>
            </w:r>
            <w:r w:rsidR="00256689" w:rsidRPr="00D456B2">
              <w:rPr>
                <w:rFonts w:ascii="Times New Roman" w:hAnsi="Times New Roman"/>
                <w:sz w:val="16"/>
                <w:szCs w:val="16"/>
                <w:lang w:val="en-GB"/>
              </w:rPr>
              <w:t>582</w:t>
            </w:r>
            <w:r w:rsidR="00B01C34">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2021.</w:t>
            </w:r>
          </w:p>
          <w:p w14:paraId="27CFFE01" w14:textId="6DD5565B" w:rsidR="001B5649" w:rsidRPr="00D456B2" w:rsidRDefault="001B5649" w:rsidP="000D4B75">
            <w:pPr>
              <w:rPr>
                <w:rFonts w:ascii="Times New Roman" w:hAnsi="Times New Roman"/>
                <w:sz w:val="16"/>
                <w:szCs w:val="16"/>
                <w:lang w:val="en-GB"/>
              </w:rPr>
            </w:pPr>
            <w:r w:rsidRPr="00D456B2">
              <w:rPr>
                <w:rFonts w:ascii="Times New Roman" w:hAnsi="Times New Roman"/>
                <w:sz w:val="16"/>
                <w:szCs w:val="16"/>
                <w:lang w:val="en-GB"/>
              </w:rPr>
              <w:t xml:space="preserve">2020: </w:t>
            </w:r>
            <w:r w:rsidR="00B01C34">
              <w:rPr>
                <w:rFonts w:ascii="Times New Roman" w:hAnsi="Times New Roman"/>
                <w:sz w:val="16"/>
                <w:szCs w:val="16"/>
                <w:lang w:val="en-GB"/>
              </w:rPr>
              <w:t xml:space="preserve">RSD </w:t>
            </w:r>
            <w:r w:rsidRPr="00D456B2">
              <w:rPr>
                <w:rFonts w:ascii="Times New Roman" w:hAnsi="Times New Roman"/>
                <w:sz w:val="16"/>
                <w:szCs w:val="16"/>
                <w:lang w:val="en-GB"/>
              </w:rPr>
              <w:t xml:space="preserve">0 </w:t>
            </w:r>
          </w:p>
          <w:p w14:paraId="71502D8C" w14:textId="7E9E6035" w:rsidR="001B5649" w:rsidRPr="00D456B2" w:rsidRDefault="001B5649" w:rsidP="000D4B75">
            <w:pPr>
              <w:rPr>
                <w:rFonts w:ascii="Times New Roman" w:hAnsi="Times New Roman"/>
                <w:sz w:val="16"/>
                <w:szCs w:val="16"/>
                <w:lang w:val="en-GB"/>
              </w:rPr>
            </w:pPr>
            <w:r w:rsidRPr="00D456B2">
              <w:rPr>
                <w:rFonts w:ascii="Times New Roman" w:hAnsi="Times New Roman"/>
                <w:sz w:val="16"/>
                <w:szCs w:val="16"/>
                <w:lang w:val="en-GB"/>
              </w:rPr>
              <w:t xml:space="preserve">2021: </w:t>
            </w:r>
            <w:r w:rsidR="00B01C34">
              <w:rPr>
                <w:rFonts w:ascii="Times New Roman" w:hAnsi="Times New Roman"/>
                <w:sz w:val="16"/>
                <w:szCs w:val="16"/>
                <w:lang w:val="en-GB"/>
              </w:rPr>
              <w:t>RSD 2,310,</w:t>
            </w:r>
            <w:r w:rsidRPr="00D456B2">
              <w:rPr>
                <w:rFonts w:ascii="Times New Roman" w:hAnsi="Times New Roman"/>
                <w:sz w:val="16"/>
                <w:szCs w:val="16"/>
                <w:lang w:val="en-GB"/>
              </w:rPr>
              <w:t xml:space="preserve">676 </w:t>
            </w:r>
          </w:p>
          <w:p w14:paraId="2BF0551D" w14:textId="33925E6B" w:rsidR="001B5649" w:rsidRPr="00D456B2" w:rsidRDefault="001B5649" w:rsidP="000D4B75">
            <w:pPr>
              <w:rPr>
                <w:rFonts w:ascii="Times New Roman" w:hAnsi="Times New Roman"/>
                <w:sz w:val="16"/>
                <w:szCs w:val="16"/>
                <w:lang w:val="en-GB"/>
              </w:rPr>
            </w:pPr>
            <w:r w:rsidRPr="00D456B2">
              <w:rPr>
                <w:rFonts w:ascii="Times New Roman" w:hAnsi="Times New Roman"/>
                <w:sz w:val="16"/>
                <w:szCs w:val="16"/>
                <w:lang w:val="en-GB"/>
              </w:rPr>
              <w:t xml:space="preserve">2022: </w:t>
            </w:r>
            <w:r w:rsidR="00B01C34">
              <w:rPr>
                <w:rFonts w:ascii="Times New Roman" w:hAnsi="Times New Roman"/>
                <w:sz w:val="16"/>
                <w:szCs w:val="16"/>
                <w:lang w:val="en-GB"/>
              </w:rPr>
              <w:t xml:space="preserve">RSD </w:t>
            </w:r>
            <w:r w:rsidRPr="00D456B2">
              <w:rPr>
                <w:rFonts w:ascii="Times New Roman" w:hAnsi="Times New Roman"/>
                <w:sz w:val="16"/>
                <w:szCs w:val="16"/>
                <w:lang w:val="en-GB"/>
              </w:rPr>
              <w:t xml:space="preserve">0 </w:t>
            </w:r>
          </w:p>
          <w:p w14:paraId="77A54B71" w14:textId="733C9037" w:rsidR="001B5649" w:rsidRPr="00D456B2" w:rsidRDefault="001B5649" w:rsidP="000D4B75">
            <w:pPr>
              <w:spacing w:before="0"/>
              <w:rPr>
                <w:rFonts w:ascii="Times New Roman" w:hAnsi="Times New Roman"/>
                <w:color w:val="00B050"/>
                <w:sz w:val="16"/>
                <w:szCs w:val="16"/>
                <w:lang w:val="en-GB"/>
              </w:rPr>
            </w:pPr>
          </w:p>
        </w:tc>
        <w:tc>
          <w:tcPr>
            <w:tcW w:w="1980" w:type="dxa"/>
          </w:tcPr>
          <w:p w14:paraId="083C13D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total €2,250, all in 2021.</w:t>
            </w:r>
          </w:p>
          <w:p w14:paraId="6F5655E7" w14:textId="66874BBC" w:rsidR="001B5649" w:rsidRPr="00D456B2" w:rsidRDefault="001B5649"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5E2A70A8" w14:textId="4828DFE6" w:rsidR="001B5649" w:rsidRPr="00D456B2" w:rsidRDefault="001B5649" w:rsidP="000D4B75">
            <w:pPr>
              <w:rPr>
                <w:rFonts w:ascii="Times New Roman" w:hAnsi="Times New Roman"/>
                <w:sz w:val="16"/>
                <w:szCs w:val="16"/>
                <w:lang w:val="en-GB"/>
              </w:rPr>
            </w:pPr>
            <w:r w:rsidRPr="00D456B2">
              <w:rPr>
                <w:rFonts w:ascii="Times New Roman" w:hAnsi="Times New Roman"/>
                <w:sz w:val="16"/>
                <w:szCs w:val="16"/>
                <w:lang w:val="en-GB"/>
              </w:rPr>
              <w:t>2021: RSD 265,500</w:t>
            </w:r>
          </w:p>
          <w:p w14:paraId="1B4C1395" w14:textId="4E906C32" w:rsidR="001B5649" w:rsidRPr="00D456B2" w:rsidRDefault="001B5649" w:rsidP="000D4B75">
            <w:pPr>
              <w:spacing w:before="0"/>
              <w:rPr>
                <w:rFonts w:ascii="Times New Roman" w:hAnsi="Times New Roman"/>
                <w:sz w:val="16"/>
                <w:szCs w:val="16"/>
                <w:lang w:val="en-GB"/>
              </w:rPr>
            </w:pPr>
            <w:r w:rsidRPr="00D456B2">
              <w:rPr>
                <w:rFonts w:ascii="Times New Roman" w:hAnsi="Times New Roman"/>
                <w:sz w:val="16"/>
                <w:szCs w:val="16"/>
                <w:lang w:val="en-GB"/>
              </w:rPr>
              <w:t>2022: RSD 0</w:t>
            </w:r>
          </w:p>
        </w:tc>
      </w:tr>
      <w:tr w:rsidR="00255667" w:rsidRPr="00D456B2" w14:paraId="3A5C7B1C" w14:textId="77777777" w:rsidTr="000B5279">
        <w:trPr>
          <w:trHeight w:val="3502"/>
        </w:trPr>
        <w:tc>
          <w:tcPr>
            <w:tcW w:w="828" w:type="dxa"/>
            <w:tcBorders>
              <w:bottom w:val="double" w:sz="4" w:space="0" w:color="auto"/>
            </w:tcBorders>
          </w:tcPr>
          <w:p w14:paraId="706179B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1.2.11.3</w:t>
            </w:r>
          </w:p>
        </w:tc>
        <w:tc>
          <w:tcPr>
            <w:tcW w:w="2541" w:type="dxa"/>
            <w:tcBorders>
              <w:bottom w:val="double" w:sz="4" w:space="0" w:color="auto"/>
            </w:tcBorders>
          </w:tcPr>
          <w:p w14:paraId="6686CC93" w14:textId="5954F1B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related to the</w:t>
            </w:r>
            <w:r w:rsidR="00D60DCE">
              <w:rPr>
                <w:rFonts w:ascii="Times New Roman" w:hAnsi="Times New Roman"/>
                <w:sz w:val="16"/>
                <w:szCs w:val="16"/>
                <w:lang w:val="en-GB"/>
              </w:rPr>
              <w:t xml:space="preserve"> Solidarity Fund which concerns </w:t>
            </w:r>
            <w:r w:rsidRPr="00D456B2">
              <w:rPr>
                <w:rFonts w:ascii="Times New Roman" w:hAnsi="Times New Roman"/>
                <w:sz w:val="16"/>
                <w:szCs w:val="16"/>
                <w:lang w:val="en-GB"/>
              </w:rPr>
              <w:t xml:space="preserve">the </w:t>
            </w:r>
            <w:r w:rsidR="00D60DCE">
              <w:rPr>
                <w:rFonts w:ascii="Times New Roman" w:hAnsi="Times New Roman"/>
                <w:sz w:val="16"/>
                <w:szCs w:val="16"/>
                <w:lang w:val="en-GB"/>
              </w:rPr>
              <w:t xml:space="preserve">enforcement </w:t>
            </w:r>
            <w:r w:rsidRPr="00D456B2">
              <w:rPr>
                <w:rFonts w:ascii="Times New Roman" w:hAnsi="Times New Roman"/>
                <w:sz w:val="16"/>
                <w:szCs w:val="16"/>
                <w:lang w:val="en-GB"/>
              </w:rPr>
              <w:t>of the provisions of the law, through:</w:t>
            </w:r>
          </w:p>
          <w:p w14:paraId="5C6309AE" w14:textId="63F54A02" w:rsidR="00255667" w:rsidRPr="00D456B2" w:rsidRDefault="00D60DCE" w:rsidP="000D4B75">
            <w:pPr>
              <w:spacing w:before="0"/>
              <w:ind w:left="129"/>
              <w:rPr>
                <w:rFonts w:ascii="Times New Roman" w:hAnsi="Times New Roman"/>
                <w:sz w:val="16"/>
                <w:szCs w:val="16"/>
                <w:lang w:val="en-GB"/>
              </w:rPr>
            </w:pPr>
            <w:r>
              <w:rPr>
                <w:rFonts w:ascii="Times New Roman" w:hAnsi="Times New Roman"/>
                <w:sz w:val="16"/>
                <w:szCs w:val="16"/>
                <w:lang w:val="en-GB"/>
              </w:rPr>
              <w:t xml:space="preserve">a) second-instance reviews of appeals against </w:t>
            </w:r>
            <w:r w:rsidR="00255667" w:rsidRPr="00D456B2">
              <w:rPr>
                <w:rFonts w:ascii="Times New Roman" w:hAnsi="Times New Roman"/>
                <w:sz w:val="16"/>
                <w:szCs w:val="16"/>
                <w:lang w:val="en-GB"/>
              </w:rPr>
              <w:t>first</w:t>
            </w:r>
            <w:r>
              <w:rPr>
                <w:rFonts w:ascii="Times New Roman" w:hAnsi="Times New Roman"/>
                <w:sz w:val="16"/>
                <w:szCs w:val="16"/>
                <w:lang w:val="en-GB"/>
              </w:rPr>
              <w:t xml:space="preserve"> instance </w:t>
            </w:r>
            <w:r w:rsidR="00255667" w:rsidRPr="00D456B2">
              <w:rPr>
                <w:rFonts w:ascii="Times New Roman" w:hAnsi="Times New Roman"/>
                <w:sz w:val="16"/>
                <w:szCs w:val="16"/>
                <w:lang w:val="en-GB"/>
              </w:rPr>
              <w:t xml:space="preserve">decisions by the Solidarity Fund </w:t>
            </w:r>
          </w:p>
          <w:p w14:paraId="5E772FBA" w14:textId="2E49A09D" w:rsidR="00255667" w:rsidRPr="00D456B2" w:rsidRDefault="00255667" w:rsidP="000D4B75">
            <w:pPr>
              <w:spacing w:before="0"/>
              <w:ind w:left="129"/>
              <w:rPr>
                <w:rFonts w:ascii="Times New Roman" w:hAnsi="Times New Roman"/>
                <w:sz w:val="16"/>
                <w:szCs w:val="16"/>
                <w:lang w:val="en-GB"/>
              </w:rPr>
            </w:pPr>
            <w:r w:rsidRPr="00D456B2">
              <w:rPr>
                <w:rFonts w:ascii="Times New Roman" w:hAnsi="Times New Roman"/>
                <w:sz w:val="16"/>
                <w:szCs w:val="16"/>
                <w:lang w:val="en-GB"/>
              </w:rPr>
              <w:t xml:space="preserve">b) </w:t>
            </w:r>
            <w:r w:rsidR="00D60DCE">
              <w:rPr>
                <w:rFonts w:ascii="Times New Roman" w:hAnsi="Times New Roman"/>
                <w:sz w:val="16"/>
                <w:szCs w:val="16"/>
                <w:lang w:val="en-GB"/>
              </w:rPr>
              <w:t>t</w:t>
            </w:r>
            <w:r w:rsidR="00D435D1">
              <w:rPr>
                <w:rFonts w:ascii="Times New Roman" w:hAnsi="Times New Roman"/>
                <w:sz w:val="16"/>
                <w:szCs w:val="16"/>
                <w:lang w:val="en-GB"/>
              </w:rPr>
              <w:t>rainings</w:t>
            </w:r>
            <w:r w:rsidRPr="00D456B2">
              <w:rPr>
                <w:rFonts w:ascii="Times New Roman" w:hAnsi="Times New Roman"/>
                <w:sz w:val="16"/>
                <w:szCs w:val="16"/>
                <w:lang w:val="en-GB"/>
              </w:rPr>
              <w:t xml:space="preserve">, seminars and workshops, </w:t>
            </w:r>
          </w:p>
          <w:p w14:paraId="1D6ED268" w14:textId="15F5836D" w:rsidR="00255667" w:rsidRPr="00D456B2" w:rsidRDefault="00D60DCE" w:rsidP="000D4B75">
            <w:pPr>
              <w:spacing w:before="0"/>
              <w:ind w:left="129"/>
              <w:rPr>
                <w:rFonts w:ascii="Times New Roman" w:hAnsi="Times New Roman"/>
                <w:sz w:val="16"/>
                <w:szCs w:val="16"/>
                <w:lang w:val="en-GB"/>
              </w:rPr>
            </w:pPr>
            <w:r>
              <w:rPr>
                <w:rFonts w:ascii="Times New Roman" w:hAnsi="Times New Roman"/>
                <w:sz w:val="16"/>
                <w:szCs w:val="16"/>
                <w:lang w:val="en-GB"/>
              </w:rPr>
              <w:t>c) r</w:t>
            </w:r>
            <w:r w:rsidR="00D435D1">
              <w:rPr>
                <w:rFonts w:ascii="Times New Roman" w:hAnsi="Times New Roman"/>
                <w:sz w:val="16"/>
                <w:szCs w:val="16"/>
                <w:lang w:val="en-GB"/>
              </w:rPr>
              <w:t>ound</w:t>
            </w:r>
            <w:r w:rsidR="00255667" w:rsidRPr="00D456B2">
              <w:rPr>
                <w:rFonts w:ascii="Times New Roman" w:hAnsi="Times New Roman"/>
                <w:sz w:val="16"/>
                <w:szCs w:val="16"/>
                <w:lang w:val="en-GB"/>
              </w:rPr>
              <w:t xml:space="preserve"> tables,</w:t>
            </w:r>
          </w:p>
          <w:p w14:paraId="3F8A9F78" w14:textId="05A56F38" w:rsidR="00255667" w:rsidRPr="00D456B2" w:rsidRDefault="00255667" w:rsidP="000D4B75">
            <w:pPr>
              <w:spacing w:before="0"/>
              <w:ind w:left="129"/>
              <w:rPr>
                <w:rFonts w:ascii="Times New Roman" w:hAnsi="Times New Roman"/>
                <w:sz w:val="16"/>
                <w:szCs w:val="16"/>
                <w:lang w:val="en-GB"/>
              </w:rPr>
            </w:pPr>
            <w:r w:rsidRPr="00D456B2">
              <w:rPr>
                <w:rFonts w:ascii="Times New Roman" w:hAnsi="Times New Roman"/>
                <w:sz w:val="16"/>
                <w:szCs w:val="16"/>
                <w:lang w:val="en-GB"/>
              </w:rPr>
              <w:t xml:space="preserve">d) </w:t>
            </w:r>
            <w:r w:rsidR="00D60DCE">
              <w:rPr>
                <w:rFonts w:ascii="Times New Roman" w:hAnsi="Times New Roman"/>
                <w:sz w:val="16"/>
                <w:szCs w:val="16"/>
                <w:lang w:val="en-GB"/>
              </w:rPr>
              <w:t>d</w:t>
            </w:r>
            <w:r w:rsidRPr="00D456B2">
              <w:rPr>
                <w:rFonts w:ascii="Times New Roman" w:hAnsi="Times New Roman"/>
                <w:sz w:val="16"/>
                <w:szCs w:val="16"/>
                <w:lang w:val="en-GB"/>
              </w:rPr>
              <w:t xml:space="preserve">rafting impact </w:t>
            </w:r>
            <w:r w:rsidR="00D60DCE">
              <w:rPr>
                <w:rFonts w:ascii="Times New Roman" w:hAnsi="Times New Roman"/>
                <w:sz w:val="16"/>
                <w:szCs w:val="16"/>
                <w:lang w:val="en-GB"/>
              </w:rPr>
              <w:t xml:space="preserve">assessments </w:t>
            </w:r>
            <w:r w:rsidRPr="00D456B2">
              <w:rPr>
                <w:rFonts w:ascii="Times New Roman" w:hAnsi="Times New Roman"/>
                <w:sz w:val="16"/>
                <w:szCs w:val="16"/>
                <w:lang w:val="en-GB"/>
              </w:rPr>
              <w:t xml:space="preserve">on the implementation of the Law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 xml:space="preserve">related to the Solidarity Fund, based on </w:t>
            </w:r>
            <w:r w:rsidR="00D60DCE">
              <w:rPr>
                <w:rFonts w:ascii="Times New Roman" w:hAnsi="Times New Roman"/>
                <w:sz w:val="16"/>
                <w:szCs w:val="16"/>
                <w:lang w:val="en-GB"/>
              </w:rPr>
              <w:t xml:space="preserve">appeal cases, second instance decisions </w:t>
            </w:r>
            <w:r w:rsidRPr="00D456B2">
              <w:rPr>
                <w:rFonts w:ascii="Times New Roman" w:hAnsi="Times New Roman"/>
                <w:sz w:val="16"/>
                <w:szCs w:val="16"/>
                <w:lang w:val="en-GB"/>
              </w:rPr>
              <w:t>and court proceedings</w:t>
            </w:r>
          </w:p>
          <w:p w14:paraId="4414A792" w14:textId="109F5848" w:rsidR="00255667" w:rsidRPr="00D456B2" w:rsidRDefault="00AD2E5C" w:rsidP="000D4B75">
            <w:pPr>
              <w:spacing w:before="0"/>
              <w:ind w:left="129"/>
              <w:rPr>
                <w:rFonts w:ascii="Times New Roman" w:hAnsi="Times New Roman"/>
                <w:sz w:val="16"/>
                <w:szCs w:val="16"/>
                <w:lang w:val="en-GB"/>
              </w:rPr>
            </w:pPr>
            <w:r>
              <w:rPr>
                <w:rFonts w:ascii="Times New Roman" w:hAnsi="Times New Roman"/>
                <w:sz w:val="16"/>
                <w:szCs w:val="16"/>
                <w:lang w:val="en-GB"/>
              </w:rPr>
              <w:t>e) r</w:t>
            </w:r>
            <w:r w:rsidR="00255667" w:rsidRPr="00D456B2">
              <w:rPr>
                <w:rFonts w:ascii="Times New Roman" w:hAnsi="Times New Roman"/>
                <w:sz w:val="16"/>
                <w:szCs w:val="16"/>
                <w:lang w:val="en-GB"/>
              </w:rPr>
              <w:t xml:space="preserve">eporting </w:t>
            </w:r>
            <w:r>
              <w:rPr>
                <w:rFonts w:ascii="Times New Roman" w:hAnsi="Times New Roman"/>
                <w:sz w:val="16"/>
                <w:szCs w:val="16"/>
                <w:lang w:val="en-GB"/>
              </w:rPr>
              <w:t xml:space="preserve">to relevant national and EU authorities </w:t>
            </w:r>
            <w:r w:rsidR="00255667" w:rsidRPr="00D456B2">
              <w:rPr>
                <w:rFonts w:ascii="Times New Roman" w:hAnsi="Times New Roman"/>
                <w:sz w:val="16"/>
                <w:szCs w:val="16"/>
                <w:lang w:val="en-GB"/>
              </w:rPr>
              <w:t>and drafting proposed measures for the further improvement of the situation in the field</w:t>
            </w:r>
          </w:p>
          <w:p w14:paraId="676D51DF" w14:textId="64B2BE73" w:rsidR="00255667" w:rsidRPr="00D456B2" w:rsidRDefault="00AD2E5C" w:rsidP="000D4B75">
            <w:pPr>
              <w:spacing w:before="0"/>
              <w:rPr>
                <w:rFonts w:ascii="Times New Roman" w:hAnsi="Times New Roman"/>
                <w:sz w:val="16"/>
                <w:szCs w:val="16"/>
                <w:lang w:val="en-GB"/>
              </w:rPr>
            </w:pPr>
            <w:r>
              <w:rPr>
                <w:rFonts w:ascii="Times New Roman" w:hAnsi="Times New Roman"/>
                <w:sz w:val="16"/>
                <w:szCs w:val="16"/>
                <w:lang w:val="en-GB"/>
              </w:rPr>
              <w:t>f) f</w:t>
            </w:r>
            <w:r w:rsidR="00255667" w:rsidRPr="00D456B2">
              <w:rPr>
                <w:rFonts w:ascii="Times New Roman" w:hAnsi="Times New Roman"/>
                <w:sz w:val="16"/>
                <w:szCs w:val="16"/>
                <w:lang w:val="en-GB"/>
              </w:rPr>
              <w:t xml:space="preserve">irst-degree decisions on requests for the disbursement of funds by the Solidarity Fund </w:t>
            </w:r>
          </w:p>
        </w:tc>
        <w:tc>
          <w:tcPr>
            <w:tcW w:w="1710" w:type="dxa"/>
            <w:gridSpan w:val="2"/>
            <w:tcBorders>
              <w:bottom w:val="double" w:sz="4" w:space="0" w:color="auto"/>
            </w:tcBorders>
          </w:tcPr>
          <w:p w14:paraId="13FB181D" w14:textId="77777777" w:rsidR="001B5649"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67EABCF0" w14:textId="75D553C1"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w:t>
            </w:r>
          </w:p>
          <w:p w14:paraId="335F36B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Solidarity Fund</w:t>
            </w:r>
          </w:p>
        </w:tc>
        <w:tc>
          <w:tcPr>
            <w:tcW w:w="969" w:type="dxa"/>
            <w:tcBorders>
              <w:bottom w:val="double" w:sz="4" w:space="0" w:color="auto"/>
            </w:tcBorders>
            <w:shd w:val="clear" w:color="auto" w:fill="auto"/>
          </w:tcPr>
          <w:p w14:paraId="66C35ADB" w14:textId="0CC9103C"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Fr</w:t>
            </w:r>
            <w:r w:rsidR="00B73FB2">
              <w:rPr>
                <w:rFonts w:ascii="Times New Roman" w:hAnsi="Times New Roman"/>
                <w:sz w:val="16"/>
                <w:szCs w:val="16"/>
                <w:lang w:val="en-GB"/>
              </w:rPr>
              <w:t>om Q1 2022, and thereafter,</w:t>
            </w:r>
            <w:r w:rsidRPr="00D456B2">
              <w:rPr>
                <w:rFonts w:ascii="Times New Roman" w:hAnsi="Times New Roman"/>
                <w:sz w:val="16"/>
                <w:szCs w:val="16"/>
                <w:lang w:val="en-GB"/>
              </w:rPr>
              <w:t xml:space="preserve"> continuously</w:t>
            </w:r>
          </w:p>
        </w:tc>
        <w:tc>
          <w:tcPr>
            <w:tcW w:w="2250" w:type="dxa"/>
            <w:tcBorders>
              <w:bottom w:val="double" w:sz="4" w:space="0" w:color="auto"/>
            </w:tcBorders>
            <w:shd w:val="clear" w:color="auto" w:fill="auto"/>
          </w:tcPr>
          <w:p w14:paraId="6F8162D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MLEVSA as under 1.2.11.1</w:t>
            </w:r>
          </w:p>
          <w:p w14:paraId="51BABA49" w14:textId="4F8F6EC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The Solidarity Fund has systemat</w:t>
            </w:r>
            <w:r w:rsidR="00CE08CF">
              <w:rPr>
                <w:rFonts w:ascii="Times New Roman" w:hAnsi="Times New Roman"/>
                <w:sz w:val="16"/>
                <w:szCs w:val="16"/>
                <w:lang w:val="en-GB"/>
              </w:rPr>
              <w:t>ised</w:t>
            </w:r>
            <w:r w:rsidRPr="00D456B2">
              <w:rPr>
                <w:rFonts w:ascii="Times New Roman" w:hAnsi="Times New Roman"/>
                <w:sz w:val="16"/>
                <w:szCs w:val="16"/>
                <w:lang w:val="en-GB"/>
              </w:rPr>
              <w:t xml:space="preserve"> 12 jobs in two departments, namely the Department of Legal Affairs and Department for Financial, Accounting and General Affairs where a total of 8 executors work on first-degree decisions upon requests for the payment of Solidarity Fund funds</w:t>
            </w:r>
          </w:p>
        </w:tc>
        <w:tc>
          <w:tcPr>
            <w:tcW w:w="2880" w:type="dxa"/>
            <w:tcBorders>
              <w:bottom w:val="double" w:sz="4" w:space="0" w:color="auto"/>
            </w:tcBorders>
            <w:shd w:val="clear" w:color="auto" w:fill="auto"/>
          </w:tcPr>
          <w:p w14:paraId="0389620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MLEVSA as under 1.2.11.1</w:t>
            </w:r>
          </w:p>
          <w:p w14:paraId="48837D4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The Solidarity Fund needs an additional 2 staff with HE</w:t>
            </w:r>
          </w:p>
          <w:p w14:paraId="77696CC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Round tables for social partners, judges and the expert public (two round tables, 1 day each, up to 30 participants per round table in 2021)</w:t>
            </w:r>
          </w:p>
          <w:p w14:paraId="227FB8CF" w14:textId="112A81AE"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Impact analysis of the law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 xml:space="preserve">of the Solidarity Fund in 2021 </w:t>
            </w:r>
          </w:p>
        </w:tc>
        <w:tc>
          <w:tcPr>
            <w:tcW w:w="1080" w:type="dxa"/>
            <w:tcBorders>
              <w:bottom w:val="double" w:sz="4" w:space="0" w:color="auto"/>
            </w:tcBorders>
            <w:shd w:val="clear" w:color="auto" w:fill="auto"/>
          </w:tcPr>
          <w:p w14:paraId="18E1A9D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As under 1.2.11.1</w:t>
            </w:r>
          </w:p>
        </w:tc>
        <w:tc>
          <w:tcPr>
            <w:tcW w:w="1980" w:type="dxa"/>
            <w:tcBorders>
              <w:bottom w:val="double" w:sz="4" w:space="0" w:color="auto"/>
            </w:tcBorders>
            <w:shd w:val="clear" w:color="auto" w:fill="auto"/>
          </w:tcPr>
          <w:p w14:paraId="28B5F15A" w14:textId="569E3F44"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€103,520</w:t>
            </w:r>
            <w:r w:rsidR="00B01C34">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2022.</w:t>
            </w:r>
          </w:p>
          <w:p w14:paraId="211A2B62" w14:textId="77777777" w:rsidR="001B5649" w:rsidRPr="00D456B2" w:rsidRDefault="001B5649" w:rsidP="000D4B75">
            <w:pPr>
              <w:spacing w:before="0"/>
              <w:rPr>
                <w:rFonts w:ascii="Times New Roman" w:hAnsi="Times New Roman"/>
                <w:sz w:val="16"/>
                <w:szCs w:val="16"/>
                <w:lang w:val="en-GB"/>
              </w:rPr>
            </w:pPr>
          </w:p>
          <w:p w14:paraId="10C78043" w14:textId="5AC48581" w:rsidR="001B5649" w:rsidRPr="00D456B2" w:rsidRDefault="001B5649"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509033ED" w14:textId="4163875C" w:rsidR="001B5649" w:rsidRPr="00D456B2" w:rsidRDefault="001B5649"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4724DDAB" w14:textId="3E1A3B57" w:rsidR="001B5649" w:rsidRPr="00D456B2" w:rsidRDefault="001B5649" w:rsidP="000D4B75">
            <w:pPr>
              <w:rPr>
                <w:rFonts w:ascii="Times New Roman" w:hAnsi="Times New Roman"/>
                <w:sz w:val="16"/>
                <w:szCs w:val="16"/>
                <w:lang w:val="en-GB"/>
              </w:rPr>
            </w:pPr>
            <w:r w:rsidRPr="00D456B2">
              <w:rPr>
                <w:rFonts w:ascii="Times New Roman" w:hAnsi="Times New Roman"/>
                <w:sz w:val="16"/>
                <w:szCs w:val="16"/>
                <w:lang w:val="en-GB"/>
              </w:rPr>
              <w:t>2022: RSD 12,215,360</w:t>
            </w:r>
          </w:p>
          <w:p w14:paraId="243DE311" w14:textId="7469FCF5" w:rsidR="001B5649" w:rsidRPr="00D456B2" w:rsidRDefault="001B5649" w:rsidP="000D4B75">
            <w:pPr>
              <w:spacing w:before="0"/>
              <w:rPr>
                <w:rFonts w:ascii="Times New Roman" w:hAnsi="Times New Roman"/>
                <w:sz w:val="16"/>
                <w:szCs w:val="16"/>
                <w:lang w:val="en-GB"/>
              </w:rPr>
            </w:pPr>
          </w:p>
        </w:tc>
        <w:tc>
          <w:tcPr>
            <w:tcW w:w="1980" w:type="dxa"/>
            <w:tcBorders>
              <w:bottom w:val="double" w:sz="4" w:space="0" w:color="auto"/>
            </w:tcBorders>
            <w:shd w:val="clear" w:color="auto" w:fill="auto"/>
          </w:tcPr>
          <w:p w14:paraId="753CD8F7" w14:textId="77777777" w:rsidR="00255667" w:rsidRPr="00D456B2" w:rsidRDefault="00255667" w:rsidP="000D4B75">
            <w:pPr>
              <w:spacing w:before="0"/>
              <w:rPr>
                <w:rFonts w:ascii="Times New Roman" w:hAnsi="Times New Roman"/>
                <w:sz w:val="16"/>
                <w:szCs w:val="16"/>
                <w:lang w:val="en-GB"/>
              </w:rPr>
            </w:pPr>
          </w:p>
        </w:tc>
      </w:tr>
      <w:tr w:rsidR="00255667" w:rsidRPr="00D456B2" w14:paraId="7083ED09" w14:textId="77777777" w:rsidTr="000B5279">
        <w:trPr>
          <w:trHeight w:val="668"/>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08EBB2EC" w14:textId="77777777" w:rsidR="00255667" w:rsidRPr="00D456B2" w:rsidRDefault="00255667"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01/02/2012</w:t>
            </w:r>
          </w:p>
          <w:p w14:paraId="553BC1BA" w14:textId="331A3FC2" w:rsidR="00255667" w:rsidRPr="00D456B2" w:rsidRDefault="00255667"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2010L0018 Council Directive 2010/18/EU of 8 March 2010 imp</w:t>
            </w:r>
            <w:r w:rsidR="002F68DF">
              <w:rPr>
                <w:rFonts w:ascii="Times New Roman" w:hAnsi="Times New Roman"/>
                <w:b/>
                <w:bCs/>
                <w:sz w:val="20"/>
                <w:szCs w:val="20"/>
                <w:lang w:val="en-GB"/>
              </w:rPr>
              <w:t xml:space="preserve">lementing the revised Framework </w:t>
            </w:r>
            <w:r w:rsidRPr="00D456B2">
              <w:rPr>
                <w:rFonts w:ascii="Times New Roman" w:hAnsi="Times New Roman"/>
                <w:b/>
                <w:bCs/>
                <w:sz w:val="20"/>
                <w:szCs w:val="20"/>
                <w:lang w:val="en-GB"/>
              </w:rPr>
              <w:t>Agreement on parental leave concluded by BUSINESSEUROPE, UEAPME, CEEP and ETUC and repealing Directive 96/34/EC (Text with EEA relevance)</w:t>
            </w:r>
          </w:p>
        </w:tc>
      </w:tr>
      <w:tr w:rsidR="00255667" w:rsidRPr="00D456B2" w14:paraId="1F0B554C" w14:textId="77777777" w:rsidTr="000B5279">
        <w:trPr>
          <w:trHeight w:val="239"/>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102964C3" w14:textId="12520A38"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6CF54B67" w14:textId="77777777" w:rsidTr="000B5279">
        <w:trPr>
          <w:trHeight w:val="841"/>
        </w:trPr>
        <w:tc>
          <w:tcPr>
            <w:tcW w:w="16218" w:type="dxa"/>
            <w:gridSpan w:val="10"/>
            <w:tcBorders>
              <w:top w:val="double" w:sz="4" w:space="0" w:color="auto"/>
              <w:left w:val="double" w:sz="4" w:space="0" w:color="auto"/>
              <w:bottom w:val="double" w:sz="4" w:space="0" w:color="auto"/>
              <w:right w:val="double" w:sz="4" w:space="0" w:color="auto"/>
            </w:tcBorders>
          </w:tcPr>
          <w:p w14:paraId="10D410E4" w14:textId="37BA96B8" w:rsidR="00255667" w:rsidRPr="00D456B2" w:rsidRDefault="00255667" w:rsidP="000D4B75">
            <w:pPr>
              <w:spacing w:before="0" w:after="120"/>
              <w:rPr>
                <w:rFonts w:ascii="Times New Roman" w:eastAsiaTheme="minorHAnsi" w:hAnsi="Times New Roman"/>
                <w:sz w:val="20"/>
                <w:szCs w:val="20"/>
                <w:lang w:val="en-GB"/>
              </w:rPr>
            </w:pPr>
            <w:r w:rsidRPr="00D456B2">
              <w:rPr>
                <w:rFonts w:ascii="Times New Roman" w:hAnsi="Times New Roman"/>
                <w:b/>
                <w:sz w:val="20"/>
                <w:szCs w:val="20"/>
                <w:lang w:val="en-GB"/>
              </w:rPr>
              <w:t>The Constitution of the Republic of Serbia</w:t>
            </w:r>
            <w:r w:rsidRPr="00D456B2">
              <w:rPr>
                <w:rFonts w:ascii="Times New Roman" w:hAnsi="Times New Roman"/>
                <w:sz w:val="20"/>
                <w:szCs w:val="20"/>
                <w:lang w:val="en-GB"/>
              </w:rPr>
              <w:t xml:space="preserve"> (under Article 60, paragraph 5) </w:t>
            </w:r>
            <w:r w:rsidR="00F356F8">
              <w:rPr>
                <w:rFonts w:ascii="Times New Roman" w:hAnsi="Times New Roman"/>
                <w:sz w:val="20"/>
                <w:szCs w:val="20"/>
                <w:lang w:val="en-GB"/>
              </w:rPr>
              <w:t>prescribes special protection for</w:t>
            </w:r>
            <w:r w:rsidRPr="00D456B2">
              <w:rPr>
                <w:rFonts w:ascii="Times New Roman" w:hAnsi="Times New Roman"/>
                <w:sz w:val="20"/>
                <w:szCs w:val="20"/>
                <w:lang w:val="en-GB"/>
              </w:rPr>
              <w:t xml:space="preserve"> women, </w:t>
            </w:r>
            <w:r w:rsidR="00790C3B">
              <w:rPr>
                <w:rFonts w:ascii="Times New Roman" w:hAnsi="Times New Roman"/>
                <w:sz w:val="20"/>
                <w:szCs w:val="20"/>
                <w:lang w:val="en-GB"/>
              </w:rPr>
              <w:t xml:space="preserve">youth </w:t>
            </w:r>
            <w:r w:rsidRPr="00D456B2">
              <w:rPr>
                <w:rFonts w:ascii="Times New Roman" w:hAnsi="Times New Roman"/>
                <w:sz w:val="20"/>
                <w:szCs w:val="20"/>
                <w:lang w:val="en-GB"/>
              </w:rPr>
              <w:t xml:space="preserve">and persons with disabilities </w:t>
            </w:r>
            <w:r w:rsidR="00F356F8">
              <w:rPr>
                <w:rFonts w:ascii="Times New Roman" w:hAnsi="Times New Roman"/>
                <w:sz w:val="20"/>
                <w:szCs w:val="20"/>
                <w:lang w:val="en-GB"/>
              </w:rPr>
              <w:t xml:space="preserve">in the workplace as well as </w:t>
            </w:r>
            <w:r w:rsidRPr="00D456B2">
              <w:rPr>
                <w:rFonts w:ascii="Times New Roman" w:hAnsi="Times New Roman"/>
                <w:sz w:val="20"/>
                <w:szCs w:val="20"/>
                <w:lang w:val="en-GB"/>
              </w:rPr>
              <w:t xml:space="preserve">special working conditions, in accordance with the law. </w:t>
            </w:r>
            <w:r w:rsidR="00AB5236">
              <w:rPr>
                <w:rFonts w:ascii="Times New Roman" w:hAnsi="Times New Roman"/>
                <w:sz w:val="20"/>
                <w:szCs w:val="20"/>
                <w:lang w:val="en-GB"/>
              </w:rPr>
              <w:t xml:space="preserve">The </w:t>
            </w:r>
            <w:r w:rsidR="00AB5236" w:rsidRPr="00AB5236">
              <w:rPr>
                <w:rFonts w:ascii="Times New Roman" w:hAnsi="Times New Roman"/>
                <w:b/>
                <w:sz w:val="20"/>
                <w:szCs w:val="20"/>
                <w:lang w:val="en-GB"/>
              </w:rPr>
              <w:t>Labour Law</w:t>
            </w:r>
            <w:r w:rsidR="00AB5236">
              <w:rPr>
                <w:rFonts w:ascii="Times New Roman" w:hAnsi="Times New Roman"/>
                <w:sz w:val="20"/>
                <w:szCs w:val="20"/>
                <w:lang w:val="en-GB"/>
              </w:rPr>
              <w:t xml:space="preserve"> affords e</w:t>
            </w:r>
            <w:r w:rsidR="00E209C7">
              <w:rPr>
                <w:rFonts w:ascii="Times New Roman" w:hAnsi="Times New Roman"/>
                <w:sz w:val="20"/>
                <w:szCs w:val="20"/>
                <w:lang w:val="en-GB"/>
              </w:rPr>
              <w:t>mployed women special protection during pregnancy and childbirth</w:t>
            </w:r>
            <w:r w:rsidRPr="00D456B2">
              <w:rPr>
                <w:rFonts w:ascii="Times New Roman" w:hAnsi="Times New Roman"/>
                <w:sz w:val="20"/>
                <w:szCs w:val="20"/>
                <w:lang w:val="en-GB"/>
              </w:rPr>
              <w:t xml:space="preserve">. Employees </w:t>
            </w:r>
            <w:r w:rsidR="00E209C7">
              <w:rPr>
                <w:rFonts w:ascii="Times New Roman" w:hAnsi="Times New Roman"/>
                <w:sz w:val="20"/>
                <w:szCs w:val="20"/>
                <w:lang w:val="en-GB"/>
              </w:rPr>
              <w:t xml:space="preserve">are entitled to </w:t>
            </w:r>
            <w:r w:rsidR="00790C3B">
              <w:rPr>
                <w:rFonts w:ascii="Times New Roman" w:hAnsi="Times New Roman"/>
                <w:sz w:val="20"/>
                <w:szCs w:val="20"/>
                <w:lang w:val="en-GB"/>
              </w:rPr>
              <w:t>child</w:t>
            </w:r>
            <w:r w:rsidRPr="00D456B2">
              <w:rPr>
                <w:rFonts w:ascii="Times New Roman" w:hAnsi="Times New Roman"/>
                <w:sz w:val="20"/>
                <w:szCs w:val="20"/>
                <w:lang w:val="en-GB"/>
              </w:rPr>
              <w:t>care</w:t>
            </w:r>
            <w:r w:rsidR="00E209C7">
              <w:rPr>
                <w:rFonts w:ascii="Times New Roman" w:hAnsi="Times New Roman"/>
                <w:sz w:val="20"/>
                <w:szCs w:val="20"/>
                <w:lang w:val="en-GB"/>
              </w:rPr>
              <w:t xml:space="preserve"> leave under this L</w:t>
            </w:r>
            <w:r w:rsidRPr="00D456B2">
              <w:rPr>
                <w:rFonts w:ascii="Times New Roman" w:hAnsi="Times New Roman"/>
                <w:sz w:val="20"/>
                <w:szCs w:val="20"/>
                <w:lang w:val="en-GB"/>
              </w:rPr>
              <w:t>aw (</w:t>
            </w:r>
            <w:r w:rsidR="00316D2F">
              <w:rPr>
                <w:rFonts w:ascii="Times New Roman" w:hAnsi="Times New Roman"/>
                <w:sz w:val="20"/>
                <w:szCs w:val="20"/>
                <w:lang w:val="en-GB"/>
              </w:rPr>
              <w:t xml:space="preserve">Art. </w:t>
            </w:r>
            <w:r w:rsidRPr="00D456B2">
              <w:rPr>
                <w:rFonts w:ascii="Times New Roman" w:hAnsi="Times New Roman"/>
                <w:sz w:val="20"/>
                <w:szCs w:val="20"/>
                <w:lang w:val="en-GB"/>
              </w:rPr>
              <w:t xml:space="preserve">12, paras 1 and 2 and </w:t>
            </w:r>
            <w:r w:rsidR="00316D2F">
              <w:rPr>
                <w:rFonts w:ascii="Times New Roman" w:hAnsi="Times New Roman"/>
                <w:sz w:val="20"/>
                <w:szCs w:val="20"/>
                <w:lang w:val="en-GB"/>
              </w:rPr>
              <w:t xml:space="preserve">Art. </w:t>
            </w:r>
            <w:r w:rsidRPr="00D456B2">
              <w:rPr>
                <w:rFonts w:ascii="Times New Roman" w:hAnsi="Times New Roman"/>
                <w:sz w:val="20"/>
                <w:szCs w:val="20"/>
                <w:lang w:val="en-GB"/>
              </w:rPr>
              <w:t xml:space="preserve">89-100. of the Labour Law under </w:t>
            </w:r>
            <w:r w:rsidR="00E209C7">
              <w:rPr>
                <w:rFonts w:ascii="Times New Roman" w:hAnsi="Times New Roman"/>
                <w:sz w:val="20"/>
                <w:szCs w:val="20"/>
                <w:lang w:val="en-GB"/>
              </w:rPr>
              <w:t>C</w:t>
            </w:r>
            <w:r w:rsidRPr="00D456B2">
              <w:rPr>
                <w:rFonts w:ascii="Times New Roman" w:hAnsi="Times New Roman"/>
                <w:sz w:val="20"/>
                <w:szCs w:val="20"/>
                <w:lang w:val="en-GB"/>
              </w:rPr>
              <w:t>hapter - Protection of Maternity).</w:t>
            </w:r>
            <w:r w:rsidRPr="00D456B2">
              <w:rPr>
                <w:rFonts w:ascii="Times New Roman" w:hAnsi="Times New Roman"/>
                <w:b/>
                <w:sz w:val="20"/>
                <w:szCs w:val="20"/>
                <w:lang w:val="en-GB"/>
              </w:rPr>
              <w:t xml:space="preserve"> The Law on Financial Support to Families with Children,</w:t>
            </w:r>
            <w:r w:rsidRPr="00D456B2">
              <w:rPr>
                <w:rFonts w:ascii="Times New Roman" w:hAnsi="Times New Roman"/>
                <w:sz w:val="20"/>
                <w:szCs w:val="20"/>
                <w:lang w:val="en-GB"/>
              </w:rPr>
              <w:t xml:space="preserve"> </w:t>
            </w:r>
            <w:r w:rsidR="00AB5236">
              <w:rPr>
                <w:rFonts w:ascii="Times New Roman" w:hAnsi="Times New Roman"/>
                <w:sz w:val="20"/>
                <w:szCs w:val="20"/>
                <w:lang w:val="en-GB"/>
              </w:rPr>
              <w:t>affords the right to</w:t>
            </w:r>
            <w:r w:rsidRPr="00D456B2">
              <w:rPr>
                <w:rFonts w:ascii="Times New Roman" w:hAnsi="Times New Roman"/>
                <w:sz w:val="20"/>
                <w:szCs w:val="20"/>
                <w:lang w:val="en-GB"/>
              </w:rPr>
              <w:t xml:space="preserve"> financial support to families with children, regulates the right to </w:t>
            </w:r>
            <w:r w:rsidR="00E209C7">
              <w:rPr>
                <w:rFonts w:ascii="Times New Roman" w:hAnsi="Times New Roman"/>
                <w:sz w:val="20"/>
                <w:szCs w:val="20"/>
                <w:lang w:val="en-GB"/>
              </w:rPr>
              <w:t xml:space="preserve">salary compensation </w:t>
            </w:r>
            <w:r w:rsidR="00AB5236">
              <w:rPr>
                <w:rFonts w:ascii="Times New Roman" w:hAnsi="Times New Roman"/>
                <w:sz w:val="20"/>
                <w:szCs w:val="20"/>
                <w:lang w:val="en-GB"/>
              </w:rPr>
              <w:t xml:space="preserve">during maternity </w:t>
            </w:r>
            <w:r w:rsidRPr="00D456B2">
              <w:rPr>
                <w:rFonts w:ascii="Times New Roman" w:hAnsi="Times New Roman"/>
                <w:sz w:val="20"/>
                <w:szCs w:val="20"/>
                <w:lang w:val="en-GB"/>
              </w:rPr>
              <w:t xml:space="preserve">leave, </w:t>
            </w:r>
            <w:r w:rsidR="00AB5236">
              <w:rPr>
                <w:rFonts w:ascii="Times New Roman" w:hAnsi="Times New Roman"/>
                <w:sz w:val="20"/>
                <w:szCs w:val="20"/>
                <w:lang w:val="en-GB"/>
              </w:rPr>
              <w:t xml:space="preserve">childcare </w:t>
            </w:r>
            <w:r w:rsidR="00E209C7">
              <w:rPr>
                <w:rFonts w:ascii="Times New Roman" w:hAnsi="Times New Roman"/>
                <w:sz w:val="20"/>
                <w:szCs w:val="20"/>
                <w:lang w:val="en-GB"/>
              </w:rPr>
              <w:t>leave</w:t>
            </w:r>
            <w:r w:rsidRPr="00D456B2">
              <w:rPr>
                <w:rFonts w:ascii="Times New Roman" w:hAnsi="Times New Roman"/>
                <w:sz w:val="20"/>
                <w:szCs w:val="20"/>
                <w:lang w:val="en-GB"/>
              </w:rPr>
              <w:t xml:space="preserve"> </w:t>
            </w:r>
            <w:r w:rsidR="009B3738">
              <w:rPr>
                <w:rFonts w:ascii="Times New Roman" w:hAnsi="Times New Roman"/>
                <w:sz w:val="20"/>
                <w:szCs w:val="20"/>
                <w:lang w:val="en-GB"/>
              </w:rPr>
              <w:t xml:space="preserve">and </w:t>
            </w:r>
            <w:r w:rsidRPr="00D456B2">
              <w:rPr>
                <w:rFonts w:ascii="Times New Roman" w:hAnsi="Times New Roman"/>
                <w:sz w:val="20"/>
                <w:szCs w:val="20"/>
                <w:lang w:val="en-GB"/>
              </w:rPr>
              <w:t xml:space="preserve">special </w:t>
            </w:r>
            <w:r w:rsidR="00E209C7">
              <w:rPr>
                <w:rFonts w:ascii="Times New Roman" w:hAnsi="Times New Roman"/>
                <w:sz w:val="20"/>
                <w:szCs w:val="20"/>
                <w:lang w:val="en-GB"/>
              </w:rPr>
              <w:t>child</w:t>
            </w:r>
            <w:r w:rsidRPr="00D456B2">
              <w:rPr>
                <w:rFonts w:ascii="Times New Roman" w:hAnsi="Times New Roman"/>
                <w:sz w:val="20"/>
                <w:szCs w:val="20"/>
                <w:lang w:val="en-GB"/>
              </w:rPr>
              <w:t>care</w:t>
            </w:r>
            <w:r w:rsidR="009B3738">
              <w:rPr>
                <w:rFonts w:ascii="Times New Roman" w:hAnsi="Times New Roman"/>
                <w:sz w:val="20"/>
                <w:szCs w:val="20"/>
                <w:lang w:val="en-GB"/>
              </w:rPr>
              <w:t xml:space="preserve"> leave</w:t>
            </w:r>
            <w:r w:rsidRPr="00D456B2">
              <w:rPr>
                <w:rFonts w:ascii="Times New Roman" w:hAnsi="Times New Roman"/>
                <w:sz w:val="20"/>
                <w:szCs w:val="20"/>
                <w:lang w:val="en-GB"/>
              </w:rPr>
              <w:t xml:space="preserve">. </w:t>
            </w:r>
            <w:r w:rsidRPr="00D456B2">
              <w:rPr>
                <w:rFonts w:ascii="Times New Roman" w:hAnsi="Times New Roman"/>
                <w:b/>
                <w:sz w:val="20"/>
                <w:szCs w:val="20"/>
                <w:lang w:val="en-GB"/>
              </w:rPr>
              <w:t xml:space="preserve">The </w:t>
            </w:r>
            <w:r w:rsidR="00D2006C">
              <w:rPr>
                <w:rFonts w:ascii="Times New Roman" w:hAnsi="Times New Roman"/>
                <w:b/>
                <w:sz w:val="20"/>
                <w:szCs w:val="20"/>
                <w:lang w:val="en-GB"/>
              </w:rPr>
              <w:t>Law on Occupational Safety and Health</w:t>
            </w:r>
            <w:r w:rsidRPr="00D456B2">
              <w:rPr>
                <w:rFonts w:ascii="Times New Roman" w:hAnsi="Times New Roman"/>
                <w:b/>
                <w:sz w:val="20"/>
                <w:szCs w:val="20"/>
                <w:lang w:val="en-GB"/>
              </w:rPr>
              <w:t xml:space="preserve"> </w:t>
            </w:r>
            <w:r w:rsidRPr="00D456B2">
              <w:rPr>
                <w:rFonts w:ascii="Times New Roman" w:hAnsi="Times New Roman"/>
                <w:sz w:val="20"/>
                <w:szCs w:val="20"/>
                <w:lang w:val="en-GB"/>
              </w:rPr>
              <w:t xml:space="preserve">regulates special rights, obligations and measures regarding </w:t>
            </w:r>
            <w:r w:rsidR="00E22164" w:rsidRPr="00D456B2">
              <w:rPr>
                <w:rFonts w:ascii="Times New Roman" w:hAnsi="Times New Roman"/>
                <w:sz w:val="20"/>
                <w:szCs w:val="20"/>
                <w:lang w:val="en-GB"/>
              </w:rPr>
              <w:t>occupational safety and health</w:t>
            </w:r>
            <w:r w:rsidRPr="00D456B2">
              <w:rPr>
                <w:rFonts w:ascii="Times New Roman" w:hAnsi="Times New Roman"/>
                <w:sz w:val="20"/>
                <w:szCs w:val="20"/>
                <w:lang w:val="en-GB"/>
              </w:rPr>
              <w:t xml:space="preserve"> for women in jobs </w:t>
            </w:r>
            <w:r w:rsidR="00EB3784">
              <w:rPr>
                <w:rFonts w:ascii="Times New Roman" w:hAnsi="Times New Roman"/>
                <w:sz w:val="20"/>
                <w:szCs w:val="20"/>
                <w:lang w:val="en-GB"/>
              </w:rPr>
              <w:t>that pose a risk during pregnancy</w:t>
            </w:r>
            <w:r w:rsidRPr="00D456B2">
              <w:rPr>
                <w:rFonts w:ascii="Times New Roman" w:hAnsi="Times New Roman"/>
                <w:sz w:val="20"/>
                <w:szCs w:val="20"/>
                <w:lang w:val="en-GB"/>
              </w:rPr>
              <w:t xml:space="preserve">. </w:t>
            </w:r>
          </w:p>
          <w:p w14:paraId="3298AADC" w14:textId="0D0E6913" w:rsidR="00255667" w:rsidRPr="00D456B2" w:rsidRDefault="00255667" w:rsidP="000D4B75">
            <w:pPr>
              <w:spacing w:before="0" w:after="120"/>
              <w:rPr>
                <w:rFonts w:ascii="Times New Roman" w:hAnsi="Times New Roman"/>
                <w:sz w:val="20"/>
                <w:szCs w:val="20"/>
                <w:lang w:val="en-GB"/>
              </w:rPr>
            </w:pPr>
            <w:r w:rsidRPr="00D456B2">
              <w:rPr>
                <w:rFonts w:ascii="Times New Roman" w:hAnsi="Times New Roman"/>
                <w:sz w:val="20"/>
                <w:szCs w:val="20"/>
                <w:lang w:val="en-GB"/>
              </w:rPr>
              <w:t>The Labour Law is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the </w:t>
            </w:r>
            <w:r w:rsidR="00EB3784">
              <w:rPr>
                <w:rFonts w:ascii="Times New Roman" w:hAnsi="Times New Roman"/>
                <w:sz w:val="20"/>
                <w:szCs w:val="20"/>
                <w:lang w:val="en-GB"/>
              </w:rPr>
              <w:t>aforesaid D</w:t>
            </w:r>
            <w:r w:rsidRPr="00D456B2">
              <w:rPr>
                <w:rFonts w:ascii="Times New Roman" w:hAnsi="Times New Roman"/>
                <w:sz w:val="20"/>
                <w:szCs w:val="20"/>
                <w:lang w:val="en-GB"/>
              </w:rPr>
              <w:t>irective. Its full harmoni</w:t>
            </w:r>
            <w:r w:rsidR="00CE08CF">
              <w:rPr>
                <w:rFonts w:ascii="Times New Roman" w:hAnsi="Times New Roman"/>
                <w:sz w:val="20"/>
                <w:szCs w:val="20"/>
                <w:lang w:val="en-GB"/>
              </w:rPr>
              <w:t>sation</w:t>
            </w:r>
            <w:r w:rsidRPr="00D456B2">
              <w:rPr>
                <w:rFonts w:ascii="Times New Roman" w:hAnsi="Times New Roman"/>
                <w:sz w:val="20"/>
                <w:szCs w:val="20"/>
                <w:lang w:val="en-GB"/>
              </w:rPr>
              <w:t xml:space="preserve"> requires the introduction into the Law of the definitions from Article 2 (“pregnant worker”, “worker </w:t>
            </w:r>
            <w:r w:rsidR="00915C3B">
              <w:rPr>
                <w:rFonts w:ascii="Times New Roman" w:hAnsi="Times New Roman"/>
                <w:sz w:val="20"/>
                <w:szCs w:val="20"/>
                <w:lang w:val="en-GB"/>
              </w:rPr>
              <w:t>who</w:t>
            </w:r>
            <w:r w:rsidRPr="00D456B2">
              <w:rPr>
                <w:rFonts w:ascii="Times New Roman" w:hAnsi="Times New Roman"/>
                <w:sz w:val="20"/>
                <w:szCs w:val="20"/>
                <w:lang w:val="en-GB"/>
              </w:rPr>
              <w:t xml:space="preserve"> has recently given birth”, and “</w:t>
            </w:r>
            <w:r w:rsidR="00915C3B">
              <w:rPr>
                <w:rFonts w:ascii="Times New Roman" w:hAnsi="Times New Roman"/>
                <w:sz w:val="20"/>
                <w:szCs w:val="20"/>
                <w:lang w:val="en-GB"/>
              </w:rPr>
              <w:t>worker who is breastfeeding”), transposition of A</w:t>
            </w:r>
            <w:r w:rsidRPr="00D456B2">
              <w:rPr>
                <w:rFonts w:ascii="Times New Roman" w:hAnsi="Times New Roman"/>
                <w:sz w:val="20"/>
                <w:szCs w:val="20"/>
                <w:lang w:val="en-GB"/>
              </w:rPr>
              <w:t xml:space="preserve">rticles 5, 7 and 11, and introduction of norms referring </w:t>
            </w:r>
            <w:r w:rsidR="009C7080" w:rsidRPr="00D456B2">
              <w:rPr>
                <w:rFonts w:ascii="Times New Roman" w:hAnsi="Times New Roman"/>
                <w:sz w:val="20"/>
                <w:szCs w:val="20"/>
                <w:lang w:val="en-GB"/>
              </w:rPr>
              <w:t>to health and</w:t>
            </w:r>
            <w:r w:rsidR="00243952" w:rsidRPr="00D456B2">
              <w:rPr>
                <w:rFonts w:ascii="Times New Roman" w:hAnsi="Times New Roman"/>
                <w:sz w:val="20"/>
                <w:szCs w:val="20"/>
                <w:lang w:val="en-GB"/>
              </w:rPr>
              <w:t xml:space="preserve"> </w:t>
            </w:r>
            <w:r w:rsidR="00E22164" w:rsidRPr="00D456B2">
              <w:rPr>
                <w:rFonts w:ascii="Times New Roman" w:hAnsi="Times New Roman"/>
                <w:sz w:val="20"/>
                <w:szCs w:val="20"/>
                <w:lang w:val="en-GB"/>
              </w:rPr>
              <w:t>safety</w:t>
            </w:r>
            <w:r w:rsidR="00243952">
              <w:rPr>
                <w:rFonts w:ascii="Times New Roman" w:hAnsi="Times New Roman"/>
                <w:sz w:val="20"/>
                <w:szCs w:val="20"/>
                <w:lang w:val="en-GB"/>
              </w:rPr>
              <w:t xml:space="preserve"> at work</w:t>
            </w:r>
            <w:r w:rsidRPr="00D456B2">
              <w:rPr>
                <w:rFonts w:ascii="Times New Roman" w:hAnsi="Times New Roman"/>
                <w:sz w:val="20"/>
                <w:szCs w:val="20"/>
                <w:lang w:val="en-GB"/>
              </w:rPr>
              <w:t xml:space="preserve">. The Rulebook on measures for the </w:t>
            </w:r>
            <w:r w:rsidR="002C587D">
              <w:rPr>
                <w:rFonts w:ascii="Times New Roman" w:hAnsi="Times New Roman"/>
                <w:sz w:val="20"/>
                <w:szCs w:val="20"/>
                <w:lang w:val="en-GB"/>
              </w:rPr>
              <w:t xml:space="preserve">health and safety at work </w:t>
            </w:r>
            <w:r w:rsidR="00660153">
              <w:rPr>
                <w:rFonts w:ascii="Times New Roman" w:hAnsi="Times New Roman"/>
                <w:sz w:val="20"/>
                <w:szCs w:val="20"/>
                <w:lang w:val="en-GB"/>
              </w:rPr>
              <w:t>for</w:t>
            </w:r>
            <w:r w:rsidRPr="00D456B2">
              <w:rPr>
                <w:rFonts w:ascii="Times New Roman" w:hAnsi="Times New Roman"/>
                <w:sz w:val="20"/>
                <w:szCs w:val="20"/>
                <w:lang w:val="en-GB"/>
              </w:rPr>
              <w:t xml:space="preserve"> </w:t>
            </w:r>
            <w:r w:rsidR="00755C25">
              <w:rPr>
                <w:rFonts w:ascii="Times New Roman" w:hAnsi="Times New Roman"/>
                <w:sz w:val="20"/>
                <w:szCs w:val="20"/>
                <w:lang w:val="en-GB"/>
              </w:rPr>
              <w:t xml:space="preserve">employed </w:t>
            </w:r>
            <w:r w:rsidR="009C7080">
              <w:rPr>
                <w:rFonts w:ascii="Times New Roman" w:hAnsi="Times New Roman"/>
                <w:sz w:val="20"/>
                <w:szCs w:val="20"/>
                <w:lang w:val="en-GB"/>
              </w:rPr>
              <w:t xml:space="preserve">women </w:t>
            </w:r>
            <w:r w:rsidR="009C7080">
              <w:t>who</w:t>
            </w:r>
            <w:r w:rsidR="000C4273" w:rsidRPr="000C4273">
              <w:rPr>
                <w:rFonts w:ascii="Times New Roman" w:hAnsi="Times New Roman"/>
                <w:sz w:val="20"/>
                <w:szCs w:val="20"/>
                <w:lang w:val="en-GB"/>
              </w:rPr>
              <w:t xml:space="preserve"> are pregnant, have recently given birth or are breastfeeding </w:t>
            </w:r>
            <w:r w:rsidRPr="00D456B2">
              <w:rPr>
                <w:rFonts w:ascii="Times New Roman" w:hAnsi="Times New Roman"/>
                <w:sz w:val="20"/>
                <w:szCs w:val="20"/>
                <w:lang w:val="en-GB"/>
              </w:rPr>
              <w:t xml:space="preserve">(RS Official Gazette No. 102/16) has been adopted, transposing provisions 1.1, 2, 4.1, 4.2, 6.1.1., 6.1.2. and the </w:t>
            </w:r>
            <w:r w:rsidR="00660153">
              <w:rPr>
                <w:rFonts w:ascii="Times New Roman" w:hAnsi="Times New Roman"/>
                <w:sz w:val="20"/>
                <w:szCs w:val="20"/>
                <w:lang w:val="en-GB"/>
              </w:rPr>
              <w:t>Annexes</w:t>
            </w:r>
            <w:r w:rsidRPr="00D456B2">
              <w:rPr>
                <w:rFonts w:ascii="Times New Roman" w:hAnsi="Times New Roman"/>
                <w:sz w:val="20"/>
                <w:szCs w:val="20"/>
                <w:lang w:val="en-GB"/>
              </w:rPr>
              <w:t xml:space="preserve"> to Directive 92/85/ЕЕC related to the field of </w:t>
            </w:r>
            <w:r w:rsidR="00660153">
              <w:rPr>
                <w:rFonts w:ascii="Times New Roman" w:hAnsi="Times New Roman"/>
                <w:sz w:val="20"/>
                <w:szCs w:val="20"/>
                <w:lang w:val="en-GB"/>
              </w:rPr>
              <w:t xml:space="preserve">health and </w:t>
            </w:r>
            <w:r w:rsidR="00E22164" w:rsidRPr="00D456B2">
              <w:rPr>
                <w:rFonts w:ascii="Times New Roman" w:hAnsi="Times New Roman"/>
                <w:sz w:val="20"/>
                <w:szCs w:val="20"/>
                <w:lang w:val="en-GB"/>
              </w:rPr>
              <w:t>safety</w:t>
            </w:r>
            <w:r w:rsidR="00660153">
              <w:rPr>
                <w:rFonts w:ascii="Times New Roman" w:hAnsi="Times New Roman"/>
                <w:sz w:val="20"/>
                <w:szCs w:val="20"/>
                <w:lang w:val="en-GB"/>
              </w:rPr>
              <w:t xml:space="preserve"> at work</w:t>
            </w:r>
            <w:r w:rsidRPr="00D456B2">
              <w:rPr>
                <w:rFonts w:ascii="Times New Roman" w:hAnsi="Times New Roman"/>
                <w:sz w:val="20"/>
                <w:szCs w:val="20"/>
                <w:lang w:val="en-GB"/>
              </w:rPr>
              <w:t>.</w:t>
            </w:r>
          </w:p>
          <w:p w14:paraId="25DF7DF5" w14:textId="3D889729" w:rsidR="00255667" w:rsidRPr="00D456B2" w:rsidRDefault="00255667" w:rsidP="000D4B75">
            <w:pPr>
              <w:spacing w:before="0" w:after="120"/>
              <w:rPr>
                <w:rFonts w:ascii="Times New Roman" w:hAnsi="Times New Roman"/>
                <w:sz w:val="20"/>
                <w:szCs w:val="20"/>
                <w:lang w:val="en-GB"/>
              </w:rPr>
            </w:pPr>
            <w:r w:rsidRPr="00D456B2">
              <w:rPr>
                <w:rFonts w:ascii="Times New Roman" w:hAnsi="Times New Roman"/>
                <w:sz w:val="20"/>
                <w:szCs w:val="20"/>
                <w:lang w:val="en-GB"/>
              </w:rPr>
              <w:t xml:space="preserve">The Directive establishes </w:t>
            </w:r>
            <w:r w:rsidR="00660153">
              <w:rPr>
                <w:rFonts w:ascii="Times New Roman" w:hAnsi="Times New Roman"/>
                <w:sz w:val="20"/>
                <w:szCs w:val="20"/>
                <w:lang w:val="en-GB"/>
              </w:rPr>
              <w:t xml:space="preserve">the </w:t>
            </w:r>
            <w:r w:rsidRPr="00D456B2">
              <w:rPr>
                <w:rFonts w:ascii="Times New Roman" w:hAnsi="Times New Roman"/>
                <w:sz w:val="20"/>
                <w:szCs w:val="20"/>
                <w:lang w:val="en-GB"/>
              </w:rPr>
              <w:t>right</w:t>
            </w:r>
            <w:r w:rsidR="00660153">
              <w:rPr>
                <w:rFonts w:ascii="Times New Roman" w:hAnsi="Times New Roman"/>
                <w:sz w:val="20"/>
                <w:szCs w:val="20"/>
                <w:lang w:val="en-GB"/>
              </w:rPr>
              <w:t xml:space="preserve"> </w:t>
            </w:r>
            <w:r w:rsidRPr="00D456B2">
              <w:rPr>
                <w:rFonts w:ascii="Times New Roman" w:hAnsi="Times New Roman"/>
                <w:sz w:val="20"/>
                <w:szCs w:val="20"/>
                <w:lang w:val="en-GB"/>
              </w:rPr>
              <w:t xml:space="preserve">to parental leave </w:t>
            </w:r>
            <w:r w:rsidR="002F68DF">
              <w:rPr>
                <w:rFonts w:ascii="Times New Roman" w:hAnsi="Times New Roman"/>
                <w:sz w:val="20"/>
                <w:szCs w:val="20"/>
                <w:lang w:val="en-GB"/>
              </w:rPr>
              <w:t xml:space="preserve">of both father and mother </w:t>
            </w:r>
            <w:r w:rsidRPr="00D456B2">
              <w:rPr>
                <w:rFonts w:ascii="Times New Roman" w:hAnsi="Times New Roman"/>
                <w:sz w:val="20"/>
                <w:szCs w:val="20"/>
                <w:lang w:val="en-GB"/>
              </w:rPr>
              <w:t>of the child</w:t>
            </w:r>
            <w:r w:rsidR="00C918F5">
              <w:rPr>
                <w:rFonts w:ascii="Times New Roman" w:hAnsi="Times New Roman"/>
                <w:sz w:val="20"/>
                <w:szCs w:val="20"/>
                <w:lang w:val="en-GB"/>
              </w:rPr>
              <w:t>,</w:t>
            </w:r>
            <w:r w:rsidRPr="00D456B2">
              <w:rPr>
                <w:rFonts w:ascii="Times New Roman" w:hAnsi="Times New Roman"/>
                <w:sz w:val="20"/>
                <w:szCs w:val="20"/>
                <w:lang w:val="en-GB"/>
              </w:rPr>
              <w:t xml:space="preserve"> </w:t>
            </w:r>
            <w:r w:rsidR="002F68DF">
              <w:rPr>
                <w:rFonts w:ascii="Times New Roman" w:hAnsi="Times New Roman"/>
                <w:sz w:val="20"/>
                <w:szCs w:val="20"/>
                <w:lang w:val="en-GB"/>
              </w:rPr>
              <w:t xml:space="preserve">to an </w:t>
            </w:r>
            <w:r w:rsidRPr="00D456B2">
              <w:rPr>
                <w:rFonts w:ascii="Times New Roman" w:hAnsi="Times New Roman"/>
                <w:sz w:val="20"/>
                <w:szCs w:val="20"/>
                <w:lang w:val="en-GB"/>
              </w:rPr>
              <w:t xml:space="preserve">equal </w:t>
            </w:r>
            <w:r w:rsidR="002F68DF">
              <w:rPr>
                <w:rFonts w:ascii="Times New Roman" w:hAnsi="Times New Roman"/>
                <w:sz w:val="20"/>
                <w:szCs w:val="20"/>
                <w:lang w:val="en-GB"/>
              </w:rPr>
              <w:t>extent</w:t>
            </w:r>
            <w:r w:rsidRPr="00D456B2">
              <w:rPr>
                <w:rFonts w:ascii="Times New Roman" w:hAnsi="Times New Roman"/>
                <w:sz w:val="20"/>
                <w:szCs w:val="20"/>
                <w:lang w:val="en-GB"/>
              </w:rPr>
              <w:t xml:space="preserve">. The Labour Law </w:t>
            </w:r>
            <w:r w:rsidR="00C918F5">
              <w:rPr>
                <w:rFonts w:ascii="Times New Roman" w:hAnsi="Times New Roman"/>
                <w:sz w:val="20"/>
                <w:szCs w:val="20"/>
                <w:lang w:val="en-GB"/>
              </w:rPr>
              <w:t xml:space="preserve">has </w:t>
            </w:r>
            <w:r w:rsidRPr="00D456B2">
              <w:rPr>
                <w:rFonts w:ascii="Times New Roman" w:hAnsi="Times New Roman"/>
                <w:sz w:val="20"/>
                <w:szCs w:val="20"/>
                <w:lang w:val="en-GB"/>
              </w:rPr>
              <w:t>to be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by prescribing the right to parental leave in accordance with the Directive. The obligation of informing families on the use of p</w:t>
            </w:r>
            <w:r w:rsidR="00C918F5">
              <w:rPr>
                <w:rFonts w:ascii="Times New Roman" w:hAnsi="Times New Roman"/>
                <w:sz w:val="20"/>
                <w:szCs w:val="20"/>
                <w:lang w:val="en-GB"/>
              </w:rPr>
              <w:t>arental leave is missing. The Labour Law</w:t>
            </w:r>
            <w:r w:rsidRPr="00D456B2">
              <w:rPr>
                <w:rFonts w:ascii="Times New Roman" w:hAnsi="Times New Roman"/>
                <w:sz w:val="20"/>
                <w:szCs w:val="20"/>
                <w:lang w:val="en-GB"/>
              </w:rPr>
              <w:t xml:space="preserve"> </w:t>
            </w:r>
            <w:r w:rsidR="00C918F5">
              <w:rPr>
                <w:rFonts w:ascii="Times New Roman" w:hAnsi="Times New Roman"/>
                <w:sz w:val="20"/>
                <w:szCs w:val="20"/>
                <w:lang w:val="en-GB"/>
              </w:rPr>
              <w:t xml:space="preserve">should </w:t>
            </w:r>
            <w:r w:rsidRPr="00D456B2">
              <w:rPr>
                <w:rFonts w:ascii="Times New Roman" w:hAnsi="Times New Roman"/>
                <w:sz w:val="20"/>
                <w:szCs w:val="20"/>
                <w:lang w:val="en-GB"/>
              </w:rPr>
              <w:t>be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w:t>
            </w:r>
            <w:r w:rsidR="002F68DF">
              <w:rPr>
                <w:rFonts w:ascii="Times New Roman" w:hAnsi="Times New Roman"/>
                <w:sz w:val="20"/>
                <w:szCs w:val="20"/>
                <w:lang w:val="en-GB"/>
              </w:rPr>
              <w:t xml:space="preserve">Clause 2(2) </w:t>
            </w:r>
            <w:r w:rsidRPr="00D456B2">
              <w:rPr>
                <w:rFonts w:ascii="Times New Roman" w:hAnsi="Times New Roman"/>
                <w:sz w:val="20"/>
                <w:szCs w:val="20"/>
                <w:lang w:val="en-GB"/>
              </w:rPr>
              <w:t>(</w:t>
            </w:r>
            <w:r w:rsidR="002F68DF">
              <w:rPr>
                <w:rFonts w:ascii="Times New Roman" w:hAnsi="Times New Roman"/>
                <w:sz w:val="20"/>
                <w:szCs w:val="20"/>
                <w:lang w:val="en-GB"/>
              </w:rPr>
              <w:t xml:space="preserve">encouraging </w:t>
            </w:r>
            <w:r w:rsidRPr="00D456B2">
              <w:rPr>
                <w:rFonts w:ascii="Times New Roman" w:hAnsi="Times New Roman"/>
                <w:sz w:val="20"/>
                <w:szCs w:val="20"/>
                <w:lang w:val="en-GB"/>
              </w:rPr>
              <w:t xml:space="preserve">equal </w:t>
            </w:r>
            <w:r w:rsidR="002F68DF">
              <w:rPr>
                <w:rFonts w:ascii="Times New Roman" w:hAnsi="Times New Roman"/>
                <w:sz w:val="20"/>
                <w:szCs w:val="20"/>
                <w:lang w:val="en-GB"/>
              </w:rPr>
              <w:t xml:space="preserve">take-up of </w:t>
            </w:r>
            <w:r w:rsidRPr="00D456B2">
              <w:rPr>
                <w:rFonts w:ascii="Times New Roman" w:hAnsi="Times New Roman"/>
                <w:sz w:val="20"/>
                <w:szCs w:val="20"/>
                <w:lang w:val="en-GB"/>
              </w:rPr>
              <w:t xml:space="preserve">leave </w:t>
            </w:r>
            <w:r w:rsidR="002F68DF">
              <w:rPr>
                <w:rFonts w:ascii="Times New Roman" w:hAnsi="Times New Roman"/>
                <w:sz w:val="20"/>
                <w:szCs w:val="20"/>
                <w:lang w:val="en-GB"/>
              </w:rPr>
              <w:t xml:space="preserve">by </w:t>
            </w:r>
            <w:r w:rsidRPr="00D456B2">
              <w:rPr>
                <w:rFonts w:ascii="Times New Roman" w:hAnsi="Times New Roman"/>
                <w:sz w:val="20"/>
                <w:szCs w:val="20"/>
                <w:lang w:val="en-GB"/>
              </w:rPr>
              <w:t xml:space="preserve">both parents); </w:t>
            </w:r>
            <w:r w:rsidR="002F68DF">
              <w:rPr>
                <w:rFonts w:ascii="Times New Roman" w:hAnsi="Times New Roman"/>
                <w:sz w:val="20"/>
                <w:szCs w:val="20"/>
                <w:lang w:val="en-GB"/>
              </w:rPr>
              <w:t xml:space="preserve">Clause </w:t>
            </w:r>
            <w:r w:rsidRPr="00D456B2">
              <w:rPr>
                <w:rFonts w:ascii="Times New Roman" w:hAnsi="Times New Roman"/>
                <w:sz w:val="20"/>
                <w:szCs w:val="20"/>
                <w:lang w:val="en-GB"/>
              </w:rPr>
              <w:t>3</w:t>
            </w:r>
            <w:r w:rsidR="002F68DF">
              <w:rPr>
                <w:rFonts w:ascii="Times New Roman" w:hAnsi="Times New Roman"/>
                <w:sz w:val="20"/>
                <w:szCs w:val="20"/>
                <w:lang w:val="en-GB"/>
              </w:rPr>
              <w:t>(</w:t>
            </w:r>
            <w:r w:rsidR="009C7080" w:rsidRPr="00D456B2">
              <w:rPr>
                <w:rFonts w:ascii="Times New Roman" w:hAnsi="Times New Roman"/>
                <w:sz w:val="20"/>
                <w:szCs w:val="20"/>
                <w:lang w:val="en-GB"/>
              </w:rPr>
              <w:t>2)</w:t>
            </w:r>
            <w:r w:rsidRPr="00D456B2">
              <w:rPr>
                <w:rFonts w:ascii="Times New Roman" w:hAnsi="Times New Roman"/>
                <w:sz w:val="20"/>
                <w:szCs w:val="20"/>
                <w:lang w:val="en-GB"/>
              </w:rPr>
              <w:t>(</w:t>
            </w:r>
            <w:r w:rsidR="002F68DF">
              <w:rPr>
                <w:rFonts w:ascii="Times New Roman" w:hAnsi="Times New Roman"/>
                <w:sz w:val="20"/>
                <w:szCs w:val="20"/>
                <w:lang w:val="en-GB"/>
              </w:rPr>
              <w:t>notice periods to be given by the worker to the employer when exercising the right to parental leave</w:t>
            </w:r>
            <w:r w:rsidRPr="00D456B2">
              <w:rPr>
                <w:rFonts w:ascii="Times New Roman" w:hAnsi="Times New Roman"/>
                <w:sz w:val="20"/>
                <w:szCs w:val="20"/>
                <w:lang w:val="en-GB"/>
              </w:rPr>
              <w:t xml:space="preserve">); </w:t>
            </w:r>
            <w:r w:rsidR="002F68DF">
              <w:rPr>
                <w:rFonts w:ascii="Times New Roman" w:hAnsi="Times New Roman"/>
                <w:sz w:val="20"/>
                <w:szCs w:val="20"/>
                <w:lang w:val="en-GB"/>
              </w:rPr>
              <w:t xml:space="preserve">Clause </w:t>
            </w:r>
            <w:r w:rsidRPr="00D456B2">
              <w:rPr>
                <w:rFonts w:ascii="Times New Roman" w:hAnsi="Times New Roman"/>
                <w:sz w:val="20"/>
                <w:szCs w:val="20"/>
                <w:lang w:val="en-GB"/>
              </w:rPr>
              <w:t xml:space="preserve">5, items 1, 2 and 5 (ensuring the same rights upon returning from </w:t>
            </w:r>
            <w:r w:rsidR="002F68DF">
              <w:rPr>
                <w:rFonts w:ascii="Times New Roman" w:hAnsi="Times New Roman"/>
                <w:sz w:val="20"/>
                <w:szCs w:val="20"/>
                <w:lang w:val="en-GB"/>
              </w:rPr>
              <w:t xml:space="preserve">parental </w:t>
            </w:r>
            <w:r w:rsidRPr="00D456B2">
              <w:rPr>
                <w:rFonts w:ascii="Times New Roman" w:hAnsi="Times New Roman"/>
                <w:sz w:val="20"/>
                <w:szCs w:val="20"/>
                <w:lang w:val="en-GB"/>
              </w:rPr>
              <w:t xml:space="preserve">leave and prevention of discrimination); </w:t>
            </w:r>
            <w:r w:rsidR="002F68DF">
              <w:rPr>
                <w:rFonts w:ascii="Times New Roman" w:hAnsi="Times New Roman"/>
                <w:sz w:val="20"/>
                <w:szCs w:val="20"/>
                <w:lang w:val="en-GB"/>
              </w:rPr>
              <w:t xml:space="preserve">Clause </w:t>
            </w:r>
            <w:r w:rsidRPr="00D456B2">
              <w:rPr>
                <w:rFonts w:ascii="Times New Roman" w:hAnsi="Times New Roman"/>
                <w:sz w:val="20"/>
                <w:szCs w:val="20"/>
                <w:lang w:val="en-GB"/>
              </w:rPr>
              <w:t>6</w:t>
            </w:r>
            <w:r w:rsidR="002F68DF">
              <w:rPr>
                <w:rFonts w:ascii="Times New Roman" w:hAnsi="Times New Roman"/>
                <w:sz w:val="20"/>
                <w:szCs w:val="20"/>
                <w:lang w:val="en-GB"/>
              </w:rPr>
              <w:t>(</w:t>
            </w:r>
            <w:r w:rsidRPr="00D456B2">
              <w:rPr>
                <w:rFonts w:ascii="Times New Roman" w:hAnsi="Times New Roman"/>
                <w:sz w:val="20"/>
                <w:szCs w:val="20"/>
                <w:lang w:val="en-GB"/>
              </w:rPr>
              <w:t>2</w:t>
            </w:r>
            <w:r w:rsidR="002F68DF">
              <w:rPr>
                <w:rFonts w:ascii="Times New Roman" w:hAnsi="Times New Roman"/>
                <w:sz w:val="20"/>
                <w:szCs w:val="20"/>
                <w:lang w:val="en-GB"/>
              </w:rPr>
              <w:t xml:space="preserve">) </w:t>
            </w:r>
            <w:r w:rsidRPr="00D456B2">
              <w:rPr>
                <w:rFonts w:ascii="Times New Roman" w:hAnsi="Times New Roman"/>
                <w:sz w:val="20"/>
                <w:szCs w:val="20"/>
                <w:lang w:val="en-GB"/>
              </w:rPr>
              <w:t xml:space="preserve">(measures facilitating return to work); </w:t>
            </w:r>
            <w:r w:rsidR="002F68DF">
              <w:rPr>
                <w:rFonts w:ascii="Times New Roman" w:hAnsi="Times New Roman"/>
                <w:sz w:val="20"/>
                <w:szCs w:val="20"/>
                <w:lang w:val="en-GB"/>
              </w:rPr>
              <w:t xml:space="preserve">Clause </w:t>
            </w:r>
            <w:r w:rsidRPr="00D456B2">
              <w:rPr>
                <w:rFonts w:ascii="Times New Roman" w:hAnsi="Times New Roman"/>
                <w:sz w:val="20"/>
                <w:szCs w:val="20"/>
                <w:lang w:val="en-GB"/>
              </w:rPr>
              <w:t>7, items 1 and 2 (</w:t>
            </w:r>
            <w:r w:rsidR="002F68DF">
              <w:rPr>
                <w:rFonts w:ascii="Times New Roman" w:hAnsi="Times New Roman"/>
                <w:sz w:val="20"/>
                <w:szCs w:val="20"/>
                <w:lang w:val="en-GB"/>
              </w:rPr>
              <w:t xml:space="preserve">time off from </w:t>
            </w:r>
            <w:r w:rsidRPr="00D456B2">
              <w:rPr>
                <w:rFonts w:ascii="Times New Roman" w:hAnsi="Times New Roman"/>
                <w:sz w:val="20"/>
                <w:szCs w:val="20"/>
                <w:lang w:val="en-GB"/>
              </w:rPr>
              <w:t xml:space="preserve">work </w:t>
            </w:r>
            <w:r w:rsidR="002F68DF">
              <w:rPr>
                <w:rFonts w:ascii="Times New Roman" w:hAnsi="Times New Roman"/>
                <w:sz w:val="20"/>
                <w:szCs w:val="20"/>
                <w:lang w:val="en-GB"/>
              </w:rPr>
              <w:t xml:space="preserve">on grounds of </w:t>
            </w:r>
            <w:r w:rsidRPr="00D456B2">
              <w:rPr>
                <w:rFonts w:ascii="Times New Roman" w:hAnsi="Times New Roman"/>
                <w:sz w:val="20"/>
                <w:szCs w:val="20"/>
                <w:lang w:val="en-GB"/>
              </w:rPr>
              <w:t>force majeure).</w:t>
            </w:r>
          </w:p>
          <w:p w14:paraId="09EFF726" w14:textId="3CAB6948" w:rsidR="00255667" w:rsidRPr="00D456B2" w:rsidRDefault="00255667" w:rsidP="000D4B75">
            <w:pPr>
              <w:spacing w:before="0" w:after="120"/>
              <w:rPr>
                <w:rFonts w:ascii="Times New Roman" w:hAnsi="Times New Roman"/>
                <w:sz w:val="20"/>
                <w:szCs w:val="20"/>
                <w:lang w:val="en-GB"/>
              </w:rPr>
            </w:pPr>
            <w:r w:rsidRPr="00D456B2">
              <w:rPr>
                <w:rFonts w:ascii="Times New Roman" w:hAnsi="Times New Roman"/>
                <w:sz w:val="20"/>
                <w:szCs w:val="20"/>
                <w:lang w:val="en-GB"/>
              </w:rPr>
              <w:t xml:space="preserve">Since the right to leave in Serbia is </w:t>
            </w:r>
            <w:r w:rsidR="00363A9B">
              <w:rPr>
                <w:rFonts w:ascii="Times New Roman" w:hAnsi="Times New Roman"/>
                <w:sz w:val="20"/>
                <w:szCs w:val="20"/>
                <w:lang w:val="en-GB"/>
              </w:rPr>
              <w:t xml:space="preserve">linked </w:t>
            </w:r>
            <w:r w:rsidRPr="00D456B2">
              <w:rPr>
                <w:rFonts w:ascii="Times New Roman" w:hAnsi="Times New Roman"/>
                <w:sz w:val="20"/>
                <w:szCs w:val="20"/>
                <w:lang w:val="en-GB"/>
              </w:rPr>
              <w:t xml:space="preserve">to </w:t>
            </w:r>
            <w:r w:rsidR="00363A9B">
              <w:rPr>
                <w:rFonts w:ascii="Times New Roman" w:hAnsi="Times New Roman"/>
                <w:sz w:val="20"/>
                <w:szCs w:val="20"/>
                <w:lang w:val="en-GB"/>
              </w:rPr>
              <w:t>salary compensation</w:t>
            </w:r>
            <w:r w:rsidRPr="00D456B2">
              <w:rPr>
                <w:rFonts w:ascii="Times New Roman" w:hAnsi="Times New Roman"/>
                <w:sz w:val="20"/>
                <w:szCs w:val="20"/>
                <w:lang w:val="en-GB"/>
              </w:rPr>
              <w:t xml:space="preserve">, </w:t>
            </w:r>
            <w:r w:rsidRPr="00D456B2">
              <w:rPr>
                <w:rFonts w:ascii="Times New Roman" w:hAnsi="Times New Roman"/>
                <w:b/>
                <w:sz w:val="20"/>
                <w:szCs w:val="20"/>
                <w:lang w:val="en-GB"/>
              </w:rPr>
              <w:t xml:space="preserve">changes are necessary </w:t>
            </w:r>
            <w:r w:rsidR="00363A9B">
              <w:rPr>
                <w:rFonts w:ascii="Times New Roman" w:hAnsi="Times New Roman"/>
                <w:b/>
                <w:sz w:val="20"/>
                <w:szCs w:val="20"/>
                <w:lang w:val="en-GB"/>
              </w:rPr>
              <w:t xml:space="preserve">to </w:t>
            </w:r>
            <w:r w:rsidRPr="00D456B2">
              <w:rPr>
                <w:rFonts w:ascii="Times New Roman" w:hAnsi="Times New Roman"/>
                <w:b/>
                <w:sz w:val="20"/>
                <w:szCs w:val="20"/>
                <w:lang w:val="en-GB"/>
              </w:rPr>
              <w:t>the Law on Financial Support to Families with Children.</w:t>
            </w:r>
          </w:p>
          <w:p w14:paraId="55E929CC" w14:textId="1887F25E" w:rsidR="00255667" w:rsidRPr="00D456B2" w:rsidRDefault="001609D0" w:rsidP="000D4B75">
            <w:pPr>
              <w:spacing w:before="0"/>
              <w:rPr>
                <w:rFonts w:ascii="Times New Roman" w:hAnsi="Times New Roman"/>
                <w:sz w:val="20"/>
                <w:szCs w:val="20"/>
                <w:lang w:val="en-GB"/>
              </w:rPr>
            </w:pPr>
            <w:r>
              <w:rPr>
                <w:rFonts w:ascii="Times New Roman" w:hAnsi="Times New Roman"/>
                <w:sz w:val="20"/>
                <w:szCs w:val="20"/>
                <w:lang w:val="en-GB"/>
              </w:rPr>
              <w:t>This L</w:t>
            </w:r>
            <w:r w:rsidR="00255667" w:rsidRPr="00D456B2">
              <w:rPr>
                <w:rFonts w:ascii="Times New Roman" w:hAnsi="Times New Roman"/>
                <w:sz w:val="20"/>
                <w:szCs w:val="20"/>
                <w:lang w:val="en-GB"/>
              </w:rPr>
              <w:t>aw will be harmon</w:t>
            </w:r>
            <w:r w:rsidR="00CE08CF">
              <w:rPr>
                <w:rFonts w:ascii="Times New Roman" w:hAnsi="Times New Roman"/>
                <w:sz w:val="20"/>
                <w:szCs w:val="20"/>
                <w:lang w:val="en-GB"/>
              </w:rPr>
              <w:t>ised</w:t>
            </w:r>
            <w:r w:rsidR="00255667" w:rsidRPr="00D456B2">
              <w:rPr>
                <w:rFonts w:ascii="Times New Roman" w:hAnsi="Times New Roman"/>
                <w:sz w:val="20"/>
                <w:szCs w:val="20"/>
                <w:lang w:val="en-GB"/>
              </w:rPr>
              <w:t xml:space="preserve"> with the </w:t>
            </w:r>
            <w:r>
              <w:rPr>
                <w:rFonts w:ascii="Times New Roman" w:hAnsi="Times New Roman"/>
                <w:sz w:val="20"/>
                <w:szCs w:val="20"/>
                <w:lang w:val="en-GB"/>
              </w:rPr>
              <w:t>D</w:t>
            </w:r>
            <w:r w:rsidR="00255667" w:rsidRPr="00D456B2">
              <w:rPr>
                <w:rFonts w:ascii="Times New Roman" w:hAnsi="Times New Roman"/>
                <w:sz w:val="20"/>
                <w:szCs w:val="20"/>
                <w:lang w:val="en-GB"/>
              </w:rPr>
              <w:t>irective after the adoption of the new Labour Law (</w:t>
            </w:r>
            <w:r w:rsidR="00943C0D">
              <w:rPr>
                <w:rFonts w:ascii="Times New Roman" w:hAnsi="Times New Roman"/>
                <w:sz w:val="20"/>
                <w:szCs w:val="20"/>
                <w:lang w:val="en-GB"/>
              </w:rPr>
              <w:t xml:space="preserve">with regard to </w:t>
            </w:r>
            <w:r>
              <w:rPr>
                <w:rFonts w:ascii="Times New Roman" w:hAnsi="Times New Roman"/>
                <w:sz w:val="20"/>
                <w:szCs w:val="20"/>
                <w:lang w:val="en-GB"/>
              </w:rPr>
              <w:t>salary compensation</w:t>
            </w:r>
            <w:r w:rsidR="00255667" w:rsidRPr="00D456B2">
              <w:rPr>
                <w:rFonts w:ascii="Times New Roman" w:hAnsi="Times New Roman"/>
                <w:sz w:val="20"/>
                <w:szCs w:val="20"/>
                <w:lang w:val="en-GB"/>
              </w:rPr>
              <w:t>).</w:t>
            </w:r>
          </w:p>
        </w:tc>
      </w:tr>
      <w:tr w:rsidR="000B5279" w:rsidRPr="00D456B2" w14:paraId="3FCCD48C" w14:textId="77777777" w:rsidTr="000B5279">
        <w:trPr>
          <w:trHeight w:val="501"/>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195A9586" w14:textId="743E0B87"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4326E6C2" w14:textId="28F1E067"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466F7957" w14:textId="7C0F6217"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3D8EE8C8" w14:textId="41088C0C"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E8502E5" w14:textId="6D004883"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40600290" w14:textId="77777777" w:rsidTr="000B5279">
        <w:trPr>
          <w:trHeight w:val="992"/>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3002D208"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77404835"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781F0825"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59886D0C"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61CC5E11"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7841A3E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093A3DE0"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1A646337"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183EE83C"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42266D94" w14:textId="77777777" w:rsidTr="000B5279">
        <w:trPr>
          <w:trHeight w:val="416"/>
        </w:trPr>
        <w:tc>
          <w:tcPr>
            <w:tcW w:w="828" w:type="dxa"/>
          </w:tcPr>
          <w:p w14:paraId="03920295" w14:textId="62C5AEC3"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1.2.12.</w:t>
            </w:r>
            <w:r w:rsidR="00256689" w:rsidRPr="00D456B2">
              <w:rPr>
                <w:rFonts w:ascii="Times New Roman" w:hAnsi="Times New Roman"/>
                <w:sz w:val="16"/>
                <w:szCs w:val="16"/>
                <w:lang w:val="en-GB"/>
              </w:rPr>
              <w:t>1</w:t>
            </w:r>
          </w:p>
        </w:tc>
        <w:tc>
          <w:tcPr>
            <w:tcW w:w="2541" w:type="dxa"/>
          </w:tcPr>
          <w:p w14:paraId="1379CFFE" w14:textId="2D646FAE"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 xml:space="preserve">related to parental leave, </w:t>
            </w:r>
            <w:r w:rsidR="002438C8">
              <w:rPr>
                <w:rFonts w:ascii="Times New Roman" w:hAnsi="Times New Roman"/>
                <w:sz w:val="16"/>
                <w:szCs w:val="16"/>
                <w:lang w:val="en-GB"/>
              </w:rPr>
              <w:t xml:space="preserve">for the purpose of harmonising practices of employers and employees with regard to </w:t>
            </w:r>
            <w:r w:rsidR="009C7080">
              <w:rPr>
                <w:rFonts w:ascii="Times New Roman" w:hAnsi="Times New Roman"/>
                <w:sz w:val="16"/>
                <w:szCs w:val="16"/>
                <w:lang w:val="en-GB"/>
              </w:rPr>
              <w:t>the</w:t>
            </w:r>
            <w:r w:rsidR="009C7080" w:rsidRPr="00D456B2">
              <w:rPr>
                <w:rFonts w:ascii="Times New Roman" w:hAnsi="Times New Roman"/>
                <w:sz w:val="16"/>
                <w:szCs w:val="16"/>
                <w:lang w:val="en-GB"/>
              </w:rPr>
              <w:t xml:space="preserve"> application</w:t>
            </w:r>
            <w:r w:rsidRPr="00D456B2">
              <w:rPr>
                <w:rFonts w:ascii="Times New Roman" w:hAnsi="Times New Roman"/>
                <w:sz w:val="16"/>
                <w:szCs w:val="16"/>
                <w:lang w:val="en-GB"/>
              </w:rPr>
              <w:t xml:space="preserve"> of the provisions of the Law, through:</w:t>
            </w:r>
          </w:p>
          <w:p w14:paraId="432D1026" w14:textId="2BF9D18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w:t>
            </w:r>
            <w:r w:rsidR="00433E1B">
              <w:rPr>
                <w:rFonts w:ascii="Times New Roman" w:hAnsi="Times New Roman"/>
                <w:sz w:val="16"/>
                <w:szCs w:val="16"/>
                <w:lang w:val="en-GB"/>
              </w:rPr>
              <w:t>t</w:t>
            </w:r>
            <w:r w:rsidR="00D435D1">
              <w:rPr>
                <w:rFonts w:ascii="Times New Roman" w:hAnsi="Times New Roman"/>
                <w:sz w:val="16"/>
                <w:szCs w:val="16"/>
                <w:lang w:val="en-GB"/>
              </w:rPr>
              <w:t>rainings</w:t>
            </w:r>
            <w:r w:rsidRPr="00D456B2">
              <w:rPr>
                <w:rFonts w:ascii="Times New Roman" w:hAnsi="Times New Roman"/>
                <w:sz w:val="16"/>
                <w:szCs w:val="16"/>
                <w:lang w:val="en-GB"/>
              </w:rPr>
              <w:t>, seminars and workshops for inspectors,</w:t>
            </w:r>
          </w:p>
          <w:p w14:paraId="32D16995" w14:textId="1BE41F78" w:rsidR="00255667" w:rsidRPr="00D456B2" w:rsidRDefault="00433E1B" w:rsidP="000D4B75">
            <w:pPr>
              <w:spacing w:before="0"/>
              <w:rPr>
                <w:rFonts w:ascii="Times New Roman" w:hAnsi="Times New Roman"/>
                <w:sz w:val="16"/>
                <w:szCs w:val="16"/>
                <w:lang w:val="en-GB"/>
              </w:rPr>
            </w:pPr>
            <w:r>
              <w:rPr>
                <w:rFonts w:ascii="Times New Roman" w:hAnsi="Times New Roman"/>
                <w:sz w:val="16"/>
                <w:szCs w:val="16"/>
                <w:lang w:val="en-GB"/>
              </w:rPr>
              <w:t>b) o</w:t>
            </w:r>
            <w:r w:rsidR="00255667" w:rsidRPr="00D456B2">
              <w:rPr>
                <w:rFonts w:ascii="Times New Roman" w:hAnsi="Times New Roman"/>
                <w:sz w:val="16"/>
                <w:szCs w:val="16"/>
                <w:lang w:val="en-GB"/>
              </w:rPr>
              <w:t>versight based on official duties or upon client request,</w:t>
            </w:r>
          </w:p>
          <w:p w14:paraId="26CC428F" w14:textId="442B7DC5" w:rsidR="00255667" w:rsidRPr="00D456B2" w:rsidRDefault="00433E1B" w:rsidP="000D4B75">
            <w:pPr>
              <w:spacing w:before="0"/>
              <w:rPr>
                <w:rFonts w:ascii="Times New Roman" w:hAnsi="Times New Roman"/>
                <w:sz w:val="16"/>
                <w:szCs w:val="16"/>
                <w:lang w:val="en-GB"/>
              </w:rPr>
            </w:pPr>
            <w:r>
              <w:rPr>
                <w:rFonts w:ascii="Times New Roman" w:hAnsi="Times New Roman"/>
                <w:sz w:val="16"/>
                <w:szCs w:val="16"/>
                <w:lang w:val="en-GB"/>
              </w:rPr>
              <w:t>c) p</w:t>
            </w:r>
            <w:r w:rsidR="00255667" w:rsidRPr="00D456B2">
              <w:rPr>
                <w:rFonts w:ascii="Times New Roman" w:hAnsi="Times New Roman"/>
                <w:sz w:val="16"/>
                <w:szCs w:val="16"/>
                <w:lang w:val="en-GB"/>
              </w:rPr>
              <w:t>reventive actions by the Labour Inspection,</w:t>
            </w:r>
          </w:p>
          <w:p w14:paraId="05224218" w14:textId="64D2428E" w:rsidR="00255667" w:rsidRPr="00D456B2" w:rsidRDefault="00433E1B" w:rsidP="000D4B75">
            <w:pPr>
              <w:spacing w:before="0"/>
              <w:rPr>
                <w:rFonts w:ascii="Times New Roman" w:hAnsi="Times New Roman"/>
                <w:sz w:val="16"/>
                <w:szCs w:val="16"/>
                <w:lang w:val="en-GB"/>
              </w:rPr>
            </w:pPr>
            <w:r>
              <w:rPr>
                <w:rFonts w:ascii="Times New Roman" w:hAnsi="Times New Roman"/>
                <w:sz w:val="16"/>
                <w:szCs w:val="16"/>
                <w:lang w:val="en-GB"/>
              </w:rPr>
              <w:t>d) c</w:t>
            </w:r>
            <w:r w:rsidR="00255667" w:rsidRPr="00D456B2">
              <w:rPr>
                <w:rFonts w:ascii="Times New Roman" w:hAnsi="Times New Roman"/>
                <w:sz w:val="16"/>
                <w:szCs w:val="16"/>
                <w:lang w:val="en-GB"/>
              </w:rPr>
              <w:t xml:space="preserve">ooperation with social partners. </w:t>
            </w:r>
          </w:p>
        </w:tc>
        <w:tc>
          <w:tcPr>
            <w:tcW w:w="1710" w:type="dxa"/>
            <w:gridSpan w:val="2"/>
          </w:tcPr>
          <w:p w14:paraId="7F02253A" w14:textId="77777777" w:rsidR="00C97B89" w:rsidRPr="00D456B2" w:rsidRDefault="00C97B89"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0D9CE4A9" w14:textId="77777777" w:rsidR="00C97B89" w:rsidRPr="00D456B2" w:rsidRDefault="00C97B89" w:rsidP="000D4B75">
            <w:pPr>
              <w:spacing w:before="0"/>
              <w:rPr>
                <w:rFonts w:ascii="Times New Roman" w:hAnsi="Times New Roman"/>
                <w:sz w:val="16"/>
                <w:szCs w:val="16"/>
                <w:lang w:val="en-GB"/>
              </w:rPr>
            </w:pPr>
          </w:p>
          <w:p w14:paraId="2526CF50" w14:textId="3D5C00F1" w:rsidR="00C97B89" w:rsidRPr="00D456B2" w:rsidRDefault="00C97B89"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0E4E338A" w14:textId="1DA6DAD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Labour Inspectorate</w:t>
            </w:r>
          </w:p>
        </w:tc>
        <w:tc>
          <w:tcPr>
            <w:tcW w:w="969" w:type="dxa"/>
          </w:tcPr>
          <w:p w14:paraId="691BFE0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Pr>
          <w:p w14:paraId="71ED955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4287A81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694840B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Pr>
          <w:p w14:paraId="13E77577" w14:textId="77777777" w:rsidR="00255667" w:rsidRPr="00D456B2" w:rsidRDefault="00255667" w:rsidP="000D4B75">
            <w:pPr>
              <w:spacing w:before="0"/>
              <w:rPr>
                <w:lang w:val="en-GB"/>
              </w:rPr>
            </w:pPr>
            <w:r w:rsidRPr="00D456B2">
              <w:rPr>
                <w:rFonts w:ascii="Times New Roman" w:hAnsi="Times New Roman"/>
                <w:sz w:val="16"/>
                <w:szCs w:val="16"/>
                <w:lang w:val="en-GB"/>
              </w:rPr>
              <w:t>Budgeted as part of Activity 1.1.1.4.</w:t>
            </w:r>
          </w:p>
          <w:p w14:paraId="3192068F" w14:textId="77777777" w:rsidR="00255667" w:rsidRPr="00D456B2" w:rsidRDefault="00255667" w:rsidP="000D4B75">
            <w:pPr>
              <w:spacing w:before="0"/>
              <w:rPr>
                <w:rFonts w:ascii="Times New Roman" w:hAnsi="Times New Roman"/>
                <w:sz w:val="16"/>
                <w:szCs w:val="16"/>
                <w:lang w:val="en-GB"/>
              </w:rPr>
            </w:pPr>
          </w:p>
        </w:tc>
        <w:tc>
          <w:tcPr>
            <w:tcW w:w="1980" w:type="dxa"/>
          </w:tcPr>
          <w:p w14:paraId="4A127BDB" w14:textId="77777777" w:rsidR="00255667" w:rsidRPr="00D456B2" w:rsidRDefault="00255667" w:rsidP="000D4B75">
            <w:pPr>
              <w:spacing w:before="0"/>
              <w:rPr>
                <w:rFonts w:ascii="Times New Roman" w:hAnsi="Times New Roman"/>
                <w:sz w:val="16"/>
                <w:szCs w:val="16"/>
                <w:u w:val="single"/>
                <w:lang w:val="en-GB"/>
              </w:rPr>
            </w:pPr>
          </w:p>
        </w:tc>
      </w:tr>
      <w:tr w:rsidR="00255667" w:rsidRPr="00D456B2" w14:paraId="247492C0" w14:textId="77777777" w:rsidTr="000B5279">
        <w:trPr>
          <w:trHeight w:val="2152"/>
        </w:trPr>
        <w:tc>
          <w:tcPr>
            <w:tcW w:w="828" w:type="dxa"/>
          </w:tcPr>
          <w:p w14:paraId="5746AB9E" w14:textId="35C21AF2"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1.2.12.</w:t>
            </w:r>
            <w:r w:rsidR="00256689" w:rsidRPr="00D456B2">
              <w:rPr>
                <w:rFonts w:ascii="Times New Roman" w:hAnsi="Times New Roman"/>
                <w:sz w:val="16"/>
                <w:szCs w:val="16"/>
                <w:lang w:val="en-GB"/>
              </w:rPr>
              <w:t>2</w:t>
            </w:r>
          </w:p>
        </w:tc>
        <w:tc>
          <w:tcPr>
            <w:tcW w:w="2541" w:type="dxa"/>
          </w:tcPr>
          <w:p w14:paraId="4D32B8F8" w14:textId="0EE6C7C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Development of an </w:t>
            </w:r>
            <w:r w:rsidR="00433E1B">
              <w:rPr>
                <w:rFonts w:ascii="Times New Roman" w:hAnsi="Times New Roman"/>
                <w:sz w:val="16"/>
                <w:szCs w:val="16"/>
                <w:lang w:val="en-GB"/>
              </w:rPr>
              <w:t>IT</w:t>
            </w:r>
            <w:r w:rsidRPr="00D456B2">
              <w:rPr>
                <w:rFonts w:ascii="Times New Roman" w:hAnsi="Times New Roman"/>
                <w:sz w:val="16"/>
                <w:szCs w:val="16"/>
                <w:lang w:val="en-GB"/>
              </w:rPr>
              <w:t xml:space="preserve"> system for the </w:t>
            </w:r>
            <w:r w:rsidR="00433E1B">
              <w:rPr>
                <w:rFonts w:ascii="Times New Roman" w:hAnsi="Times New Roman"/>
                <w:sz w:val="16"/>
                <w:szCs w:val="16"/>
                <w:lang w:val="en-GB"/>
              </w:rPr>
              <w:t xml:space="preserve">payment of entitlements </w:t>
            </w:r>
            <w:r w:rsidRPr="00D456B2">
              <w:rPr>
                <w:rFonts w:ascii="Times New Roman" w:hAnsi="Times New Roman"/>
                <w:sz w:val="16"/>
                <w:szCs w:val="16"/>
                <w:lang w:val="en-GB"/>
              </w:rPr>
              <w:t>established by the Law on Financial Support to Families with Children</w:t>
            </w:r>
          </w:p>
        </w:tc>
        <w:tc>
          <w:tcPr>
            <w:tcW w:w="1710" w:type="dxa"/>
            <w:gridSpan w:val="2"/>
          </w:tcPr>
          <w:p w14:paraId="6D9EE14F" w14:textId="77777777" w:rsidR="00C97B89"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2DEEE381" w14:textId="0E36F698"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69" w:type="dxa"/>
          </w:tcPr>
          <w:p w14:paraId="409A846F" w14:textId="40719FA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In parallel with the Labour Law </w:t>
            </w:r>
            <w:r w:rsidR="00BE0B9D">
              <w:rPr>
                <w:rFonts w:ascii="Times New Roman" w:hAnsi="Times New Roman"/>
                <w:sz w:val="16"/>
                <w:szCs w:val="16"/>
                <w:lang w:val="en-GB"/>
              </w:rPr>
              <w:t>–</w:t>
            </w:r>
            <w:r w:rsidRPr="00D456B2">
              <w:rPr>
                <w:rFonts w:ascii="Times New Roman" w:hAnsi="Times New Roman"/>
                <w:sz w:val="16"/>
                <w:szCs w:val="16"/>
                <w:lang w:val="en-GB"/>
              </w:rPr>
              <w:t xml:space="preserve"> Q4 2021</w:t>
            </w:r>
          </w:p>
        </w:tc>
        <w:tc>
          <w:tcPr>
            <w:tcW w:w="2250" w:type="dxa"/>
          </w:tcPr>
          <w:p w14:paraId="02D7757D" w14:textId="00324AFF" w:rsidR="00255667" w:rsidRPr="00D456B2" w:rsidRDefault="00210FA5" w:rsidP="000D4B75">
            <w:pPr>
              <w:spacing w:before="0"/>
              <w:rPr>
                <w:rFonts w:ascii="Times New Roman" w:hAnsi="Times New Roman"/>
                <w:sz w:val="16"/>
                <w:szCs w:val="16"/>
                <w:lang w:val="en-GB"/>
              </w:rPr>
            </w:pPr>
            <w:r w:rsidRPr="00D456B2">
              <w:rPr>
                <w:rFonts w:ascii="Times New Roman" w:hAnsi="Times New Roman"/>
                <w:sz w:val="16"/>
                <w:szCs w:val="16"/>
                <w:lang w:val="en-GB"/>
              </w:rPr>
              <w:t>Department for</w:t>
            </w:r>
            <w:r w:rsidR="00255667" w:rsidRPr="00D456B2">
              <w:rPr>
                <w:rFonts w:ascii="Times New Roman" w:hAnsi="Times New Roman"/>
                <w:sz w:val="16"/>
                <w:szCs w:val="16"/>
                <w:lang w:val="en-GB"/>
              </w:rPr>
              <w:t xml:space="preserve"> Family Care and Social Protection, 5 civil servants with </w:t>
            </w:r>
            <w:r w:rsidR="00750A12" w:rsidRPr="00D456B2">
              <w:rPr>
                <w:rFonts w:ascii="Times New Roman" w:hAnsi="Times New Roman"/>
                <w:sz w:val="16"/>
                <w:szCs w:val="16"/>
                <w:lang w:val="en-GB"/>
              </w:rPr>
              <w:t>academic degree</w:t>
            </w:r>
            <w:r w:rsidR="00255667" w:rsidRPr="00D456B2">
              <w:rPr>
                <w:rFonts w:ascii="Times New Roman" w:hAnsi="Times New Roman"/>
                <w:sz w:val="16"/>
                <w:szCs w:val="16"/>
                <w:lang w:val="en-GB"/>
              </w:rPr>
              <w:t xml:space="preserve"> </w:t>
            </w:r>
          </w:p>
          <w:p w14:paraId="1EC2E3C0" w14:textId="08F74B63"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Information system of the Ministry of Labour, Employment, Veteran and Social Affairs, 5 civil servants with </w:t>
            </w:r>
            <w:r w:rsidR="00750A12" w:rsidRPr="00D456B2">
              <w:rPr>
                <w:rFonts w:ascii="Times New Roman" w:hAnsi="Times New Roman"/>
                <w:sz w:val="16"/>
                <w:szCs w:val="16"/>
                <w:lang w:val="en-GB"/>
              </w:rPr>
              <w:t>academic degree</w:t>
            </w:r>
          </w:p>
        </w:tc>
        <w:tc>
          <w:tcPr>
            <w:tcW w:w="2880" w:type="dxa"/>
          </w:tcPr>
          <w:p w14:paraId="35A7FE17" w14:textId="59600F6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Staff education on the EU acquis, through seminars and workshops, through the TAIEX program</w:t>
            </w:r>
            <w:r w:rsidR="00C97B89" w:rsidRPr="00D456B2">
              <w:rPr>
                <w:rFonts w:ascii="Times New Roman" w:hAnsi="Times New Roman"/>
                <w:sz w:val="16"/>
                <w:szCs w:val="16"/>
                <w:lang w:val="en-GB"/>
              </w:rPr>
              <w:t>me</w:t>
            </w:r>
            <w:r w:rsidRPr="00D456B2">
              <w:rPr>
                <w:rFonts w:ascii="Times New Roman" w:hAnsi="Times New Roman"/>
                <w:sz w:val="16"/>
                <w:szCs w:val="16"/>
                <w:lang w:val="en-GB"/>
              </w:rPr>
              <w:t xml:space="preserve"> and other forms of bilateral and multilateral technical support.</w:t>
            </w:r>
          </w:p>
        </w:tc>
        <w:tc>
          <w:tcPr>
            <w:tcW w:w="1080" w:type="dxa"/>
          </w:tcPr>
          <w:p w14:paraId="08CB91D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parallel with the Labour Law - Q4 2021</w:t>
            </w:r>
          </w:p>
          <w:p w14:paraId="04A5FA7D" w14:textId="77777777" w:rsidR="00255667" w:rsidRPr="00D456B2" w:rsidRDefault="00255667" w:rsidP="000D4B75">
            <w:pPr>
              <w:spacing w:before="0"/>
              <w:rPr>
                <w:rFonts w:ascii="Times New Roman" w:hAnsi="Times New Roman"/>
                <w:sz w:val="16"/>
                <w:szCs w:val="16"/>
                <w:lang w:val="en-GB"/>
              </w:rPr>
            </w:pPr>
          </w:p>
        </w:tc>
        <w:tc>
          <w:tcPr>
            <w:tcW w:w="1980" w:type="dxa"/>
          </w:tcPr>
          <w:p w14:paraId="5627FF97" w14:textId="3C32AC9D" w:rsidR="00255667"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6689" w:rsidRPr="00D456B2">
              <w:rPr>
                <w:rFonts w:ascii="Times New Roman" w:hAnsi="Times New Roman"/>
                <w:sz w:val="16"/>
                <w:szCs w:val="16"/>
                <w:lang w:val="en-GB"/>
              </w:rPr>
              <w:t xml:space="preserve">, </w:t>
            </w:r>
            <w:r w:rsidR="00755C25" w:rsidRPr="00D456B2">
              <w:rPr>
                <w:rFonts w:ascii="Times New Roman" w:hAnsi="Times New Roman"/>
                <w:sz w:val="16"/>
                <w:szCs w:val="16"/>
                <w:lang w:val="en-GB"/>
              </w:rPr>
              <w:t>€</w:t>
            </w:r>
            <w:r w:rsidR="00256689" w:rsidRPr="00D456B2">
              <w:rPr>
                <w:rFonts w:ascii="Times New Roman" w:hAnsi="Times New Roman"/>
                <w:sz w:val="16"/>
                <w:szCs w:val="16"/>
                <w:lang w:val="en-GB"/>
              </w:rPr>
              <w:t>60,</w:t>
            </w:r>
            <w:r w:rsidR="00B01C34">
              <w:rPr>
                <w:rFonts w:ascii="Times New Roman" w:hAnsi="Times New Roman"/>
                <w:sz w:val="16"/>
                <w:szCs w:val="16"/>
                <w:lang w:val="en-GB"/>
              </w:rPr>
              <w:t>000 in total</w:t>
            </w:r>
            <w:r w:rsidR="00256689" w:rsidRPr="00D456B2">
              <w:rPr>
                <w:rFonts w:ascii="Times New Roman" w:hAnsi="Times New Roman"/>
                <w:sz w:val="16"/>
                <w:szCs w:val="16"/>
                <w:lang w:val="en-GB"/>
              </w:rPr>
              <w:t xml:space="preserve">, with €30,000 </w:t>
            </w:r>
            <w:r w:rsidR="00B73FB2">
              <w:rPr>
                <w:rFonts w:ascii="Times New Roman" w:hAnsi="Times New Roman"/>
                <w:sz w:val="16"/>
                <w:szCs w:val="16"/>
                <w:lang w:val="en-GB"/>
              </w:rPr>
              <w:t>per year</w:t>
            </w:r>
            <w:r w:rsidR="00256689" w:rsidRPr="00D456B2">
              <w:rPr>
                <w:rFonts w:ascii="Times New Roman" w:hAnsi="Times New Roman"/>
                <w:sz w:val="16"/>
                <w:szCs w:val="16"/>
                <w:lang w:val="en-GB"/>
              </w:rPr>
              <w:t xml:space="preserve"> in 2021 and 2022.</w:t>
            </w:r>
          </w:p>
          <w:p w14:paraId="4FFBB3D8" w14:textId="77777777" w:rsidR="0079575E" w:rsidRPr="00D456B2" w:rsidRDefault="0079575E" w:rsidP="000D4B75">
            <w:pPr>
              <w:rPr>
                <w:rFonts w:ascii="Times New Roman" w:hAnsi="Times New Roman"/>
                <w:sz w:val="16"/>
                <w:szCs w:val="16"/>
                <w:lang w:val="en-GB"/>
              </w:rPr>
            </w:pPr>
          </w:p>
          <w:p w14:paraId="062F4E99" w14:textId="1677DDFC" w:rsidR="0079575E" w:rsidRPr="00D456B2" w:rsidRDefault="0079575E"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5FE6F0FD" w14:textId="3F83EF5A" w:rsidR="0079575E" w:rsidRPr="00D456B2" w:rsidRDefault="0079575E" w:rsidP="000D4B75">
            <w:pPr>
              <w:rPr>
                <w:rFonts w:ascii="Times New Roman" w:hAnsi="Times New Roman"/>
                <w:sz w:val="16"/>
                <w:szCs w:val="16"/>
                <w:lang w:val="en-GB"/>
              </w:rPr>
            </w:pPr>
            <w:r w:rsidRPr="00D456B2">
              <w:rPr>
                <w:rFonts w:ascii="Times New Roman" w:hAnsi="Times New Roman"/>
                <w:sz w:val="16"/>
                <w:szCs w:val="16"/>
                <w:lang w:val="en-GB"/>
              </w:rPr>
              <w:t xml:space="preserve">2021: RSD 3,540,000 </w:t>
            </w:r>
          </w:p>
          <w:p w14:paraId="6E872EAD" w14:textId="5E4B6DE1" w:rsidR="0079575E" w:rsidRPr="00D456B2" w:rsidRDefault="0079575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2022: RSD 3,540,000 </w:t>
            </w:r>
          </w:p>
        </w:tc>
        <w:tc>
          <w:tcPr>
            <w:tcW w:w="1980" w:type="dxa"/>
          </w:tcPr>
          <w:p w14:paraId="5316959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Apply for donor funds and EU funds</w:t>
            </w:r>
          </w:p>
        </w:tc>
      </w:tr>
      <w:tr w:rsidR="00255667" w:rsidRPr="00D456B2" w14:paraId="5B6EF2C9" w14:textId="77777777" w:rsidTr="000B5279">
        <w:trPr>
          <w:trHeight w:val="2611"/>
        </w:trPr>
        <w:tc>
          <w:tcPr>
            <w:tcW w:w="828" w:type="dxa"/>
          </w:tcPr>
          <w:p w14:paraId="272E96A2" w14:textId="4774D8B4"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1.2.12.</w:t>
            </w:r>
            <w:r w:rsidR="00256689" w:rsidRPr="00D456B2">
              <w:rPr>
                <w:rFonts w:ascii="Times New Roman" w:hAnsi="Times New Roman"/>
                <w:sz w:val="16"/>
                <w:szCs w:val="16"/>
                <w:lang w:val="en-GB"/>
              </w:rPr>
              <w:t>3</w:t>
            </w:r>
          </w:p>
        </w:tc>
        <w:tc>
          <w:tcPr>
            <w:tcW w:w="2541" w:type="dxa"/>
          </w:tcPr>
          <w:p w14:paraId="4155983F" w14:textId="0C3FC93D" w:rsidR="00255667" w:rsidRPr="00D456B2" w:rsidRDefault="00BE0B9D" w:rsidP="000D4B75">
            <w:pPr>
              <w:spacing w:before="0"/>
              <w:rPr>
                <w:rFonts w:ascii="Times New Roman" w:hAnsi="Times New Roman"/>
                <w:sz w:val="16"/>
                <w:szCs w:val="16"/>
                <w:lang w:val="en-GB"/>
              </w:rPr>
            </w:pPr>
            <w:r>
              <w:rPr>
                <w:rFonts w:ascii="Times New Roman" w:hAnsi="Times New Roman"/>
                <w:sz w:val="16"/>
                <w:szCs w:val="16"/>
                <w:lang w:val="en-GB"/>
              </w:rPr>
              <w:t>Review of the required by</w:t>
            </w:r>
            <w:r w:rsidR="00255667" w:rsidRPr="00D456B2">
              <w:rPr>
                <w:rFonts w:ascii="Times New Roman" w:hAnsi="Times New Roman"/>
                <w:sz w:val="16"/>
                <w:szCs w:val="16"/>
                <w:lang w:val="en-GB"/>
              </w:rPr>
              <w:t>laws for the implementation of the Law on Financial Support to Families with Children</w:t>
            </w:r>
          </w:p>
        </w:tc>
        <w:tc>
          <w:tcPr>
            <w:tcW w:w="1710" w:type="dxa"/>
            <w:gridSpan w:val="2"/>
          </w:tcPr>
          <w:p w14:paraId="4A527ED0" w14:textId="77777777" w:rsidR="0079575E"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0BBE8919" w14:textId="7227F6A0"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79575E" w:rsidRPr="00D456B2">
              <w:rPr>
                <w:rFonts w:ascii="Times New Roman" w:hAnsi="Times New Roman"/>
                <w:sz w:val="16"/>
                <w:szCs w:val="16"/>
                <w:lang w:val="en-GB"/>
              </w:rPr>
              <w:t xml:space="preserve"> in cooperation with </w:t>
            </w:r>
          </w:p>
          <w:p w14:paraId="7D13AB9E" w14:textId="61320A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PSSPDGE, LGU</w:t>
            </w:r>
            <w:r w:rsidR="0079575E" w:rsidRPr="00D456B2">
              <w:rPr>
                <w:rFonts w:ascii="Times New Roman" w:hAnsi="Times New Roman"/>
                <w:sz w:val="16"/>
                <w:szCs w:val="16"/>
                <w:lang w:val="en-GB"/>
              </w:rPr>
              <w:t>s</w:t>
            </w:r>
          </w:p>
        </w:tc>
        <w:tc>
          <w:tcPr>
            <w:tcW w:w="969" w:type="dxa"/>
          </w:tcPr>
          <w:p w14:paraId="76ABBA7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p w14:paraId="351D60FD" w14:textId="77777777" w:rsidR="00255667" w:rsidRPr="00D456B2" w:rsidRDefault="00255667" w:rsidP="000D4B75">
            <w:pPr>
              <w:spacing w:before="0"/>
              <w:rPr>
                <w:rFonts w:ascii="Times New Roman" w:hAnsi="Times New Roman"/>
                <w:sz w:val="16"/>
                <w:szCs w:val="16"/>
                <w:lang w:val="en-GB"/>
              </w:rPr>
            </w:pPr>
          </w:p>
          <w:p w14:paraId="431EAA3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parallel with the Labour Law - Q4 2021.</w:t>
            </w:r>
          </w:p>
        </w:tc>
        <w:tc>
          <w:tcPr>
            <w:tcW w:w="2250" w:type="dxa"/>
          </w:tcPr>
          <w:p w14:paraId="0A74034E" w14:textId="1A093F3A" w:rsidR="00255667" w:rsidRPr="00D456B2" w:rsidRDefault="00210FA5" w:rsidP="000D4B75">
            <w:pPr>
              <w:spacing w:before="0"/>
              <w:rPr>
                <w:rFonts w:ascii="Times New Roman" w:hAnsi="Times New Roman"/>
                <w:sz w:val="16"/>
                <w:szCs w:val="16"/>
                <w:lang w:val="en-GB"/>
              </w:rPr>
            </w:pPr>
            <w:r w:rsidRPr="00D456B2">
              <w:rPr>
                <w:rFonts w:ascii="Times New Roman" w:hAnsi="Times New Roman"/>
                <w:sz w:val="16"/>
                <w:szCs w:val="16"/>
                <w:lang w:val="en-GB"/>
              </w:rPr>
              <w:t>Department for</w:t>
            </w:r>
            <w:r w:rsidR="00255667" w:rsidRPr="00D456B2">
              <w:rPr>
                <w:rFonts w:ascii="Times New Roman" w:hAnsi="Times New Roman"/>
                <w:sz w:val="16"/>
                <w:szCs w:val="16"/>
                <w:lang w:val="en-GB"/>
              </w:rPr>
              <w:t xml:space="preserve"> Family Care and Social Protection, 5 civil servants with </w:t>
            </w:r>
            <w:r w:rsidR="00750A12" w:rsidRPr="00D456B2">
              <w:rPr>
                <w:rFonts w:ascii="Times New Roman" w:hAnsi="Times New Roman"/>
                <w:sz w:val="16"/>
                <w:szCs w:val="16"/>
                <w:lang w:val="en-GB"/>
              </w:rPr>
              <w:t>academic degree</w:t>
            </w:r>
            <w:r w:rsidR="00255667" w:rsidRPr="00D456B2">
              <w:rPr>
                <w:rFonts w:ascii="Times New Roman" w:hAnsi="Times New Roman"/>
                <w:sz w:val="16"/>
                <w:szCs w:val="16"/>
                <w:lang w:val="en-GB"/>
              </w:rPr>
              <w:t xml:space="preserve"> </w:t>
            </w:r>
          </w:p>
        </w:tc>
        <w:tc>
          <w:tcPr>
            <w:tcW w:w="2880" w:type="dxa"/>
          </w:tcPr>
          <w:p w14:paraId="1FAF7139" w14:textId="470B6E3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Staff education on the EU acquis, through seminars and workshops, through the TAIEX program</w:t>
            </w:r>
            <w:r w:rsidR="0079575E" w:rsidRPr="00D456B2">
              <w:rPr>
                <w:rFonts w:ascii="Times New Roman" w:hAnsi="Times New Roman"/>
                <w:sz w:val="16"/>
                <w:szCs w:val="16"/>
                <w:lang w:val="en-GB"/>
              </w:rPr>
              <w:t>me</w:t>
            </w:r>
            <w:r w:rsidRPr="00D456B2">
              <w:rPr>
                <w:rFonts w:ascii="Times New Roman" w:hAnsi="Times New Roman"/>
                <w:sz w:val="16"/>
                <w:szCs w:val="16"/>
                <w:lang w:val="en-GB"/>
              </w:rPr>
              <w:t xml:space="preserve"> and other forms of bilateral and multilateral technical support.</w:t>
            </w:r>
          </w:p>
        </w:tc>
        <w:tc>
          <w:tcPr>
            <w:tcW w:w="1080" w:type="dxa"/>
          </w:tcPr>
          <w:p w14:paraId="28975FC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After the adoption of the new Labour Law</w:t>
            </w:r>
          </w:p>
          <w:p w14:paraId="5242982E" w14:textId="77777777" w:rsidR="00255667" w:rsidRPr="00D456B2" w:rsidRDefault="00255667" w:rsidP="000D4B75">
            <w:pPr>
              <w:spacing w:before="0"/>
              <w:rPr>
                <w:rFonts w:ascii="Times New Roman" w:hAnsi="Times New Roman"/>
                <w:sz w:val="16"/>
                <w:szCs w:val="16"/>
                <w:lang w:val="en-GB"/>
              </w:rPr>
            </w:pPr>
          </w:p>
          <w:p w14:paraId="5FD507B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parallel with the Labour Law - Q4 2021.</w:t>
            </w:r>
          </w:p>
        </w:tc>
        <w:tc>
          <w:tcPr>
            <w:tcW w:w="1980" w:type="dxa"/>
          </w:tcPr>
          <w:p w14:paraId="0A95934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1.2.2.4. </w:t>
            </w:r>
          </w:p>
        </w:tc>
        <w:tc>
          <w:tcPr>
            <w:tcW w:w="1980" w:type="dxa"/>
          </w:tcPr>
          <w:p w14:paraId="273FF38B" w14:textId="77777777" w:rsidR="00255667" w:rsidRPr="00D456B2" w:rsidRDefault="00255667" w:rsidP="000D4B75">
            <w:pPr>
              <w:spacing w:before="0"/>
              <w:rPr>
                <w:rFonts w:ascii="Times New Roman" w:hAnsi="Times New Roman"/>
                <w:sz w:val="16"/>
                <w:szCs w:val="16"/>
                <w:lang w:val="en-GB"/>
              </w:rPr>
            </w:pPr>
          </w:p>
        </w:tc>
      </w:tr>
      <w:tr w:rsidR="00255667" w:rsidRPr="00D456B2" w14:paraId="26FD205C" w14:textId="77777777" w:rsidTr="000B5279">
        <w:trPr>
          <w:trHeight w:val="1513"/>
        </w:trPr>
        <w:tc>
          <w:tcPr>
            <w:tcW w:w="828" w:type="dxa"/>
            <w:tcBorders>
              <w:bottom w:val="double" w:sz="4" w:space="0" w:color="auto"/>
            </w:tcBorders>
          </w:tcPr>
          <w:p w14:paraId="4A64FA50" w14:textId="072502D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1.2.12.</w:t>
            </w:r>
            <w:r w:rsidR="00256689" w:rsidRPr="00D456B2">
              <w:rPr>
                <w:rFonts w:ascii="Times New Roman" w:hAnsi="Times New Roman"/>
                <w:sz w:val="16"/>
                <w:szCs w:val="16"/>
                <w:lang w:val="en-GB"/>
              </w:rPr>
              <w:t>4</w:t>
            </w:r>
          </w:p>
        </w:tc>
        <w:tc>
          <w:tcPr>
            <w:tcW w:w="2541" w:type="dxa"/>
            <w:tcBorders>
              <w:bottom w:val="double" w:sz="4" w:space="0" w:color="auto"/>
            </w:tcBorders>
          </w:tcPr>
          <w:p w14:paraId="1EE39B1E" w14:textId="37480F4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Drafting</w:t>
            </w:r>
            <w:r w:rsidR="00BE0B9D">
              <w:rPr>
                <w:rFonts w:ascii="Times New Roman" w:hAnsi="Times New Roman"/>
                <w:sz w:val="16"/>
                <w:szCs w:val="16"/>
                <w:lang w:val="en-GB"/>
              </w:rPr>
              <w:t xml:space="preserve"> of at least two by</w:t>
            </w:r>
            <w:r w:rsidRPr="00D456B2">
              <w:rPr>
                <w:rFonts w:ascii="Times New Roman" w:hAnsi="Times New Roman"/>
                <w:sz w:val="16"/>
                <w:szCs w:val="16"/>
                <w:lang w:val="en-GB"/>
              </w:rPr>
              <w:t>laws based on the Law on Financial Support to Families with Children</w:t>
            </w:r>
          </w:p>
        </w:tc>
        <w:tc>
          <w:tcPr>
            <w:tcW w:w="1710" w:type="dxa"/>
            <w:gridSpan w:val="2"/>
            <w:tcBorders>
              <w:bottom w:val="double" w:sz="4" w:space="0" w:color="auto"/>
            </w:tcBorders>
          </w:tcPr>
          <w:p w14:paraId="204A7079" w14:textId="77777777" w:rsidR="0079575E"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6F03995C" w14:textId="4D82241E"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79575E" w:rsidRPr="00D456B2">
              <w:rPr>
                <w:rFonts w:ascii="Times New Roman" w:hAnsi="Times New Roman"/>
                <w:sz w:val="16"/>
                <w:szCs w:val="16"/>
                <w:lang w:val="en-GB"/>
              </w:rPr>
              <w:t xml:space="preserve"> in cooperation with</w:t>
            </w:r>
          </w:p>
          <w:p w14:paraId="781F5ACD" w14:textId="6047F4AD"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PSSPDGE </w:t>
            </w:r>
            <w:r w:rsidR="00BE0B9D">
              <w:rPr>
                <w:rFonts w:ascii="Times New Roman" w:hAnsi="Times New Roman"/>
                <w:sz w:val="16"/>
                <w:szCs w:val="16"/>
                <w:lang w:val="en-GB"/>
              </w:rPr>
              <w:t>, LGUs</w:t>
            </w:r>
          </w:p>
        </w:tc>
        <w:tc>
          <w:tcPr>
            <w:tcW w:w="969" w:type="dxa"/>
            <w:tcBorders>
              <w:bottom w:val="double" w:sz="4" w:space="0" w:color="auto"/>
            </w:tcBorders>
          </w:tcPr>
          <w:p w14:paraId="65EB586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parallel with the Labour Law - Q4 2021.</w:t>
            </w:r>
          </w:p>
        </w:tc>
        <w:tc>
          <w:tcPr>
            <w:tcW w:w="2250" w:type="dxa"/>
            <w:tcBorders>
              <w:bottom w:val="double" w:sz="4" w:space="0" w:color="auto"/>
            </w:tcBorders>
          </w:tcPr>
          <w:p w14:paraId="10AAE027" w14:textId="686CEA86" w:rsidR="00255667" w:rsidRPr="00D456B2" w:rsidRDefault="00210FA5" w:rsidP="000D4B75">
            <w:pPr>
              <w:spacing w:before="0"/>
              <w:rPr>
                <w:rFonts w:ascii="Times New Roman" w:hAnsi="Times New Roman"/>
                <w:sz w:val="16"/>
                <w:szCs w:val="16"/>
                <w:lang w:val="en-GB"/>
              </w:rPr>
            </w:pPr>
            <w:r w:rsidRPr="00D456B2">
              <w:rPr>
                <w:rFonts w:ascii="Times New Roman" w:hAnsi="Times New Roman"/>
                <w:sz w:val="16"/>
                <w:szCs w:val="16"/>
                <w:lang w:val="en-GB"/>
              </w:rPr>
              <w:t>Department for</w:t>
            </w:r>
            <w:r w:rsidR="00255667" w:rsidRPr="00D456B2">
              <w:rPr>
                <w:rFonts w:ascii="Times New Roman" w:hAnsi="Times New Roman"/>
                <w:sz w:val="16"/>
                <w:szCs w:val="16"/>
                <w:lang w:val="en-GB"/>
              </w:rPr>
              <w:t xml:space="preserve"> Family Care and Social Protection, 5 civil servants with </w:t>
            </w:r>
            <w:r w:rsidR="00750A12" w:rsidRPr="00D456B2">
              <w:rPr>
                <w:rFonts w:ascii="Times New Roman" w:hAnsi="Times New Roman"/>
                <w:sz w:val="16"/>
                <w:szCs w:val="16"/>
                <w:lang w:val="en-GB"/>
              </w:rPr>
              <w:t>academic degree</w:t>
            </w:r>
            <w:r w:rsidR="00255667" w:rsidRPr="00D456B2">
              <w:rPr>
                <w:rFonts w:ascii="Times New Roman" w:hAnsi="Times New Roman"/>
                <w:sz w:val="16"/>
                <w:szCs w:val="16"/>
                <w:lang w:val="en-GB"/>
              </w:rPr>
              <w:t xml:space="preserve"> </w:t>
            </w:r>
          </w:p>
        </w:tc>
        <w:tc>
          <w:tcPr>
            <w:tcW w:w="2880" w:type="dxa"/>
            <w:tcBorders>
              <w:bottom w:val="double" w:sz="4" w:space="0" w:color="auto"/>
            </w:tcBorders>
          </w:tcPr>
          <w:p w14:paraId="0665FA42" w14:textId="5903F28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Staff education on the EU acquis, through seminars and workshops, through the TAIEX program</w:t>
            </w:r>
            <w:r w:rsidR="0079575E" w:rsidRPr="00D456B2">
              <w:rPr>
                <w:rFonts w:ascii="Times New Roman" w:hAnsi="Times New Roman"/>
                <w:sz w:val="16"/>
                <w:szCs w:val="16"/>
                <w:lang w:val="en-GB"/>
              </w:rPr>
              <w:t>me</w:t>
            </w:r>
            <w:r w:rsidRPr="00D456B2">
              <w:rPr>
                <w:rFonts w:ascii="Times New Roman" w:hAnsi="Times New Roman"/>
                <w:sz w:val="16"/>
                <w:szCs w:val="16"/>
                <w:lang w:val="en-GB"/>
              </w:rPr>
              <w:t xml:space="preserve"> and other forms of bilateral and multilateral technical support.</w:t>
            </w:r>
          </w:p>
        </w:tc>
        <w:tc>
          <w:tcPr>
            <w:tcW w:w="1080" w:type="dxa"/>
            <w:tcBorders>
              <w:bottom w:val="double" w:sz="4" w:space="0" w:color="auto"/>
            </w:tcBorders>
          </w:tcPr>
          <w:p w14:paraId="113E716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parallel with the Labour Law - Q4 2021.</w:t>
            </w:r>
          </w:p>
        </w:tc>
        <w:tc>
          <w:tcPr>
            <w:tcW w:w="1980" w:type="dxa"/>
            <w:tcBorders>
              <w:bottom w:val="double" w:sz="4" w:space="0" w:color="auto"/>
            </w:tcBorders>
          </w:tcPr>
          <w:p w14:paraId="23910B1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1.2.2.4. </w:t>
            </w:r>
          </w:p>
        </w:tc>
        <w:tc>
          <w:tcPr>
            <w:tcW w:w="1980" w:type="dxa"/>
            <w:tcBorders>
              <w:bottom w:val="double" w:sz="4" w:space="0" w:color="auto"/>
            </w:tcBorders>
          </w:tcPr>
          <w:p w14:paraId="0E63D55E" w14:textId="77777777" w:rsidR="00255667" w:rsidRPr="00D456B2" w:rsidRDefault="00255667" w:rsidP="000D4B75">
            <w:pPr>
              <w:spacing w:before="0"/>
              <w:rPr>
                <w:rFonts w:ascii="Times New Roman" w:hAnsi="Times New Roman"/>
                <w:sz w:val="16"/>
                <w:szCs w:val="16"/>
                <w:lang w:val="en-GB"/>
              </w:rPr>
            </w:pPr>
          </w:p>
        </w:tc>
      </w:tr>
      <w:tr w:rsidR="00255667" w:rsidRPr="00D456B2" w14:paraId="44C4797A" w14:textId="77777777" w:rsidTr="000B5279">
        <w:trPr>
          <w:trHeight w:val="675"/>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57CF3F83" w14:textId="77777777" w:rsidR="00255667" w:rsidRPr="00D456B2" w:rsidRDefault="00255667" w:rsidP="000D4B75">
            <w:pPr>
              <w:pStyle w:val="Heading2"/>
              <w:rPr>
                <w:color w:val="00B050"/>
              </w:rPr>
            </w:pPr>
            <w:bookmarkStart w:id="40" w:name="_Toc10727771"/>
            <w:bookmarkStart w:id="41" w:name="_Toc42876934"/>
            <w:r w:rsidRPr="00D456B2">
              <w:t>1.3   INFORMING, CONSULTING, AND PARTICIPATION OF EMPLOYEES</w:t>
            </w:r>
            <w:bookmarkEnd w:id="40"/>
            <w:bookmarkEnd w:id="41"/>
          </w:p>
        </w:tc>
      </w:tr>
      <w:tr w:rsidR="00255667" w:rsidRPr="00D456B2" w14:paraId="74335CB5" w14:textId="77777777" w:rsidTr="000B5279">
        <w:trPr>
          <w:trHeight w:val="1095"/>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vAlign w:val="center"/>
          </w:tcPr>
          <w:p w14:paraId="407524F2" w14:textId="77777777" w:rsidR="00255667" w:rsidRPr="00D456B2" w:rsidRDefault="00255667"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1.3.1</w:t>
            </w:r>
          </w:p>
          <w:p w14:paraId="691739C5" w14:textId="4657CD98" w:rsidR="00255667" w:rsidRPr="00D456B2" w:rsidRDefault="00255667" w:rsidP="000D4B75">
            <w:pPr>
              <w:spacing w:before="0"/>
              <w:rPr>
                <w:rFonts w:ascii="Times New Roman" w:hAnsi="Times New Roman"/>
                <w:bCs/>
                <w:sz w:val="20"/>
                <w:szCs w:val="20"/>
                <w:lang w:val="en-GB"/>
              </w:rPr>
            </w:pPr>
            <w:r w:rsidRPr="00D456B2">
              <w:rPr>
                <w:rFonts w:ascii="Times New Roman" w:hAnsi="Times New Roman"/>
                <w:b/>
                <w:bCs/>
                <w:sz w:val="20"/>
                <w:szCs w:val="20"/>
                <w:lang w:val="en-GB"/>
              </w:rPr>
              <w:t>Directive 2009/38/EC</w:t>
            </w:r>
            <w:r w:rsidRPr="00D456B2">
              <w:rPr>
                <w:rFonts w:ascii="Times New Roman" w:hAnsi="Times New Roman"/>
                <w:bCs/>
                <w:sz w:val="20"/>
                <w:szCs w:val="20"/>
                <w:lang w:val="en-GB"/>
              </w:rPr>
              <w:t xml:space="preserve"> of the European Parliament and of the Council of 6 May 2009 on the establishment of a European Works Council or a procedure in Community-scale undertakings and Community-scale groups of undertakings for the purposes of informing and consulting employees (Recast) (Text with EEA relevance), </w:t>
            </w:r>
            <w:r w:rsidR="001719C6">
              <w:rPr>
                <w:rFonts w:ascii="Times New Roman" w:hAnsi="Times New Roman"/>
                <w:bCs/>
                <w:i/>
                <w:sz w:val="20"/>
                <w:szCs w:val="20"/>
                <w:lang w:val="en-GB"/>
              </w:rPr>
              <w:t>OJ L 122, 16/5/</w:t>
            </w:r>
            <w:r w:rsidRPr="00D456B2">
              <w:rPr>
                <w:rFonts w:ascii="Times New Roman" w:hAnsi="Times New Roman"/>
                <w:bCs/>
                <w:i/>
                <w:sz w:val="20"/>
                <w:szCs w:val="20"/>
                <w:lang w:val="en-GB"/>
              </w:rPr>
              <w:t>2009, p. 28-44.</w:t>
            </w:r>
          </w:p>
          <w:p w14:paraId="3B101CF3" w14:textId="77777777" w:rsidR="00255667" w:rsidRPr="00D456B2" w:rsidRDefault="00255667" w:rsidP="000D4B75">
            <w:pPr>
              <w:spacing w:before="0"/>
              <w:rPr>
                <w:rFonts w:ascii="Times New Roman" w:hAnsi="Times New Roman"/>
                <w:bCs/>
                <w:sz w:val="20"/>
                <w:szCs w:val="20"/>
                <w:lang w:val="en-GB"/>
              </w:rPr>
            </w:pPr>
            <w:r w:rsidRPr="00D456B2">
              <w:rPr>
                <w:rFonts w:ascii="Times New Roman" w:hAnsi="Times New Roman"/>
                <w:bCs/>
                <w:sz w:val="20"/>
                <w:szCs w:val="20"/>
                <w:lang w:val="en-GB"/>
              </w:rPr>
              <w:t xml:space="preserve">This Directive amends Directives 94/45/EC and 97/74/EC. See amendment by Directive 2015/1794. </w:t>
            </w:r>
          </w:p>
        </w:tc>
      </w:tr>
      <w:tr w:rsidR="00255667" w:rsidRPr="00D456B2" w14:paraId="372298D3" w14:textId="77777777" w:rsidTr="000B5279">
        <w:trPr>
          <w:trHeight w:val="125"/>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71788210" w14:textId="1ECE1085"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4CBE4E62" w14:textId="77777777" w:rsidTr="000B5279">
        <w:trPr>
          <w:trHeight w:val="393"/>
        </w:trPr>
        <w:tc>
          <w:tcPr>
            <w:tcW w:w="16218" w:type="dxa"/>
            <w:gridSpan w:val="10"/>
            <w:tcBorders>
              <w:top w:val="double" w:sz="4" w:space="0" w:color="auto"/>
              <w:left w:val="double" w:sz="4" w:space="0" w:color="auto"/>
              <w:bottom w:val="double" w:sz="4" w:space="0" w:color="auto"/>
              <w:right w:val="double" w:sz="4" w:space="0" w:color="auto"/>
            </w:tcBorders>
            <w:vAlign w:val="center"/>
          </w:tcPr>
          <w:p w14:paraId="454D979D" w14:textId="083CB6D2" w:rsidR="00255667" w:rsidRPr="00D456B2" w:rsidRDefault="00255667" w:rsidP="000D4B75">
            <w:pPr>
              <w:spacing w:before="0"/>
              <w:rPr>
                <w:rFonts w:ascii="Times New Roman" w:hAnsi="Times New Roman"/>
                <w:spacing w:val="-4"/>
                <w:sz w:val="20"/>
                <w:szCs w:val="20"/>
                <w:lang w:val="en-GB"/>
              </w:rPr>
            </w:pPr>
            <w:r w:rsidRPr="00D456B2">
              <w:rPr>
                <w:rFonts w:ascii="Times New Roman" w:hAnsi="Times New Roman"/>
                <w:sz w:val="20"/>
                <w:szCs w:val="20"/>
                <w:lang w:val="en-GB"/>
              </w:rPr>
              <w:t xml:space="preserve">This </w:t>
            </w:r>
            <w:r w:rsidR="007779C1">
              <w:rPr>
                <w:rFonts w:ascii="Times New Roman" w:hAnsi="Times New Roman"/>
                <w:sz w:val="20"/>
                <w:szCs w:val="20"/>
                <w:lang w:val="en-GB"/>
              </w:rPr>
              <w:t>D</w:t>
            </w:r>
            <w:r w:rsidRPr="00D456B2">
              <w:rPr>
                <w:rFonts w:ascii="Times New Roman" w:hAnsi="Times New Roman"/>
                <w:sz w:val="20"/>
                <w:szCs w:val="20"/>
                <w:lang w:val="en-GB"/>
              </w:rPr>
              <w:t xml:space="preserve">irective has not </w:t>
            </w:r>
            <w:r w:rsidR="00B73FB2">
              <w:rPr>
                <w:rFonts w:ascii="Times New Roman" w:hAnsi="Times New Roman"/>
                <w:sz w:val="20"/>
                <w:szCs w:val="20"/>
                <w:lang w:val="en-GB"/>
              </w:rPr>
              <w:t xml:space="preserve">yet </w:t>
            </w:r>
            <w:r w:rsidRPr="00D456B2">
              <w:rPr>
                <w:rFonts w:ascii="Times New Roman" w:hAnsi="Times New Roman"/>
                <w:sz w:val="20"/>
                <w:szCs w:val="20"/>
                <w:lang w:val="en-GB"/>
              </w:rPr>
              <w:t xml:space="preserve">been transposed into </w:t>
            </w:r>
            <w:r w:rsidR="00B73FB2">
              <w:rPr>
                <w:rFonts w:ascii="Times New Roman" w:hAnsi="Times New Roman"/>
                <w:sz w:val="20"/>
                <w:szCs w:val="20"/>
                <w:lang w:val="en-GB"/>
              </w:rPr>
              <w:t xml:space="preserve">Serbia’s national </w:t>
            </w:r>
            <w:r w:rsidRPr="00D456B2">
              <w:rPr>
                <w:rFonts w:ascii="Times New Roman" w:hAnsi="Times New Roman"/>
                <w:sz w:val="20"/>
                <w:szCs w:val="20"/>
                <w:lang w:val="en-GB"/>
              </w:rPr>
              <w:t>legislation. Full harmoni</w:t>
            </w:r>
            <w:r w:rsidR="00CE08CF">
              <w:rPr>
                <w:rFonts w:ascii="Times New Roman" w:hAnsi="Times New Roman"/>
                <w:sz w:val="20"/>
                <w:szCs w:val="20"/>
                <w:lang w:val="en-GB"/>
              </w:rPr>
              <w:t>sation</w:t>
            </w:r>
            <w:r w:rsidRPr="00D456B2">
              <w:rPr>
                <w:rFonts w:ascii="Times New Roman" w:hAnsi="Times New Roman"/>
                <w:sz w:val="20"/>
                <w:szCs w:val="20"/>
                <w:lang w:val="en-GB"/>
              </w:rPr>
              <w:t xml:space="preserve"> with the Directive</w:t>
            </w:r>
            <w:r w:rsidR="00B73FB2">
              <w:rPr>
                <w:rFonts w:ascii="Times New Roman" w:hAnsi="Times New Roman"/>
                <w:sz w:val="20"/>
                <w:szCs w:val="20"/>
                <w:lang w:val="en-GB"/>
              </w:rPr>
              <w:t xml:space="preserve"> requires the transposition of A</w:t>
            </w:r>
            <w:r w:rsidRPr="00D456B2">
              <w:rPr>
                <w:rFonts w:ascii="Times New Roman" w:hAnsi="Times New Roman"/>
                <w:sz w:val="20"/>
                <w:szCs w:val="20"/>
                <w:lang w:val="en-GB"/>
              </w:rPr>
              <w:t xml:space="preserve">rt. 3 and </w:t>
            </w:r>
            <w:r w:rsidR="00B73FB2">
              <w:rPr>
                <w:rFonts w:ascii="Times New Roman" w:hAnsi="Times New Roman"/>
                <w:sz w:val="20"/>
                <w:szCs w:val="20"/>
                <w:lang w:val="en-GB"/>
              </w:rPr>
              <w:t xml:space="preserve">Art. </w:t>
            </w:r>
            <w:r w:rsidR="001F7B15">
              <w:rPr>
                <w:rFonts w:ascii="Times New Roman" w:hAnsi="Times New Roman"/>
                <w:sz w:val="20"/>
                <w:szCs w:val="20"/>
                <w:lang w:val="en-GB"/>
              </w:rPr>
              <w:t xml:space="preserve">6(3) </w:t>
            </w:r>
            <w:r w:rsidRPr="00D456B2">
              <w:rPr>
                <w:rFonts w:ascii="Times New Roman" w:hAnsi="Times New Roman"/>
                <w:sz w:val="20"/>
                <w:szCs w:val="20"/>
                <w:lang w:val="en-GB"/>
              </w:rPr>
              <w:t xml:space="preserve">of the Directive. </w:t>
            </w:r>
          </w:p>
        </w:tc>
      </w:tr>
      <w:tr w:rsidR="000B5279" w:rsidRPr="00D456B2" w14:paraId="05BB9109" w14:textId="77777777" w:rsidTr="000B5279">
        <w:trPr>
          <w:trHeight w:val="963"/>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3BD1D21B" w14:textId="1C57F83B"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7B761ABD" w14:textId="61942033"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7CECC90E" w14:textId="58BFE4B2"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2EA1CCB" w14:textId="4B60E3EA"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0A5F5138" w14:textId="2E843647"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2601C6F9" w14:textId="77777777" w:rsidTr="000B5279">
        <w:trPr>
          <w:trHeight w:val="1100"/>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07B7C8E2"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30A24BF0"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5D47F4C0"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2C855D4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1358BD2C"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4E5DF9EE"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0649FB1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5F32CD8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3B0410B5"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41FDAF60" w14:textId="77777777" w:rsidTr="000B5279">
        <w:trPr>
          <w:trHeight w:val="273"/>
        </w:trPr>
        <w:tc>
          <w:tcPr>
            <w:tcW w:w="828" w:type="dxa"/>
            <w:tcBorders>
              <w:bottom w:val="single" w:sz="4" w:space="0" w:color="auto"/>
            </w:tcBorders>
          </w:tcPr>
          <w:p w14:paraId="2D3B026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1.3.1.1</w:t>
            </w:r>
          </w:p>
        </w:tc>
        <w:tc>
          <w:tcPr>
            <w:tcW w:w="2541" w:type="dxa"/>
            <w:tcBorders>
              <w:bottom w:val="single" w:sz="4" w:space="0" w:color="auto"/>
            </w:tcBorders>
          </w:tcPr>
          <w:p w14:paraId="4BD8930B" w14:textId="1EC708C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Drafting an expert review for the preparation of the main elements for the harmoni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and transposition of this Directive for the adoption of the Law on the establishment of a European Works Council or a procedure in Community-scale undertakings and Community-scale groups of undertakings for the purposes of informing and consulting employees.</w:t>
            </w:r>
          </w:p>
        </w:tc>
        <w:tc>
          <w:tcPr>
            <w:tcW w:w="1710" w:type="dxa"/>
            <w:gridSpan w:val="2"/>
            <w:tcBorders>
              <w:bottom w:val="single" w:sz="4" w:space="0" w:color="auto"/>
            </w:tcBorders>
          </w:tcPr>
          <w:p w14:paraId="71DC1FC4" w14:textId="77777777" w:rsidR="0079575E"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4E8DF479" w14:textId="06C8826F"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in cooperation with social partners. </w:t>
            </w:r>
          </w:p>
        </w:tc>
        <w:tc>
          <w:tcPr>
            <w:tcW w:w="969" w:type="dxa"/>
            <w:tcBorders>
              <w:bottom w:val="single" w:sz="4" w:space="0" w:color="auto"/>
            </w:tcBorders>
          </w:tcPr>
          <w:p w14:paraId="36E899E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Q3 2020</w:t>
            </w:r>
          </w:p>
        </w:tc>
        <w:tc>
          <w:tcPr>
            <w:tcW w:w="2250" w:type="dxa"/>
            <w:tcBorders>
              <w:bottom w:val="single" w:sz="4" w:space="0" w:color="auto"/>
            </w:tcBorders>
          </w:tcPr>
          <w:p w14:paraId="14641100" w14:textId="2787BC25"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In the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Labour and Employment of MLEVSA, Department for Social Dialogue, Collective Negotiation and Earnings  1 civil servant</w:t>
            </w:r>
            <w:r w:rsidR="00EB36DC" w:rsidRPr="00D456B2">
              <w:rPr>
                <w:rFonts w:ascii="Times New Roman" w:hAnsi="Times New Roman"/>
                <w:sz w:val="16"/>
                <w:szCs w:val="16"/>
                <w:lang w:val="en-GB"/>
              </w:rPr>
              <w:t xml:space="preserve"> AD </w:t>
            </w:r>
            <w:r w:rsidRPr="00D456B2">
              <w:rPr>
                <w:rFonts w:ascii="Times New Roman" w:hAnsi="Times New Roman"/>
                <w:sz w:val="16"/>
                <w:szCs w:val="16"/>
                <w:lang w:val="en-GB"/>
              </w:rPr>
              <w:t>performing all other work of the graduate lawyer</w:t>
            </w:r>
          </w:p>
        </w:tc>
        <w:tc>
          <w:tcPr>
            <w:tcW w:w="2880" w:type="dxa"/>
            <w:tcBorders>
              <w:bottom w:val="single" w:sz="4" w:space="0" w:color="auto"/>
            </w:tcBorders>
          </w:tcPr>
          <w:p w14:paraId="5DECF2A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As under 1.2.11.1</w:t>
            </w:r>
          </w:p>
          <w:p w14:paraId="6626FA90" w14:textId="78712EB5" w:rsidR="00255667" w:rsidRPr="00D456B2" w:rsidRDefault="0014291D" w:rsidP="000D4B75">
            <w:pPr>
              <w:spacing w:before="0"/>
              <w:rPr>
                <w:rFonts w:ascii="Times New Roman" w:hAnsi="Times New Roman"/>
                <w:sz w:val="16"/>
                <w:szCs w:val="16"/>
                <w:lang w:val="en-GB"/>
              </w:rPr>
            </w:pPr>
            <w:r w:rsidRPr="00D456B2">
              <w:rPr>
                <w:rFonts w:ascii="Times New Roman" w:hAnsi="Times New Roman"/>
                <w:sz w:val="16"/>
                <w:szCs w:val="16"/>
                <w:lang w:val="en-GB"/>
              </w:rPr>
              <w:t>- s</w:t>
            </w:r>
            <w:r w:rsidR="00255667" w:rsidRPr="00D456B2">
              <w:rPr>
                <w:rFonts w:ascii="Times New Roman" w:hAnsi="Times New Roman"/>
                <w:sz w:val="16"/>
                <w:szCs w:val="16"/>
                <w:lang w:val="en-GB"/>
              </w:rPr>
              <w:t>taff education on the EU acquis, through seminars and workshops, through the TAIEX program</w:t>
            </w:r>
            <w:r w:rsidR="0079575E" w:rsidRPr="00D456B2">
              <w:rPr>
                <w:rFonts w:ascii="Times New Roman" w:hAnsi="Times New Roman"/>
                <w:sz w:val="16"/>
                <w:szCs w:val="16"/>
                <w:lang w:val="en-GB"/>
              </w:rPr>
              <w:t>me</w:t>
            </w:r>
            <w:r w:rsidR="00255667" w:rsidRPr="00D456B2">
              <w:rPr>
                <w:rFonts w:ascii="Times New Roman" w:hAnsi="Times New Roman"/>
                <w:sz w:val="16"/>
                <w:szCs w:val="16"/>
                <w:lang w:val="en-GB"/>
              </w:rPr>
              <w:t xml:space="preserve"> and other forms of bilateral and multilateral technical support</w:t>
            </w:r>
          </w:p>
          <w:p w14:paraId="00676219" w14:textId="67102863" w:rsidR="00255667" w:rsidRPr="00D456B2" w:rsidRDefault="0014291D" w:rsidP="000D4B75">
            <w:pPr>
              <w:spacing w:before="0"/>
              <w:rPr>
                <w:rFonts w:ascii="Times New Roman" w:hAnsi="Times New Roman"/>
                <w:sz w:val="16"/>
                <w:szCs w:val="16"/>
                <w:lang w:val="en-GB"/>
              </w:rPr>
            </w:pPr>
            <w:r w:rsidRPr="00D456B2">
              <w:rPr>
                <w:rFonts w:ascii="Times New Roman" w:hAnsi="Times New Roman"/>
                <w:sz w:val="16"/>
                <w:szCs w:val="16"/>
                <w:lang w:val="en-GB"/>
              </w:rPr>
              <w:t>- l</w:t>
            </w:r>
            <w:r w:rsidR="00255667" w:rsidRPr="00D456B2">
              <w:rPr>
                <w:rFonts w:ascii="Times New Roman" w:hAnsi="Times New Roman"/>
                <w:sz w:val="16"/>
                <w:szCs w:val="16"/>
                <w:lang w:val="en-GB"/>
              </w:rPr>
              <w:t>arge working group for drafting the analysis of up to 30 members working up to 30 working days in 2020</w:t>
            </w:r>
          </w:p>
          <w:p w14:paraId="192B0F42" w14:textId="12EB5345"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TAIEX expert</w:t>
            </w:r>
            <w:r w:rsidR="0079575E" w:rsidRPr="00D456B2">
              <w:rPr>
                <w:rFonts w:ascii="Times New Roman" w:hAnsi="Times New Roman"/>
                <w:sz w:val="16"/>
                <w:szCs w:val="16"/>
                <w:lang w:val="en-GB"/>
              </w:rPr>
              <w:t>, one 5-day</w:t>
            </w:r>
            <w:r w:rsidRPr="00D456B2">
              <w:rPr>
                <w:rFonts w:ascii="Times New Roman" w:hAnsi="Times New Roman"/>
                <w:sz w:val="16"/>
                <w:szCs w:val="16"/>
                <w:lang w:val="en-GB"/>
              </w:rPr>
              <w:t xml:space="preserve"> visit</w:t>
            </w:r>
            <w:r w:rsidR="0079575E" w:rsidRPr="00D456B2">
              <w:rPr>
                <w:rFonts w:ascii="Times New Roman" w:hAnsi="Times New Roman"/>
                <w:sz w:val="16"/>
                <w:szCs w:val="16"/>
                <w:lang w:val="en-GB"/>
              </w:rPr>
              <w:t xml:space="preserve"> </w:t>
            </w:r>
            <w:r w:rsidRPr="00D456B2">
              <w:rPr>
                <w:rFonts w:ascii="Times New Roman" w:hAnsi="Times New Roman"/>
                <w:sz w:val="16"/>
                <w:szCs w:val="16"/>
                <w:lang w:val="en-GB"/>
              </w:rPr>
              <w:t>in 2020</w:t>
            </w:r>
          </w:p>
          <w:p w14:paraId="23F516F8" w14:textId="7C3F512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- 4 </w:t>
            </w:r>
            <w:r w:rsidR="0079575E" w:rsidRPr="00D456B2">
              <w:rPr>
                <w:rFonts w:ascii="Times New Roman" w:hAnsi="Times New Roman"/>
                <w:sz w:val="16"/>
                <w:szCs w:val="16"/>
                <w:lang w:val="en-GB"/>
              </w:rPr>
              <w:t>round tables</w:t>
            </w:r>
            <w:r w:rsidRPr="00D456B2">
              <w:rPr>
                <w:rFonts w:ascii="Times New Roman" w:hAnsi="Times New Roman"/>
                <w:sz w:val="16"/>
                <w:szCs w:val="16"/>
                <w:lang w:val="en-GB"/>
              </w:rPr>
              <w:t xml:space="preserve"> in 2020 with social partners  </w:t>
            </w:r>
          </w:p>
        </w:tc>
        <w:tc>
          <w:tcPr>
            <w:tcW w:w="1080" w:type="dxa"/>
            <w:tcBorders>
              <w:bottom w:val="single" w:sz="4" w:space="0" w:color="auto"/>
            </w:tcBorders>
          </w:tcPr>
          <w:p w14:paraId="0C7EEE96" w14:textId="103728CC"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w:t>
            </w:r>
            <w:r w:rsidR="0079575E" w:rsidRPr="00D456B2">
              <w:rPr>
                <w:rFonts w:ascii="Times New Roman" w:hAnsi="Times New Roman"/>
                <w:sz w:val="16"/>
                <w:szCs w:val="16"/>
                <w:lang w:val="en-GB"/>
              </w:rPr>
              <w:t>2 2020</w:t>
            </w:r>
          </w:p>
        </w:tc>
        <w:tc>
          <w:tcPr>
            <w:tcW w:w="1980" w:type="dxa"/>
            <w:tcBorders>
              <w:bottom w:val="single" w:sz="4" w:space="0" w:color="auto"/>
            </w:tcBorders>
          </w:tcPr>
          <w:p w14:paraId="06FA1EB7" w14:textId="6330F642"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€64,032</w:t>
            </w:r>
            <w:r w:rsidR="00B01C34">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2020.</w:t>
            </w:r>
          </w:p>
          <w:p w14:paraId="5728C72A" w14:textId="77777777" w:rsidR="0079575E" w:rsidRPr="00D456B2" w:rsidRDefault="0079575E" w:rsidP="000D4B75">
            <w:pPr>
              <w:rPr>
                <w:rFonts w:ascii="Times New Roman" w:hAnsi="Times New Roman"/>
                <w:sz w:val="16"/>
                <w:szCs w:val="16"/>
                <w:lang w:val="en-GB"/>
              </w:rPr>
            </w:pPr>
          </w:p>
          <w:p w14:paraId="526D8CB8" w14:textId="6B260871" w:rsidR="0079575E" w:rsidRPr="00D456B2" w:rsidRDefault="0079575E" w:rsidP="000D4B75">
            <w:pPr>
              <w:rPr>
                <w:rFonts w:ascii="Times New Roman" w:hAnsi="Times New Roman"/>
                <w:sz w:val="16"/>
                <w:szCs w:val="16"/>
                <w:lang w:val="en-GB"/>
              </w:rPr>
            </w:pPr>
            <w:r w:rsidRPr="00D456B2">
              <w:rPr>
                <w:rFonts w:ascii="Times New Roman" w:hAnsi="Times New Roman"/>
                <w:sz w:val="16"/>
                <w:szCs w:val="16"/>
                <w:lang w:val="en-GB"/>
              </w:rPr>
              <w:t xml:space="preserve">2020: RSD 7,555,776 </w:t>
            </w:r>
          </w:p>
          <w:p w14:paraId="4FBC4F5A" w14:textId="16E2D802" w:rsidR="0079575E" w:rsidRPr="00D456B2" w:rsidRDefault="0079575E"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063D07BD" w14:textId="1ECA868C" w:rsidR="0079575E" w:rsidRPr="00D456B2" w:rsidRDefault="0079575E"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7C93A8E9" w14:textId="79387C01" w:rsidR="0079575E" w:rsidRPr="00D456B2" w:rsidRDefault="0079575E" w:rsidP="000D4B75">
            <w:pPr>
              <w:spacing w:before="0"/>
              <w:rPr>
                <w:rFonts w:ascii="Times New Roman" w:hAnsi="Times New Roman"/>
                <w:sz w:val="16"/>
                <w:szCs w:val="16"/>
                <w:lang w:val="en-GB"/>
              </w:rPr>
            </w:pPr>
          </w:p>
        </w:tc>
        <w:tc>
          <w:tcPr>
            <w:tcW w:w="1980" w:type="dxa"/>
            <w:tcBorders>
              <w:bottom w:val="single" w:sz="4" w:space="0" w:color="auto"/>
            </w:tcBorders>
          </w:tcPr>
          <w:p w14:paraId="212E424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total €2,250, all in 2020.</w:t>
            </w:r>
          </w:p>
          <w:p w14:paraId="1CE2D86B" w14:textId="77777777" w:rsidR="0079575E" w:rsidRPr="00D456B2" w:rsidRDefault="0079575E" w:rsidP="000D4B75">
            <w:pPr>
              <w:rPr>
                <w:rFonts w:ascii="Times New Roman" w:hAnsi="Times New Roman"/>
                <w:sz w:val="16"/>
                <w:szCs w:val="16"/>
                <w:lang w:val="en-GB"/>
              </w:rPr>
            </w:pPr>
          </w:p>
          <w:p w14:paraId="1335A654" w14:textId="0E4AC205" w:rsidR="0079575E" w:rsidRPr="00D456B2" w:rsidRDefault="0079575E" w:rsidP="000D4B75">
            <w:pPr>
              <w:rPr>
                <w:rFonts w:ascii="Times New Roman" w:hAnsi="Times New Roman"/>
                <w:sz w:val="16"/>
                <w:szCs w:val="16"/>
                <w:lang w:val="en-GB"/>
              </w:rPr>
            </w:pPr>
            <w:r w:rsidRPr="00D456B2">
              <w:rPr>
                <w:rFonts w:ascii="Times New Roman" w:hAnsi="Times New Roman"/>
                <w:sz w:val="16"/>
                <w:szCs w:val="16"/>
                <w:lang w:val="en-GB"/>
              </w:rPr>
              <w:t xml:space="preserve">2020: </w:t>
            </w:r>
            <w:r w:rsidR="0014291D" w:rsidRPr="00D456B2">
              <w:rPr>
                <w:rFonts w:ascii="Times New Roman" w:hAnsi="Times New Roman"/>
                <w:sz w:val="16"/>
                <w:szCs w:val="16"/>
                <w:lang w:val="en-GB"/>
              </w:rPr>
              <w:t xml:space="preserve">RSD </w:t>
            </w:r>
            <w:r w:rsidRPr="00D456B2">
              <w:rPr>
                <w:rFonts w:ascii="Times New Roman" w:hAnsi="Times New Roman"/>
                <w:sz w:val="16"/>
                <w:szCs w:val="16"/>
                <w:lang w:val="en-GB"/>
              </w:rPr>
              <w:t>265</w:t>
            </w:r>
            <w:r w:rsidR="0014291D" w:rsidRPr="00D456B2">
              <w:rPr>
                <w:rFonts w:ascii="Times New Roman" w:hAnsi="Times New Roman"/>
                <w:sz w:val="16"/>
                <w:szCs w:val="16"/>
                <w:lang w:val="en-GB"/>
              </w:rPr>
              <w:t>,</w:t>
            </w:r>
            <w:r w:rsidRPr="00D456B2">
              <w:rPr>
                <w:rFonts w:ascii="Times New Roman" w:hAnsi="Times New Roman"/>
                <w:sz w:val="16"/>
                <w:szCs w:val="16"/>
                <w:lang w:val="en-GB"/>
              </w:rPr>
              <w:t xml:space="preserve">500 </w:t>
            </w:r>
          </w:p>
          <w:p w14:paraId="0C3AA375" w14:textId="767815CC" w:rsidR="0079575E" w:rsidRPr="00D456B2" w:rsidRDefault="0079575E" w:rsidP="000D4B75">
            <w:pPr>
              <w:rPr>
                <w:rFonts w:ascii="Times New Roman" w:hAnsi="Times New Roman"/>
                <w:sz w:val="16"/>
                <w:szCs w:val="16"/>
                <w:lang w:val="en-GB"/>
              </w:rPr>
            </w:pPr>
            <w:r w:rsidRPr="00D456B2">
              <w:rPr>
                <w:rFonts w:ascii="Times New Roman" w:hAnsi="Times New Roman"/>
                <w:sz w:val="16"/>
                <w:szCs w:val="16"/>
                <w:lang w:val="en-GB"/>
              </w:rPr>
              <w:t xml:space="preserve">2021: </w:t>
            </w:r>
            <w:r w:rsidR="0014291D" w:rsidRPr="00D456B2">
              <w:rPr>
                <w:rFonts w:ascii="Times New Roman" w:hAnsi="Times New Roman"/>
                <w:sz w:val="16"/>
                <w:szCs w:val="16"/>
                <w:lang w:val="en-GB"/>
              </w:rPr>
              <w:t xml:space="preserve">RSD </w:t>
            </w:r>
            <w:r w:rsidRPr="00D456B2">
              <w:rPr>
                <w:rFonts w:ascii="Times New Roman" w:hAnsi="Times New Roman"/>
                <w:sz w:val="16"/>
                <w:szCs w:val="16"/>
                <w:lang w:val="en-GB"/>
              </w:rPr>
              <w:t xml:space="preserve">0 </w:t>
            </w:r>
          </w:p>
          <w:p w14:paraId="409D8929" w14:textId="735E0805" w:rsidR="0079575E" w:rsidRPr="00D456B2" w:rsidRDefault="0079575E" w:rsidP="000D4B75">
            <w:pPr>
              <w:rPr>
                <w:rFonts w:ascii="Times New Roman" w:hAnsi="Times New Roman"/>
                <w:sz w:val="16"/>
                <w:szCs w:val="16"/>
                <w:lang w:val="en-GB"/>
              </w:rPr>
            </w:pPr>
            <w:r w:rsidRPr="00D456B2">
              <w:rPr>
                <w:rFonts w:ascii="Times New Roman" w:hAnsi="Times New Roman"/>
                <w:sz w:val="16"/>
                <w:szCs w:val="16"/>
                <w:lang w:val="en-GB"/>
              </w:rPr>
              <w:t xml:space="preserve">2022: </w:t>
            </w:r>
            <w:r w:rsidR="0014291D" w:rsidRPr="00D456B2">
              <w:rPr>
                <w:rFonts w:ascii="Times New Roman" w:hAnsi="Times New Roman"/>
                <w:sz w:val="16"/>
                <w:szCs w:val="16"/>
                <w:lang w:val="en-GB"/>
              </w:rPr>
              <w:t xml:space="preserve">RSD </w:t>
            </w:r>
            <w:r w:rsidRPr="00D456B2">
              <w:rPr>
                <w:rFonts w:ascii="Times New Roman" w:hAnsi="Times New Roman"/>
                <w:sz w:val="16"/>
                <w:szCs w:val="16"/>
                <w:lang w:val="en-GB"/>
              </w:rPr>
              <w:t xml:space="preserve">0 </w:t>
            </w:r>
          </w:p>
          <w:p w14:paraId="47C3EA3B" w14:textId="31E45F71" w:rsidR="0079575E" w:rsidRPr="00D456B2" w:rsidRDefault="0079575E" w:rsidP="000D4B75">
            <w:pPr>
              <w:spacing w:before="0"/>
              <w:rPr>
                <w:rFonts w:ascii="Times New Roman" w:hAnsi="Times New Roman"/>
                <w:sz w:val="16"/>
                <w:szCs w:val="16"/>
                <w:lang w:val="en-GB"/>
              </w:rPr>
            </w:pPr>
          </w:p>
        </w:tc>
      </w:tr>
      <w:tr w:rsidR="00255667" w:rsidRPr="00D456B2" w14:paraId="46D7D69B" w14:textId="77777777" w:rsidTr="000B5279">
        <w:trPr>
          <w:trHeight w:val="273"/>
        </w:trPr>
        <w:tc>
          <w:tcPr>
            <w:tcW w:w="828" w:type="dxa"/>
            <w:tcBorders>
              <w:bottom w:val="single" w:sz="4" w:space="0" w:color="auto"/>
            </w:tcBorders>
          </w:tcPr>
          <w:p w14:paraId="3C3DDCD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1.3.1.2</w:t>
            </w:r>
          </w:p>
        </w:tc>
        <w:tc>
          <w:tcPr>
            <w:tcW w:w="2541" w:type="dxa"/>
            <w:tcBorders>
              <w:bottom w:val="single" w:sz="4" w:space="0" w:color="auto"/>
            </w:tcBorders>
          </w:tcPr>
          <w:p w14:paraId="2C4D7A86" w14:textId="24F11A43"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a special Law on the establishment of a European Works Council or a procedure in Community-scale undertakings and Community-scale groups of undertakings for the purposes of informing and consulting employees, including </w:t>
            </w:r>
            <w:r w:rsidR="00276E77">
              <w:rPr>
                <w:rFonts w:ascii="Times New Roman" w:hAnsi="Times New Roman"/>
                <w:sz w:val="16"/>
                <w:szCs w:val="16"/>
                <w:lang w:val="en-GB"/>
              </w:rPr>
              <w:t>bylaw</w:t>
            </w:r>
            <w:r w:rsidRPr="00D456B2">
              <w:rPr>
                <w:rFonts w:ascii="Times New Roman" w:hAnsi="Times New Roman"/>
                <w:sz w:val="16"/>
                <w:szCs w:val="16"/>
                <w:lang w:val="en-GB"/>
              </w:rPr>
              <w:t>s, with the aim of fully transposing the subject matter directive</w:t>
            </w:r>
          </w:p>
        </w:tc>
        <w:tc>
          <w:tcPr>
            <w:tcW w:w="1710" w:type="dxa"/>
            <w:gridSpan w:val="2"/>
            <w:tcBorders>
              <w:bottom w:val="single" w:sz="4" w:space="0" w:color="auto"/>
            </w:tcBorders>
          </w:tcPr>
          <w:p w14:paraId="2C220C09" w14:textId="77777777" w:rsidR="0014291D"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3362216D" w14:textId="3092C7E7"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in cooperation with social partners. </w:t>
            </w:r>
          </w:p>
        </w:tc>
        <w:tc>
          <w:tcPr>
            <w:tcW w:w="969" w:type="dxa"/>
            <w:tcBorders>
              <w:bottom w:val="single" w:sz="4" w:space="0" w:color="auto"/>
            </w:tcBorders>
          </w:tcPr>
          <w:p w14:paraId="56A915A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Q4 </w:t>
            </w:r>
          </w:p>
          <w:p w14:paraId="2FB0BDAD" w14:textId="34428E89" w:rsidR="00255667" w:rsidRPr="00D456B2" w:rsidRDefault="008B6BA2" w:rsidP="000D4B75">
            <w:pPr>
              <w:spacing w:before="0"/>
              <w:rPr>
                <w:rFonts w:ascii="Times New Roman" w:hAnsi="Times New Roman"/>
                <w:sz w:val="16"/>
                <w:szCs w:val="16"/>
                <w:lang w:val="en-GB"/>
              </w:rPr>
            </w:pPr>
            <w:r>
              <w:rPr>
                <w:rFonts w:ascii="Times New Roman" w:hAnsi="Times New Roman"/>
                <w:sz w:val="16"/>
                <w:szCs w:val="16"/>
                <w:lang w:val="en-GB"/>
              </w:rPr>
              <w:t>2021</w:t>
            </w:r>
            <w:r w:rsidR="00255667" w:rsidRPr="00D456B2">
              <w:rPr>
                <w:rFonts w:ascii="Times New Roman" w:hAnsi="Times New Roman"/>
                <w:sz w:val="16"/>
                <w:szCs w:val="16"/>
                <w:lang w:val="en-GB"/>
              </w:rPr>
              <w:t xml:space="preserve"> </w:t>
            </w:r>
          </w:p>
        </w:tc>
        <w:tc>
          <w:tcPr>
            <w:tcW w:w="2250" w:type="dxa"/>
            <w:tcBorders>
              <w:bottom w:val="single" w:sz="4" w:space="0" w:color="auto"/>
            </w:tcBorders>
          </w:tcPr>
          <w:p w14:paraId="2A69620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2880" w:type="dxa"/>
            <w:tcBorders>
              <w:bottom w:val="single" w:sz="4" w:space="0" w:color="auto"/>
            </w:tcBorders>
          </w:tcPr>
          <w:p w14:paraId="27E35C2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p w14:paraId="5852E5F6" w14:textId="497427E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Large working group for drafting the law of up to 30 members working up to 30 working days in </w:t>
            </w:r>
            <w:r w:rsidR="00256689" w:rsidRPr="00D456B2">
              <w:rPr>
                <w:rFonts w:ascii="Times New Roman" w:hAnsi="Times New Roman"/>
                <w:sz w:val="16"/>
                <w:szCs w:val="16"/>
                <w:lang w:val="en-GB"/>
              </w:rPr>
              <w:t>2021</w:t>
            </w:r>
          </w:p>
          <w:p w14:paraId="7F4CE521" w14:textId="3BF17E74"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TAIEX expert 1 visits 5 days in </w:t>
            </w:r>
            <w:r w:rsidR="00256689" w:rsidRPr="00D456B2">
              <w:rPr>
                <w:rFonts w:ascii="Times New Roman" w:hAnsi="Times New Roman"/>
                <w:sz w:val="16"/>
                <w:szCs w:val="16"/>
                <w:lang w:val="en-GB"/>
              </w:rPr>
              <w:t>2021</w:t>
            </w:r>
          </w:p>
          <w:p w14:paraId="43FF303A" w14:textId="7DF7D748"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- 3 public debates in </w:t>
            </w:r>
            <w:r w:rsidR="00256689" w:rsidRPr="00D456B2">
              <w:rPr>
                <w:rFonts w:ascii="Times New Roman" w:hAnsi="Times New Roman"/>
                <w:sz w:val="16"/>
                <w:szCs w:val="16"/>
                <w:lang w:val="en-GB"/>
              </w:rPr>
              <w:t>2021</w:t>
            </w:r>
          </w:p>
          <w:p w14:paraId="2FEA0A0C" w14:textId="7AB6920E"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- 5 events: Round tables in </w:t>
            </w:r>
            <w:r w:rsidR="00256689" w:rsidRPr="00D456B2">
              <w:rPr>
                <w:rFonts w:ascii="Times New Roman" w:hAnsi="Times New Roman"/>
                <w:sz w:val="16"/>
                <w:szCs w:val="16"/>
                <w:lang w:val="en-GB"/>
              </w:rPr>
              <w:t>2021</w:t>
            </w:r>
          </w:p>
        </w:tc>
        <w:tc>
          <w:tcPr>
            <w:tcW w:w="1080" w:type="dxa"/>
            <w:tcBorders>
              <w:bottom w:val="single" w:sz="4" w:space="0" w:color="auto"/>
            </w:tcBorders>
          </w:tcPr>
          <w:p w14:paraId="40903431" w14:textId="5B2BF816"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w:t>
            </w:r>
            <w:r w:rsidR="00B73FB2">
              <w:rPr>
                <w:rFonts w:ascii="Times New Roman" w:hAnsi="Times New Roman"/>
                <w:sz w:val="16"/>
                <w:szCs w:val="16"/>
                <w:lang w:val="en-GB"/>
              </w:rPr>
              <w:t>20</w:t>
            </w:r>
          </w:p>
        </w:tc>
        <w:tc>
          <w:tcPr>
            <w:tcW w:w="1980" w:type="dxa"/>
            <w:tcBorders>
              <w:bottom w:val="single" w:sz="4" w:space="0" w:color="auto"/>
            </w:tcBorders>
          </w:tcPr>
          <w:p w14:paraId="308A5244" w14:textId="3218B228"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€36,957</w:t>
            </w:r>
            <w:r w:rsidR="00B01C34">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2021</w:t>
            </w:r>
          </w:p>
          <w:p w14:paraId="2594991E" w14:textId="77777777" w:rsidR="0014291D" w:rsidRPr="00D456B2" w:rsidRDefault="0014291D" w:rsidP="000D4B75">
            <w:pPr>
              <w:rPr>
                <w:rFonts w:ascii="Times New Roman" w:hAnsi="Times New Roman"/>
                <w:sz w:val="16"/>
                <w:szCs w:val="16"/>
                <w:lang w:val="en-GB"/>
              </w:rPr>
            </w:pPr>
          </w:p>
          <w:p w14:paraId="50C2CDBE" w14:textId="0561DF4D" w:rsidR="0014291D" w:rsidRPr="00D456B2" w:rsidRDefault="0014291D"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5C5BD48E" w14:textId="13DF66FC" w:rsidR="0014291D" w:rsidRPr="00D456B2" w:rsidRDefault="0014291D" w:rsidP="000D4B75">
            <w:pPr>
              <w:rPr>
                <w:rFonts w:ascii="Times New Roman" w:hAnsi="Times New Roman"/>
                <w:sz w:val="16"/>
                <w:szCs w:val="16"/>
                <w:lang w:val="en-GB"/>
              </w:rPr>
            </w:pPr>
            <w:r w:rsidRPr="00D456B2">
              <w:rPr>
                <w:rFonts w:ascii="Times New Roman" w:hAnsi="Times New Roman"/>
                <w:sz w:val="16"/>
                <w:szCs w:val="16"/>
                <w:lang w:val="en-GB"/>
              </w:rPr>
              <w:t>2021: RSD 4,360,926</w:t>
            </w:r>
          </w:p>
          <w:p w14:paraId="49F61FF4" w14:textId="6324F262" w:rsidR="0014291D" w:rsidRPr="00D456B2" w:rsidRDefault="0014291D"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772F20BA" w14:textId="36CEA485" w:rsidR="0014291D" w:rsidRPr="00D456B2" w:rsidRDefault="0014291D" w:rsidP="000D4B75">
            <w:pPr>
              <w:spacing w:before="0"/>
              <w:rPr>
                <w:rFonts w:ascii="Times New Roman" w:hAnsi="Times New Roman"/>
                <w:color w:val="FF0000"/>
                <w:sz w:val="16"/>
                <w:szCs w:val="16"/>
                <w:lang w:val="en-GB"/>
              </w:rPr>
            </w:pPr>
          </w:p>
        </w:tc>
        <w:tc>
          <w:tcPr>
            <w:tcW w:w="1980" w:type="dxa"/>
            <w:tcBorders>
              <w:bottom w:val="single" w:sz="4" w:space="0" w:color="auto"/>
            </w:tcBorders>
          </w:tcPr>
          <w:p w14:paraId="47DC3E1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total €2,250, all in 2021.</w:t>
            </w:r>
          </w:p>
          <w:p w14:paraId="6B0623C8" w14:textId="77777777" w:rsidR="0014291D" w:rsidRPr="00D456B2" w:rsidRDefault="0014291D" w:rsidP="000D4B75">
            <w:pPr>
              <w:rPr>
                <w:rFonts w:ascii="Times New Roman" w:hAnsi="Times New Roman"/>
                <w:sz w:val="16"/>
                <w:szCs w:val="16"/>
                <w:lang w:val="en-GB"/>
              </w:rPr>
            </w:pPr>
          </w:p>
          <w:p w14:paraId="7A78C49F" w14:textId="43A0D61A" w:rsidR="0014291D" w:rsidRPr="00D456B2" w:rsidRDefault="0014291D"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061BF5E9" w14:textId="0B5E2378" w:rsidR="0014291D" w:rsidRPr="00D456B2" w:rsidRDefault="0014291D" w:rsidP="000D4B75">
            <w:pPr>
              <w:rPr>
                <w:rFonts w:ascii="Times New Roman" w:hAnsi="Times New Roman"/>
                <w:sz w:val="16"/>
                <w:szCs w:val="16"/>
                <w:lang w:val="en-GB"/>
              </w:rPr>
            </w:pPr>
            <w:r w:rsidRPr="00D456B2">
              <w:rPr>
                <w:rFonts w:ascii="Times New Roman" w:hAnsi="Times New Roman"/>
                <w:sz w:val="16"/>
                <w:szCs w:val="16"/>
                <w:lang w:val="en-GB"/>
              </w:rPr>
              <w:t>2021: RSD 265,500</w:t>
            </w:r>
          </w:p>
          <w:p w14:paraId="79B59FB7" w14:textId="0EAED1FD" w:rsidR="0014291D" w:rsidRPr="00D456B2" w:rsidRDefault="0014291D"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6607731C" w14:textId="31027F59" w:rsidR="0014291D" w:rsidRPr="00D456B2" w:rsidRDefault="0014291D" w:rsidP="000D4B75">
            <w:pPr>
              <w:spacing w:before="0"/>
              <w:rPr>
                <w:rFonts w:ascii="Times New Roman" w:hAnsi="Times New Roman"/>
                <w:sz w:val="16"/>
                <w:szCs w:val="16"/>
                <w:lang w:val="en-GB"/>
              </w:rPr>
            </w:pPr>
          </w:p>
        </w:tc>
      </w:tr>
      <w:tr w:rsidR="00255667" w:rsidRPr="00D456B2" w14:paraId="04BA081F" w14:textId="77777777" w:rsidTr="000B5279">
        <w:trPr>
          <w:trHeight w:val="273"/>
        </w:trPr>
        <w:tc>
          <w:tcPr>
            <w:tcW w:w="828" w:type="dxa"/>
            <w:tcBorders>
              <w:bottom w:val="double" w:sz="4" w:space="0" w:color="auto"/>
            </w:tcBorders>
          </w:tcPr>
          <w:p w14:paraId="6150E58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1.3.1.3</w:t>
            </w:r>
          </w:p>
        </w:tc>
        <w:tc>
          <w:tcPr>
            <w:tcW w:w="2541" w:type="dxa"/>
            <w:tcBorders>
              <w:bottom w:val="double" w:sz="4" w:space="0" w:color="auto"/>
            </w:tcBorders>
          </w:tcPr>
          <w:p w14:paraId="77834BFA" w14:textId="2ABBBBAE"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a special </w:t>
            </w:r>
            <w:r w:rsidR="00755C25" w:rsidRPr="00D456B2">
              <w:rPr>
                <w:rFonts w:ascii="Times New Roman" w:hAnsi="Times New Roman"/>
                <w:sz w:val="16"/>
                <w:szCs w:val="16"/>
                <w:lang w:val="en-GB"/>
              </w:rPr>
              <w:t xml:space="preserve">Law </w:t>
            </w:r>
            <w:r w:rsidR="005C5961">
              <w:rPr>
                <w:rFonts w:ascii="Times New Roman" w:hAnsi="Times New Roman"/>
                <w:sz w:val="16"/>
                <w:szCs w:val="16"/>
                <w:lang w:val="en-GB"/>
              </w:rPr>
              <w:t>on the</w:t>
            </w:r>
            <w:r w:rsidRPr="00D456B2">
              <w:rPr>
                <w:rFonts w:ascii="Times New Roman" w:hAnsi="Times New Roman"/>
                <w:sz w:val="16"/>
                <w:szCs w:val="16"/>
                <w:lang w:val="en-GB"/>
              </w:rPr>
              <w:t xml:space="preserve"> establishment of a European Works Council or a procedure in Community-scale undertakings and Community-scale groups of undertakings for the purposes of informing and consulting employees, through: </w:t>
            </w:r>
          </w:p>
          <w:p w14:paraId="0306BC65" w14:textId="35D94B56" w:rsidR="00255667" w:rsidRPr="00D456B2" w:rsidRDefault="005C5961" w:rsidP="000D4B75">
            <w:pPr>
              <w:pStyle w:val="ListParagraph"/>
              <w:spacing w:before="0"/>
              <w:ind w:left="162"/>
              <w:contextualSpacing w:val="0"/>
              <w:rPr>
                <w:rFonts w:ascii="Times New Roman" w:hAnsi="Times New Roman"/>
                <w:sz w:val="16"/>
                <w:szCs w:val="16"/>
                <w:lang w:val="en-GB"/>
              </w:rPr>
            </w:pPr>
            <w:r>
              <w:rPr>
                <w:rFonts w:ascii="Times New Roman" w:hAnsi="Times New Roman"/>
                <w:sz w:val="16"/>
                <w:szCs w:val="16"/>
                <w:lang w:val="en-GB"/>
              </w:rPr>
              <w:t>a) t</w:t>
            </w:r>
            <w:r w:rsidR="00D435D1">
              <w:rPr>
                <w:rFonts w:ascii="Times New Roman" w:hAnsi="Times New Roman"/>
                <w:sz w:val="16"/>
                <w:szCs w:val="16"/>
                <w:lang w:val="en-GB"/>
              </w:rPr>
              <w:t>rainings</w:t>
            </w:r>
            <w:r w:rsidR="00255667" w:rsidRPr="00D456B2">
              <w:rPr>
                <w:rFonts w:ascii="Times New Roman" w:hAnsi="Times New Roman"/>
                <w:sz w:val="16"/>
                <w:szCs w:val="16"/>
                <w:lang w:val="en-GB"/>
              </w:rPr>
              <w:t xml:space="preserve">, seminars and workshops for social partners </w:t>
            </w:r>
          </w:p>
          <w:p w14:paraId="34762ADC" w14:textId="146F3965" w:rsidR="00255667" w:rsidRPr="00D456B2" w:rsidRDefault="00255667" w:rsidP="000D4B75">
            <w:pPr>
              <w:spacing w:before="0"/>
              <w:ind w:left="129"/>
              <w:rPr>
                <w:rFonts w:ascii="Times New Roman" w:hAnsi="Times New Roman"/>
                <w:sz w:val="16"/>
                <w:szCs w:val="16"/>
                <w:lang w:val="en-GB"/>
              </w:rPr>
            </w:pPr>
            <w:r w:rsidRPr="00D456B2">
              <w:rPr>
                <w:rFonts w:ascii="Times New Roman" w:hAnsi="Times New Roman"/>
                <w:sz w:val="16"/>
                <w:szCs w:val="16"/>
                <w:lang w:val="en-GB"/>
              </w:rPr>
              <w:t xml:space="preserve">b) </w:t>
            </w:r>
            <w:r w:rsidR="005C5961">
              <w:rPr>
                <w:rFonts w:ascii="Times New Roman" w:hAnsi="Times New Roman"/>
                <w:sz w:val="16"/>
                <w:szCs w:val="16"/>
                <w:lang w:val="en-GB"/>
              </w:rPr>
              <w:t>r</w:t>
            </w:r>
            <w:r w:rsidR="00D435D1">
              <w:rPr>
                <w:rFonts w:ascii="Times New Roman" w:hAnsi="Times New Roman"/>
                <w:sz w:val="16"/>
                <w:szCs w:val="16"/>
                <w:lang w:val="en-GB"/>
              </w:rPr>
              <w:t>ound</w:t>
            </w:r>
            <w:r w:rsidRPr="00D456B2">
              <w:rPr>
                <w:rFonts w:ascii="Times New Roman" w:hAnsi="Times New Roman"/>
                <w:sz w:val="16"/>
                <w:szCs w:val="16"/>
                <w:lang w:val="en-GB"/>
              </w:rPr>
              <w:t xml:space="preserve"> tables for social partners </w:t>
            </w:r>
          </w:p>
          <w:p w14:paraId="34570E4B" w14:textId="0214B58F" w:rsidR="00255667" w:rsidRPr="00D456B2" w:rsidRDefault="005C5961" w:rsidP="000D4B75">
            <w:pPr>
              <w:pStyle w:val="ListParagraph"/>
              <w:spacing w:before="0"/>
              <w:ind w:left="162"/>
              <w:contextualSpacing w:val="0"/>
              <w:rPr>
                <w:rFonts w:ascii="Times New Roman" w:hAnsi="Times New Roman"/>
                <w:sz w:val="16"/>
                <w:szCs w:val="16"/>
                <w:lang w:val="en-GB"/>
              </w:rPr>
            </w:pPr>
            <w:r>
              <w:rPr>
                <w:rFonts w:ascii="Times New Roman" w:hAnsi="Times New Roman"/>
                <w:sz w:val="16"/>
                <w:szCs w:val="16"/>
                <w:lang w:val="en-GB"/>
              </w:rPr>
              <w:t>c) d</w:t>
            </w:r>
            <w:r w:rsidR="00255667" w:rsidRPr="00D456B2">
              <w:rPr>
                <w:rFonts w:ascii="Times New Roman" w:hAnsi="Times New Roman"/>
                <w:sz w:val="16"/>
                <w:szCs w:val="16"/>
                <w:lang w:val="en-GB"/>
              </w:rPr>
              <w:t xml:space="preserve">rafting and impact analysis of the implementation of the Law related to consultation and information in companies at the EU level regarding the application and compliance with these provisions and the number of labour disputes regarding these rights and </w:t>
            </w:r>
            <w:r w:rsidR="000A1DA6">
              <w:rPr>
                <w:rFonts w:ascii="Times New Roman" w:hAnsi="Times New Roman"/>
                <w:sz w:val="16"/>
                <w:szCs w:val="16"/>
                <w:lang w:val="en-GB"/>
              </w:rPr>
              <w:t xml:space="preserve">the drafting and delivery of </w:t>
            </w:r>
            <w:r w:rsidR="009C7080">
              <w:rPr>
                <w:rFonts w:ascii="Times New Roman" w:hAnsi="Times New Roman"/>
                <w:sz w:val="16"/>
                <w:szCs w:val="16"/>
                <w:lang w:val="en-GB"/>
              </w:rPr>
              <w:t>reports</w:t>
            </w:r>
            <w:r w:rsidR="009C7080" w:rsidRPr="00D456B2">
              <w:rPr>
                <w:rFonts w:ascii="Times New Roman" w:hAnsi="Times New Roman"/>
                <w:sz w:val="16"/>
                <w:szCs w:val="16"/>
                <w:lang w:val="en-GB"/>
              </w:rPr>
              <w:t xml:space="preserve"> to</w:t>
            </w:r>
            <w:r w:rsidR="00255667" w:rsidRPr="00D456B2">
              <w:rPr>
                <w:rFonts w:ascii="Times New Roman" w:hAnsi="Times New Roman"/>
                <w:sz w:val="16"/>
                <w:szCs w:val="16"/>
                <w:lang w:val="en-GB"/>
              </w:rPr>
              <w:t xml:space="preserve"> social partners as the drafting of proposed measures for further improving the situation in the field </w:t>
            </w:r>
          </w:p>
        </w:tc>
        <w:tc>
          <w:tcPr>
            <w:tcW w:w="1710" w:type="dxa"/>
            <w:gridSpan w:val="2"/>
            <w:tcBorders>
              <w:bottom w:val="double" w:sz="4" w:space="0" w:color="auto"/>
            </w:tcBorders>
          </w:tcPr>
          <w:p w14:paraId="6EE72F64" w14:textId="77777777" w:rsidR="0014291D"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0ACC31F6" w14:textId="1104596C"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in cooperation with social partners. </w:t>
            </w:r>
          </w:p>
        </w:tc>
        <w:tc>
          <w:tcPr>
            <w:tcW w:w="969" w:type="dxa"/>
            <w:tcBorders>
              <w:bottom w:val="double" w:sz="4" w:space="0" w:color="auto"/>
            </w:tcBorders>
          </w:tcPr>
          <w:p w14:paraId="56A54E4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continuously</w:t>
            </w:r>
          </w:p>
        </w:tc>
        <w:tc>
          <w:tcPr>
            <w:tcW w:w="2250" w:type="dxa"/>
            <w:tcBorders>
              <w:bottom w:val="double" w:sz="4" w:space="0" w:color="auto"/>
            </w:tcBorders>
          </w:tcPr>
          <w:p w14:paraId="1EB8140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2880" w:type="dxa"/>
            <w:tcBorders>
              <w:bottom w:val="double" w:sz="4" w:space="0" w:color="auto"/>
            </w:tcBorders>
          </w:tcPr>
          <w:p w14:paraId="16E5AA3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p w14:paraId="03BFA6A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- 4 trainings up to 30 participants, 4 round tables, all in 2022</w:t>
            </w:r>
          </w:p>
        </w:tc>
        <w:tc>
          <w:tcPr>
            <w:tcW w:w="1080" w:type="dxa"/>
            <w:tcBorders>
              <w:bottom w:val="double" w:sz="4" w:space="0" w:color="auto"/>
            </w:tcBorders>
          </w:tcPr>
          <w:p w14:paraId="6A68D74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1980" w:type="dxa"/>
            <w:tcBorders>
              <w:bottom w:val="double" w:sz="4" w:space="0" w:color="auto"/>
            </w:tcBorders>
          </w:tcPr>
          <w:p w14:paraId="4D84C604" w14:textId="4A8755EF"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€13,189</w:t>
            </w:r>
            <w:r w:rsidR="00B01C34">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2022</w:t>
            </w:r>
          </w:p>
          <w:p w14:paraId="4280A5CB" w14:textId="77777777" w:rsidR="0014291D" w:rsidRPr="00D456B2" w:rsidRDefault="0014291D" w:rsidP="000D4B75">
            <w:pPr>
              <w:spacing w:before="0"/>
              <w:rPr>
                <w:rFonts w:ascii="Times New Roman" w:hAnsi="Times New Roman"/>
                <w:sz w:val="16"/>
                <w:szCs w:val="16"/>
                <w:lang w:val="en-GB"/>
              </w:rPr>
            </w:pPr>
          </w:p>
          <w:p w14:paraId="6A57CBC9" w14:textId="287ABAF7" w:rsidR="0014291D" w:rsidRPr="00D456B2" w:rsidRDefault="0014291D"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4531CFFC" w14:textId="7A2C931E" w:rsidR="0014291D" w:rsidRPr="00D456B2" w:rsidRDefault="0014291D"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2304DAF4" w14:textId="6325E3F2" w:rsidR="0014291D" w:rsidRPr="00D456B2" w:rsidRDefault="0014291D" w:rsidP="000D4B75">
            <w:pPr>
              <w:rPr>
                <w:rFonts w:ascii="Times New Roman" w:hAnsi="Times New Roman"/>
                <w:sz w:val="16"/>
                <w:szCs w:val="16"/>
                <w:lang w:val="en-GB"/>
              </w:rPr>
            </w:pPr>
            <w:r w:rsidRPr="00D456B2">
              <w:rPr>
                <w:rFonts w:ascii="Times New Roman" w:hAnsi="Times New Roman"/>
                <w:sz w:val="16"/>
                <w:szCs w:val="16"/>
                <w:lang w:val="en-GB"/>
              </w:rPr>
              <w:t>2022: RSD 1,556,302</w:t>
            </w:r>
          </w:p>
          <w:p w14:paraId="5318196F" w14:textId="583D4B5A" w:rsidR="0014291D" w:rsidRPr="00D456B2" w:rsidRDefault="0014291D" w:rsidP="000D4B75">
            <w:pPr>
              <w:spacing w:before="0"/>
              <w:rPr>
                <w:rFonts w:ascii="Times New Roman" w:hAnsi="Times New Roman"/>
                <w:sz w:val="16"/>
                <w:szCs w:val="16"/>
                <w:lang w:val="en-GB"/>
              </w:rPr>
            </w:pPr>
          </w:p>
        </w:tc>
        <w:tc>
          <w:tcPr>
            <w:tcW w:w="1980" w:type="dxa"/>
            <w:tcBorders>
              <w:bottom w:val="double" w:sz="4" w:space="0" w:color="auto"/>
            </w:tcBorders>
          </w:tcPr>
          <w:p w14:paraId="5E949236" w14:textId="77777777" w:rsidR="00255667" w:rsidRPr="00D456B2" w:rsidRDefault="00255667" w:rsidP="000D4B75">
            <w:pPr>
              <w:spacing w:before="0"/>
              <w:rPr>
                <w:rFonts w:ascii="Times New Roman" w:hAnsi="Times New Roman"/>
                <w:color w:val="FF0000"/>
                <w:sz w:val="16"/>
                <w:szCs w:val="16"/>
                <w:lang w:val="en-GB"/>
              </w:rPr>
            </w:pPr>
          </w:p>
        </w:tc>
      </w:tr>
      <w:tr w:rsidR="00255667" w:rsidRPr="00D456B2" w14:paraId="51AA9951" w14:textId="77777777" w:rsidTr="000B5279">
        <w:trPr>
          <w:trHeight w:val="693"/>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6FD65351" w14:textId="77777777" w:rsidR="00255667" w:rsidRPr="00D456B2" w:rsidRDefault="00255667" w:rsidP="000D4B75">
            <w:pPr>
              <w:tabs>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1.3.2</w:t>
            </w:r>
          </w:p>
          <w:p w14:paraId="0C474443" w14:textId="243CB590" w:rsidR="00255667" w:rsidRPr="00D456B2" w:rsidRDefault="00255667" w:rsidP="000D4B75">
            <w:pPr>
              <w:tabs>
                <w:tab w:val="center" w:pos="4536"/>
                <w:tab w:val="right" w:pos="9072"/>
              </w:tabs>
              <w:spacing w:before="0"/>
              <w:rPr>
                <w:rFonts w:ascii="Times New Roman" w:eastAsia="Times New Roman" w:hAnsi="Times New Roman"/>
                <w:bCs/>
                <w:sz w:val="20"/>
                <w:szCs w:val="20"/>
                <w:lang w:val="en-GB"/>
              </w:rPr>
            </w:pPr>
            <w:r w:rsidRPr="00D456B2">
              <w:rPr>
                <w:rFonts w:ascii="Times New Roman" w:hAnsi="Times New Roman"/>
                <w:b/>
                <w:bCs/>
                <w:sz w:val="20"/>
                <w:szCs w:val="20"/>
                <w:lang w:val="en-GB"/>
              </w:rPr>
              <w:t>Directive 2002/14/EC</w:t>
            </w:r>
            <w:r w:rsidRPr="00D456B2">
              <w:rPr>
                <w:rFonts w:ascii="Times New Roman" w:hAnsi="Times New Roman"/>
                <w:bCs/>
                <w:sz w:val="20"/>
                <w:szCs w:val="20"/>
                <w:lang w:val="en-GB"/>
              </w:rPr>
              <w:t xml:space="preserve"> of the European Parliament and of the Council of 11 March 2002 establishing a general framework for informing and consulting employees in the European Community - Joint declaration of the European Parliament, the Council and the Commission on employee representation, </w:t>
            </w:r>
            <w:r w:rsidR="001719C6">
              <w:rPr>
                <w:rFonts w:ascii="Times New Roman" w:hAnsi="Times New Roman"/>
                <w:bCs/>
                <w:i/>
                <w:sz w:val="20"/>
                <w:szCs w:val="20"/>
                <w:lang w:val="en-GB"/>
              </w:rPr>
              <w:t>OJ L 80, 23/3/</w:t>
            </w:r>
            <w:r w:rsidRPr="00D456B2">
              <w:rPr>
                <w:rFonts w:ascii="Times New Roman" w:hAnsi="Times New Roman"/>
                <w:bCs/>
                <w:i/>
                <w:sz w:val="20"/>
                <w:szCs w:val="20"/>
                <w:lang w:val="en-GB"/>
              </w:rPr>
              <w:t>2002, p. 29</w:t>
            </w:r>
          </w:p>
          <w:p w14:paraId="25127F4E" w14:textId="77777777" w:rsidR="00255667" w:rsidRPr="00D456B2" w:rsidRDefault="00255667" w:rsidP="000D4B75">
            <w:pPr>
              <w:tabs>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Cs/>
                <w:sz w:val="20"/>
                <w:szCs w:val="20"/>
                <w:lang w:val="en-GB"/>
              </w:rPr>
              <w:t>See amendment by Directive 2015/1794</w:t>
            </w:r>
          </w:p>
        </w:tc>
      </w:tr>
      <w:tr w:rsidR="00255667" w:rsidRPr="00D456B2" w14:paraId="6560212E" w14:textId="77777777" w:rsidTr="000B5279">
        <w:trPr>
          <w:trHeight w:val="192"/>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18C8AB4B" w14:textId="5B0DA71B"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3E1898B6" w14:textId="77777777" w:rsidTr="000B5279">
        <w:trPr>
          <w:trHeight w:val="1546"/>
        </w:trPr>
        <w:tc>
          <w:tcPr>
            <w:tcW w:w="16218" w:type="dxa"/>
            <w:gridSpan w:val="10"/>
            <w:tcBorders>
              <w:top w:val="double" w:sz="4" w:space="0" w:color="auto"/>
              <w:left w:val="double" w:sz="4" w:space="0" w:color="auto"/>
              <w:bottom w:val="double" w:sz="4" w:space="0" w:color="auto"/>
              <w:right w:val="double" w:sz="4" w:space="0" w:color="auto"/>
            </w:tcBorders>
          </w:tcPr>
          <w:p w14:paraId="33E5BFBF" w14:textId="7B89ECE6" w:rsidR="00255667" w:rsidRPr="00D456B2" w:rsidRDefault="00255667" w:rsidP="000D4B75">
            <w:pPr>
              <w:spacing w:before="0" w:after="120"/>
              <w:rPr>
                <w:rFonts w:ascii="Times New Roman" w:hAnsi="Times New Roman"/>
                <w:sz w:val="20"/>
                <w:szCs w:val="20"/>
                <w:lang w:val="en-GB"/>
              </w:rPr>
            </w:pPr>
            <w:r w:rsidRPr="00D456B2">
              <w:rPr>
                <w:rFonts w:ascii="Times New Roman" w:hAnsi="Times New Roman"/>
                <w:b/>
                <w:sz w:val="20"/>
                <w:szCs w:val="20"/>
                <w:lang w:val="en-GB"/>
              </w:rPr>
              <w:t xml:space="preserve">The Labour Law </w:t>
            </w:r>
            <w:r w:rsidRPr="00D456B2">
              <w:rPr>
                <w:rFonts w:ascii="Times New Roman" w:hAnsi="Times New Roman"/>
                <w:sz w:val="20"/>
                <w:szCs w:val="20"/>
                <w:lang w:val="en-GB"/>
              </w:rPr>
              <w:t>has been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this Directive.</w:t>
            </w:r>
          </w:p>
          <w:p w14:paraId="0FF9DAA8" w14:textId="77777777" w:rsidR="00255667" w:rsidRPr="00D456B2" w:rsidRDefault="00255667" w:rsidP="000D4B75">
            <w:pPr>
              <w:spacing w:before="0" w:after="120"/>
              <w:rPr>
                <w:rFonts w:ascii="Times New Roman" w:hAnsi="Times New Roman"/>
                <w:sz w:val="20"/>
                <w:szCs w:val="20"/>
                <w:lang w:val="en-GB"/>
              </w:rPr>
            </w:pPr>
            <w:r w:rsidRPr="00D456B2">
              <w:rPr>
                <w:rFonts w:ascii="Times New Roman" w:hAnsi="Times New Roman"/>
                <w:sz w:val="20"/>
                <w:szCs w:val="20"/>
                <w:lang w:val="en-GB"/>
              </w:rPr>
              <w:t xml:space="preserve">The Law on the Social and Economic Council has established a framework for social dialogue at the national and local level, along with other forms of social partner cooperation (through collective agreements, working bodies for drafting regulations, joint participation in governing bodies, etc.). </w:t>
            </w:r>
          </w:p>
          <w:p w14:paraId="7F461174" w14:textId="5517ED24" w:rsidR="00255667" w:rsidRPr="00D456B2" w:rsidRDefault="00255667" w:rsidP="000D4B75">
            <w:pPr>
              <w:spacing w:before="0" w:after="120"/>
              <w:rPr>
                <w:rFonts w:ascii="Times New Roman" w:hAnsi="Times New Roman"/>
                <w:spacing w:val="-4"/>
                <w:sz w:val="20"/>
                <w:szCs w:val="20"/>
                <w:lang w:val="en-GB"/>
              </w:rPr>
            </w:pPr>
            <w:r w:rsidRPr="00D456B2">
              <w:rPr>
                <w:rFonts w:ascii="Times New Roman" w:hAnsi="Times New Roman"/>
                <w:b/>
                <w:sz w:val="20"/>
                <w:szCs w:val="20"/>
                <w:lang w:val="en-GB"/>
              </w:rPr>
              <w:t>For full harmoni</w:t>
            </w:r>
            <w:r w:rsidR="00CE08CF">
              <w:rPr>
                <w:rFonts w:ascii="Times New Roman" w:hAnsi="Times New Roman"/>
                <w:b/>
                <w:sz w:val="20"/>
                <w:szCs w:val="20"/>
                <w:lang w:val="en-GB"/>
              </w:rPr>
              <w:t>sation</w:t>
            </w:r>
            <w:r w:rsidRPr="00D456B2">
              <w:rPr>
                <w:rFonts w:ascii="Times New Roman" w:hAnsi="Times New Roman"/>
                <w:b/>
                <w:sz w:val="20"/>
                <w:szCs w:val="20"/>
                <w:lang w:val="en-GB"/>
              </w:rPr>
              <w:t xml:space="preserve"> with this Directive the Labour Law </w:t>
            </w:r>
            <w:r w:rsidR="00801084">
              <w:rPr>
                <w:rFonts w:ascii="Times New Roman" w:hAnsi="Times New Roman"/>
                <w:sz w:val="20"/>
                <w:szCs w:val="20"/>
                <w:lang w:val="en-GB"/>
              </w:rPr>
              <w:t xml:space="preserve">has to </w:t>
            </w:r>
            <w:r w:rsidRPr="00D456B2">
              <w:rPr>
                <w:rFonts w:ascii="Times New Roman" w:hAnsi="Times New Roman"/>
                <w:sz w:val="20"/>
                <w:szCs w:val="20"/>
                <w:lang w:val="en-GB"/>
              </w:rPr>
              <w:t xml:space="preserve">contain relevant provisions </w:t>
            </w:r>
            <w:r w:rsidR="00D60DCE">
              <w:rPr>
                <w:rFonts w:ascii="Times New Roman" w:hAnsi="Times New Roman"/>
                <w:sz w:val="20"/>
                <w:szCs w:val="20"/>
                <w:lang w:val="en-GB"/>
              </w:rPr>
              <w:t xml:space="preserve">in the segment </w:t>
            </w:r>
            <w:r w:rsidRPr="00D456B2">
              <w:rPr>
                <w:rFonts w:ascii="Times New Roman" w:hAnsi="Times New Roman"/>
                <w:sz w:val="20"/>
                <w:szCs w:val="20"/>
                <w:lang w:val="en-GB"/>
              </w:rPr>
              <w:t xml:space="preserve">of the general framework for informing and consulting employees in accordance with Directive EU 2002/14, involving definitions of who is considered as an employee representative, what is considered to be information and consultation, establish a time for consultation, consider the option of social partners at various levels being able to conclude agreements after negotiations about the method of consulting and informing, </w:t>
            </w:r>
            <w:r w:rsidR="00801084">
              <w:rPr>
                <w:rFonts w:ascii="Times New Roman" w:hAnsi="Times New Roman"/>
                <w:sz w:val="20"/>
                <w:szCs w:val="20"/>
                <w:lang w:val="en-GB"/>
              </w:rPr>
              <w:t xml:space="preserve">and other matters, </w:t>
            </w:r>
            <w:r w:rsidRPr="00D456B2">
              <w:rPr>
                <w:rFonts w:ascii="Times New Roman" w:hAnsi="Times New Roman"/>
                <w:sz w:val="20"/>
                <w:szCs w:val="20"/>
                <w:lang w:val="en-GB"/>
              </w:rPr>
              <w:t>and consider the introduction of sanctions for non-compliance with the provisions related to information and consultation. (Article 8 of the Directive).</w:t>
            </w:r>
          </w:p>
        </w:tc>
      </w:tr>
      <w:tr w:rsidR="000B5279" w:rsidRPr="00D456B2" w14:paraId="628A5B25" w14:textId="77777777" w:rsidTr="000B5279">
        <w:trPr>
          <w:trHeight w:val="519"/>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50A74479" w14:textId="6224D3D4"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3BFAC54D" w14:textId="454E36D1"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1E6FF1AB" w14:textId="7BA76CD2"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796E6AA" w14:textId="56393AB2"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031BF4C8" w14:textId="115C64CD"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7891CB9D" w14:textId="77777777" w:rsidTr="000B5279">
        <w:trPr>
          <w:trHeight w:val="1053"/>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70D78703"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17637681"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5DC5E271"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0B8CF001" w14:textId="77777777" w:rsidR="00255667" w:rsidRPr="00D456B2" w:rsidRDefault="00255667" w:rsidP="000D4B75">
            <w:pPr>
              <w:spacing w:before="0"/>
              <w:jc w:val="center"/>
              <w:rPr>
                <w:rFonts w:ascii="Times New Roman" w:hAnsi="Times New Roman"/>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38E01FDE"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93368C2"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14469D8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74168069"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1E492EB6"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515C83BD" w14:textId="77777777" w:rsidTr="000B5279">
        <w:trPr>
          <w:trHeight w:val="2602"/>
        </w:trPr>
        <w:tc>
          <w:tcPr>
            <w:tcW w:w="828" w:type="dxa"/>
            <w:tcBorders>
              <w:bottom w:val="single" w:sz="4" w:space="0" w:color="auto"/>
            </w:tcBorders>
          </w:tcPr>
          <w:p w14:paraId="0C3D3B8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1.3.2.1</w:t>
            </w:r>
          </w:p>
        </w:tc>
        <w:tc>
          <w:tcPr>
            <w:tcW w:w="2541" w:type="dxa"/>
            <w:tcBorders>
              <w:bottom w:val="single" w:sz="4" w:space="0" w:color="auto"/>
            </w:tcBorders>
          </w:tcPr>
          <w:p w14:paraId="24215654" w14:textId="1C73B56C"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Drafting of an expert review of the Labour Law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related to the obligation of establishing a general framework for information and consultation of employees for the drafting of the main elements for the harmoni</w:t>
            </w:r>
            <w:r w:rsidR="00CE08CF">
              <w:rPr>
                <w:rFonts w:ascii="Times New Roman" w:hAnsi="Times New Roman"/>
                <w:sz w:val="16"/>
                <w:szCs w:val="16"/>
                <w:lang w:val="en-GB"/>
              </w:rPr>
              <w:t>sation</w:t>
            </w:r>
            <w:r w:rsidR="000C2FFD">
              <w:rPr>
                <w:rFonts w:ascii="Times New Roman" w:hAnsi="Times New Roman"/>
                <w:sz w:val="16"/>
                <w:szCs w:val="16"/>
                <w:lang w:val="en-GB"/>
              </w:rPr>
              <w:t xml:space="preserve"> and transposition of this D</w:t>
            </w:r>
            <w:r w:rsidRPr="00D456B2">
              <w:rPr>
                <w:rFonts w:ascii="Times New Roman" w:hAnsi="Times New Roman"/>
                <w:sz w:val="16"/>
                <w:szCs w:val="16"/>
                <w:lang w:val="en-GB"/>
              </w:rPr>
              <w:t xml:space="preserve">irective and other regulations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 xml:space="preserve">related to the establishment of a general framework for information and consultation with employees in companies and plants at the EU level. </w:t>
            </w:r>
          </w:p>
        </w:tc>
        <w:tc>
          <w:tcPr>
            <w:tcW w:w="1710" w:type="dxa"/>
            <w:gridSpan w:val="2"/>
            <w:tcBorders>
              <w:bottom w:val="single" w:sz="4" w:space="0" w:color="auto"/>
            </w:tcBorders>
          </w:tcPr>
          <w:p w14:paraId="772DED39" w14:textId="77777777" w:rsidR="0014291D"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2DF99568" w14:textId="1049B83E"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in cooperation with social partners. </w:t>
            </w:r>
          </w:p>
        </w:tc>
        <w:tc>
          <w:tcPr>
            <w:tcW w:w="969" w:type="dxa"/>
            <w:tcBorders>
              <w:bottom w:val="single" w:sz="4" w:space="0" w:color="auto"/>
            </w:tcBorders>
          </w:tcPr>
          <w:p w14:paraId="5AE575C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Q3 2020</w:t>
            </w:r>
          </w:p>
        </w:tc>
        <w:tc>
          <w:tcPr>
            <w:tcW w:w="2250" w:type="dxa"/>
            <w:tcBorders>
              <w:bottom w:val="single" w:sz="4" w:space="0" w:color="auto"/>
            </w:tcBorders>
          </w:tcPr>
          <w:p w14:paraId="2FE4E3B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p w14:paraId="7B0167D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and as under 1.1.1.1</w:t>
            </w:r>
          </w:p>
        </w:tc>
        <w:tc>
          <w:tcPr>
            <w:tcW w:w="2880" w:type="dxa"/>
            <w:tcBorders>
              <w:bottom w:val="single" w:sz="4" w:space="0" w:color="auto"/>
            </w:tcBorders>
          </w:tcPr>
          <w:p w14:paraId="7FFA1E1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p w14:paraId="39622B8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and as under 1.1.1.2</w:t>
            </w:r>
          </w:p>
        </w:tc>
        <w:tc>
          <w:tcPr>
            <w:tcW w:w="1080" w:type="dxa"/>
            <w:tcBorders>
              <w:bottom w:val="single" w:sz="4" w:space="0" w:color="auto"/>
            </w:tcBorders>
          </w:tcPr>
          <w:p w14:paraId="062DCB85" w14:textId="43A26CDF" w:rsidR="00255667" w:rsidRPr="00D456B2" w:rsidRDefault="0014291D" w:rsidP="000D4B75">
            <w:pPr>
              <w:spacing w:before="0"/>
              <w:rPr>
                <w:rFonts w:ascii="Times New Roman" w:hAnsi="Times New Roman"/>
                <w:sz w:val="16"/>
                <w:szCs w:val="16"/>
                <w:lang w:val="en-GB"/>
              </w:rPr>
            </w:pPr>
            <w:r w:rsidRPr="00D456B2">
              <w:rPr>
                <w:rFonts w:ascii="Times New Roman" w:hAnsi="Times New Roman"/>
                <w:sz w:val="16"/>
                <w:szCs w:val="16"/>
                <w:lang w:val="en-GB"/>
              </w:rPr>
              <w:t>Q4 2020</w:t>
            </w:r>
          </w:p>
        </w:tc>
        <w:tc>
          <w:tcPr>
            <w:tcW w:w="1980" w:type="dxa"/>
            <w:tcBorders>
              <w:bottom w:val="single" w:sz="4" w:space="0" w:color="auto"/>
            </w:tcBorders>
          </w:tcPr>
          <w:p w14:paraId="25E5542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1.3.1.1. </w:t>
            </w:r>
          </w:p>
        </w:tc>
        <w:tc>
          <w:tcPr>
            <w:tcW w:w="1980" w:type="dxa"/>
            <w:tcBorders>
              <w:bottom w:val="single" w:sz="4" w:space="0" w:color="auto"/>
            </w:tcBorders>
          </w:tcPr>
          <w:p w14:paraId="69D95346" w14:textId="77777777" w:rsidR="00255667" w:rsidRPr="00D456B2" w:rsidRDefault="00255667" w:rsidP="000D4B75">
            <w:pPr>
              <w:spacing w:before="0"/>
              <w:rPr>
                <w:rFonts w:ascii="Times New Roman" w:hAnsi="Times New Roman"/>
                <w:sz w:val="16"/>
                <w:szCs w:val="16"/>
                <w:lang w:val="en-GB"/>
              </w:rPr>
            </w:pPr>
          </w:p>
        </w:tc>
      </w:tr>
      <w:tr w:rsidR="00255667" w:rsidRPr="00D456B2" w14:paraId="19D06246" w14:textId="77777777" w:rsidTr="000B5279">
        <w:trPr>
          <w:trHeight w:val="1702"/>
        </w:trPr>
        <w:tc>
          <w:tcPr>
            <w:tcW w:w="828" w:type="dxa"/>
            <w:tcBorders>
              <w:bottom w:val="single" w:sz="4" w:space="0" w:color="auto"/>
            </w:tcBorders>
          </w:tcPr>
          <w:p w14:paraId="6536C54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1.3.2.2</w:t>
            </w:r>
          </w:p>
        </w:tc>
        <w:tc>
          <w:tcPr>
            <w:tcW w:w="2541" w:type="dxa"/>
            <w:tcBorders>
              <w:bottom w:val="single" w:sz="4" w:space="0" w:color="auto"/>
            </w:tcBorders>
          </w:tcPr>
          <w:p w14:paraId="013BD412" w14:textId="3AD3CCE6"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a new Labour Law and other regulations, including </w:t>
            </w:r>
            <w:r w:rsidR="00276E77">
              <w:rPr>
                <w:rFonts w:ascii="Times New Roman" w:hAnsi="Times New Roman"/>
                <w:sz w:val="16"/>
                <w:szCs w:val="16"/>
                <w:lang w:val="en-GB"/>
              </w:rPr>
              <w:t>bylaw</w:t>
            </w:r>
            <w:r w:rsidRPr="00D456B2">
              <w:rPr>
                <w:rFonts w:ascii="Times New Roman" w:hAnsi="Times New Roman"/>
                <w:sz w:val="16"/>
                <w:szCs w:val="16"/>
                <w:lang w:val="en-GB"/>
              </w:rPr>
              <w:t xml:space="preserve">s,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 xml:space="preserve">related to the obligation of establishing a general framework for information and consultation of employees in companies and plants at the EU level. </w:t>
            </w:r>
          </w:p>
        </w:tc>
        <w:tc>
          <w:tcPr>
            <w:tcW w:w="1710" w:type="dxa"/>
            <w:gridSpan w:val="2"/>
            <w:tcBorders>
              <w:bottom w:val="single" w:sz="4" w:space="0" w:color="auto"/>
            </w:tcBorders>
          </w:tcPr>
          <w:p w14:paraId="15D9533B" w14:textId="77777777" w:rsidR="0014291D"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6F4379BF" w14:textId="3CCCBF72"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in cooperation with social partners.</w:t>
            </w:r>
          </w:p>
        </w:tc>
        <w:tc>
          <w:tcPr>
            <w:tcW w:w="969" w:type="dxa"/>
            <w:tcBorders>
              <w:bottom w:val="single" w:sz="4" w:space="0" w:color="auto"/>
            </w:tcBorders>
          </w:tcPr>
          <w:p w14:paraId="0AA291F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tc>
        <w:tc>
          <w:tcPr>
            <w:tcW w:w="2250" w:type="dxa"/>
            <w:tcBorders>
              <w:bottom w:val="single" w:sz="4" w:space="0" w:color="auto"/>
            </w:tcBorders>
          </w:tcPr>
          <w:p w14:paraId="19C6A69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p w14:paraId="74F1E45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and as under 1.1.1.1</w:t>
            </w:r>
          </w:p>
        </w:tc>
        <w:tc>
          <w:tcPr>
            <w:tcW w:w="2880" w:type="dxa"/>
            <w:tcBorders>
              <w:bottom w:val="single" w:sz="4" w:space="0" w:color="auto"/>
            </w:tcBorders>
          </w:tcPr>
          <w:p w14:paraId="7ED1D69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p w14:paraId="53232C5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and as under 1.1.1.2</w:t>
            </w:r>
          </w:p>
        </w:tc>
        <w:tc>
          <w:tcPr>
            <w:tcW w:w="1080" w:type="dxa"/>
            <w:tcBorders>
              <w:bottom w:val="single" w:sz="4" w:space="0" w:color="auto"/>
            </w:tcBorders>
          </w:tcPr>
          <w:p w14:paraId="0769B1D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As under 1.3.2.1</w:t>
            </w:r>
          </w:p>
        </w:tc>
        <w:tc>
          <w:tcPr>
            <w:tcW w:w="1980" w:type="dxa"/>
            <w:tcBorders>
              <w:bottom w:val="single" w:sz="4" w:space="0" w:color="auto"/>
            </w:tcBorders>
          </w:tcPr>
          <w:p w14:paraId="7CD87EE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1.3.1.2. </w:t>
            </w:r>
          </w:p>
        </w:tc>
        <w:tc>
          <w:tcPr>
            <w:tcW w:w="1980" w:type="dxa"/>
            <w:tcBorders>
              <w:bottom w:val="single" w:sz="4" w:space="0" w:color="auto"/>
            </w:tcBorders>
          </w:tcPr>
          <w:p w14:paraId="188AA45E" w14:textId="77777777" w:rsidR="00255667" w:rsidRPr="00D456B2" w:rsidRDefault="00255667" w:rsidP="000D4B75">
            <w:pPr>
              <w:spacing w:before="0"/>
              <w:rPr>
                <w:rFonts w:ascii="Times New Roman" w:hAnsi="Times New Roman"/>
                <w:sz w:val="16"/>
                <w:szCs w:val="16"/>
                <w:lang w:val="en-GB"/>
              </w:rPr>
            </w:pPr>
          </w:p>
        </w:tc>
      </w:tr>
      <w:tr w:rsidR="00255667" w:rsidRPr="00D456B2" w14:paraId="0740E118" w14:textId="77777777" w:rsidTr="000B5279">
        <w:trPr>
          <w:trHeight w:val="5032"/>
        </w:trPr>
        <w:tc>
          <w:tcPr>
            <w:tcW w:w="828" w:type="dxa"/>
            <w:tcBorders>
              <w:bottom w:val="double" w:sz="4" w:space="0" w:color="auto"/>
            </w:tcBorders>
          </w:tcPr>
          <w:p w14:paraId="6A56CCC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1.3.2.3</w:t>
            </w:r>
          </w:p>
        </w:tc>
        <w:tc>
          <w:tcPr>
            <w:tcW w:w="2541" w:type="dxa"/>
            <w:tcBorders>
              <w:bottom w:val="double" w:sz="4" w:space="0" w:color="auto"/>
            </w:tcBorders>
          </w:tcPr>
          <w:p w14:paraId="1EFAD4B9" w14:textId="42D4F1E4"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implementation of the new Labour Law and other regulations, including </w:t>
            </w:r>
            <w:r w:rsidR="00276E77">
              <w:rPr>
                <w:rFonts w:ascii="Times New Roman" w:hAnsi="Times New Roman"/>
                <w:sz w:val="16"/>
                <w:szCs w:val="16"/>
                <w:lang w:val="en-GB"/>
              </w:rPr>
              <w:t>bylaw</w:t>
            </w:r>
            <w:r w:rsidRPr="00D456B2">
              <w:rPr>
                <w:rFonts w:ascii="Times New Roman" w:hAnsi="Times New Roman"/>
                <w:sz w:val="16"/>
                <w:szCs w:val="16"/>
                <w:lang w:val="en-GB"/>
              </w:rPr>
              <w:t xml:space="preserve">s,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related to the obligation of establishing a general framework for information and consultation of employees in companies and plants at the EU level through:</w:t>
            </w:r>
          </w:p>
          <w:p w14:paraId="17BF7C4D" w14:textId="4BF0F433" w:rsidR="00255667" w:rsidRPr="00D456B2" w:rsidRDefault="0014291D"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w:t>
            </w:r>
            <w:r w:rsidR="00D435D1">
              <w:rPr>
                <w:rFonts w:ascii="Times New Roman" w:hAnsi="Times New Roman"/>
                <w:sz w:val="16"/>
                <w:szCs w:val="16"/>
                <w:lang w:val="en-GB"/>
              </w:rPr>
              <w:t>trainings</w:t>
            </w:r>
            <w:r w:rsidR="00255667" w:rsidRPr="00D456B2">
              <w:rPr>
                <w:rFonts w:ascii="Times New Roman" w:hAnsi="Times New Roman"/>
                <w:sz w:val="16"/>
                <w:szCs w:val="16"/>
                <w:lang w:val="en-GB"/>
              </w:rPr>
              <w:t xml:space="preserve">, seminars and workshops for social partners </w:t>
            </w:r>
          </w:p>
          <w:p w14:paraId="28104734" w14:textId="126551A4"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 </w:t>
            </w:r>
            <w:r w:rsidR="00D435D1">
              <w:rPr>
                <w:rFonts w:ascii="Times New Roman" w:hAnsi="Times New Roman"/>
                <w:sz w:val="16"/>
                <w:szCs w:val="16"/>
                <w:lang w:val="en-GB"/>
              </w:rPr>
              <w:t>round</w:t>
            </w:r>
            <w:r w:rsidRPr="00D456B2">
              <w:rPr>
                <w:rFonts w:ascii="Times New Roman" w:hAnsi="Times New Roman"/>
                <w:sz w:val="16"/>
                <w:szCs w:val="16"/>
                <w:lang w:val="en-GB"/>
              </w:rPr>
              <w:t xml:space="preserve"> tables for social partners </w:t>
            </w:r>
          </w:p>
          <w:p w14:paraId="13885655" w14:textId="33426ACF" w:rsidR="00255667" w:rsidRPr="00D456B2" w:rsidRDefault="0014291D" w:rsidP="000D4B75">
            <w:pPr>
              <w:spacing w:before="0"/>
              <w:rPr>
                <w:rFonts w:ascii="Times New Roman" w:hAnsi="Times New Roman"/>
                <w:sz w:val="16"/>
                <w:szCs w:val="16"/>
                <w:lang w:val="en-GB"/>
              </w:rPr>
            </w:pPr>
            <w:r w:rsidRPr="00D456B2">
              <w:rPr>
                <w:rFonts w:ascii="Times New Roman" w:hAnsi="Times New Roman"/>
                <w:sz w:val="16"/>
                <w:szCs w:val="16"/>
                <w:lang w:val="en-GB"/>
              </w:rPr>
              <w:t>c) d</w:t>
            </w:r>
            <w:r w:rsidR="00255667" w:rsidRPr="00D456B2">
              <w:rPr>
                <w:rFonts w:ascii="Times New Roman" w:hAnsi="Times New Roman"/>
                <w:sz w:val="16"/>
                <w:szCs w:val="16"/>
                <w:lang w:val="en-GB"/>
              </w:rPr>
              <w:t xml:space="preserve">rafting and impact </w:t>
            </w:r>
            <w:r w:rsidR="00045FBF">
              <w:rPr>
                <w:rFonts w:ascii="Times New Roman" w:hAnsi="Times New Roman"/>
                <w:sz w:val="16"/>
                <w:szCs w:val="16"/>
                <w:lang w:val="en-GB"/>
              </w:rPr>
              <w:t>assessment</w:t>
            </w:r>
            <w:r w:rsidR="00255667" w:rsidRPr="00D456B2">
              <w:rPr>
                <w:rFonts w:ascii="Times New Roman" w:hAnsi="Times New Roman"/>
                <w:sz w:val="16"/>
                <w:szCs w:val="16"/>
                <w:lang w:val="en-GB"/>
              </w:rPr>
              <w:t xml:space="preserve"> of the implementation of the Law related to consultation and information in companies at the EU level regarding the application and compliance with these provisions and the number of labour disputes regarding these rights and  </w:t>
            </w:r>
          </w:p>
          <w:p w14:paraId="7064B672" w14:textId="442F591C"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 </w:t>
            </w:r>
            <w:r w:rsidR="0014291D" w:rsidRPr="00D456B2">
              <w:rPr>
                <w:rFonts w:ascii="Times New Roman" w:hAnsi="Times New Roman"/>
                <w:sz w:val="16"/>
                <w:szCs w:val="16"/>
                <w:lang w:val="en-GB"/>
              </w:rPr>
              <w:t xml:space="preserve">the </w:t>
            </w:r>
            <w:r w:rsidRPr="00D456B2">
              <w:rPr>
                <w:rFonts w:ascii="Times New Roman" w:hAnsi="Times New Roman"/>
                <w:sz w:val="16"/>
                <w:szCs w:val="16"/>
                <w:lang w:val="en-GB"/>
              </w:rPr>
              <w:t xml:space="preserve">drafting </w:t>
            </w:r>
            <w:r w:rsidR="00045FBF">
              <w:rPr>
                <w:rFonts w:ascii="Times New Roman" w:hAnsi="Times New Roman"/>
                <w:sz w:val="16"/>
                <w:szCs w:val="16"/>
                <w:lang w:val="en-GB"/>
              </w:rPr>
              <w:t xml:space="preserve">and delivering reports to social partners, and proposing </w:t>
            </w:r>
            <w:r w:rsidRPr="00D456B2">
              <w:rPr>
                <w:rFonts w:ascii="Times New Roman" w:hAnsi="Times New Roman"/>
                <w:sz w:val="16"/>
                <w:szCs w:val="16"/>
                <w:lang w:val="en-GB"/>
              </w:rPr>
              <w:t>measures for further improving the situation in the field</w:t>
            </w:r>
          </w:p>
        </w:tc>
        <w:tc>
          <w:tcPr>
            <w:tcW w:w="1710" w:type="dxa"/>
            <w:gridSpan w:val="2"/>
            <w:tcBorders>
              <w:bottom w:val="double" w:sz="4" w:space="0" w:color="auto"/>
            </w:tcBorders>
          </w:tcPr>
          <w:p w14:paraId="2833185C" w14:textId="77777777" w:rsidR="0014291D"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62B81CC3" w14:textId="2B604B3C"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in cooperation with social partners.</w:t>
            </w:r>
          </w:p>
        </w:tc>
        <w:tc>
          <w:tcPr>
            <w:tcW w:w="969" w:type="dxa"/>
            <w:tcBorders>
              <w:bottom w:val="double" w:sz="4" w:space="0" w:color="auto"/>
            </w:tcBorders>
          </w:tcPr>
          <w:p w14:paraId="4C344DAA" w14:textId="7331585B" w:rsidR="00255667" w:rsidRPr="00D456B2" w:rsidRDefault="00B01C34" w:rsidP="000D4B75">
            <w:pPr>
              <w:spacing w:before="0"/>
              <w:rPr>
                <w:rFonts w:ascii="Times New Roman" w:hAnsi="Times New Roman"/>
                <w:sz w:val="16"/>
                <w:szCs w:val="16"/>
                <w:lang w:val="en-GB"/>
              </w:rPr>
            </w:pPr>
            <w:r>
              <w:rPr>
                <w:rFonts w:ascii="Times New Roman" w:hAnsi="Times New Roman"/>
                <w:sz w:val="16"/>
                <w:szCs w:val="16"/>
                <w:lang w:val="en-GB"/>
              </w:rPr>
              <w:t>Q1 2022, continuous</w:t>
            </w:r>
          </w:p>
          <w:p w14:paraId="0D945105" w14:textId="77777777" w:rsidR="00255667" w:rsidRPr="00D456B2" w:rsidRDefault="00255667" w:rsidP="000D4B75">
            <w:pPr>
              <w:spacing w:before="0"/>
              <w:rPr>
                <w:rFonts w:ascii="Times New Roman" w:hAnsi="Times New Roman"/>
                <w:sz w:val="16"/>
                <w:szCs w:val="16"/>
                <w:lang w:val="en-GB"/>
              </w:rPr>
            </w:pPr>
          </w:p>
          <w:p w14:paraId="0DF4F3A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w:t>
            </w:r>
          </w:p>
          <w:p w14:paraId="09330D8E" w14:textId="77777777" w:rsidR="00255667" w:rsidRPr="00D456B2" w:rsidRDefault="00255667" w:rsidP="000D4B75">
            <w:pPr>
              <w:spacing w:before="0"/>
              <w:rPr>
                <w:rFonts w:ascii="Times New Roman" w:hAnsi="Times New Roman"/>
                <w:sz w:val="16"/>
                <w:szCs w:val="16"/>
                <w:lang w:val="en-GB"/>
              </w:rPr>
            </w:pPr>
          </w:p>
          <w:p w14:paraId="069BBE8E" w14:textId="77777777" w:rsidR="00255667" w:rsidRPr="00D456B2" w:rsidRDefault="00255667" w:rsidP="000D4B75">
            <w:pPr>
              <w:spacing w:before="0"/>
              <w:rPr>
                <w:rFonts w:ascii="Times New Roman" w:hAnsi="Times New Roman"/>
                <w:sz w:val="16"/>
                <w:szCs w:val="16"/>
                <w:lang w:val="en-GB"/>
              </w:rPr>
            </w:pPr>
          </w:p>
          <w:p w14:paraId="1FEA0962" w14:textId="77777777" w:rsidR="00255667" w:rsidRPr="00D456B2" w:rsidRDefault="00255667" w:rsidP="000D4B75">
            <w:pPr>
              <w:spacing w:before="0"/>
              <w:rPr>
                <w:rFonts w:ascii="Times New Roman" w:hAnsi="Times New Roman"/>
                <w:sz w:val="16"/>
                <w:szCs w:val="16"/>
                <w:lang w:val="en-GB"/>
              </w:rPr>
            </w:pPr>
          </w:p>
          <w:p w14:paraId="7076A620" w14:textId="77777777" w:rsidR="00255667" w:rsidRPr="00D456B2" w:rsidRDefault="00255667" w:rsidP="000D4B75">
            <w:pPr>
              <w:spacing w:before="0"/>
              <w:rPr>
                <w:rFonts w:ascii="Times New Roman" w:hAnsi="Times New Roman"/>
                <w:sz w:val="16"/>
                <w:szCs w:val="16"/>
                <w:lang w:val="en-GB"/>
              </w:rPr>
            </w:pPr>
          </w:p>
          <w:p w14:paraId="12D01C4E" w14:textId="77777777" w:rsidR="00255667" w:rsidRPr="00D456B2" w:rsidRDefault="00255667" w:rsidP="000D4B75">
            <w:pPr>
              <w:spacing w:before="0"/>
              <w:rPr>
                <w:rFonts w:ascii="Times New Roman" w:hAnsi="Times New Roman"/>
                <w:sz w:val="16"/>
                <w:szCs w:val="16"/>
                <w:lang w:val="en-GB"/>
              </w:rPr>
            </w:pPr>
          </w:p>
          <w:p w14:paraId="54DA876B" w14:textId="77777777" w:rsidR="00255667" w:rsidRPr="00D456B2" w:rsidRDefault="00255667" w:rsidP="000D4B75">
            <w:pPr>
              <w:spacing w:before="0"/>
              <w:rPr>
                <w:rFonts w:ascii="Times New Roman" w:hAnsi="Times New Roman"/>
                <w:sz w:val="16"/>
                <w:szCs w:val="16"/>
                <w:lang w:val="en-GB"/>
              </w:rPr>
            </w:pPr>
          </w:p>
          <w:p w14:paraId="5E89FEB8" w14:textId="77777777" w:rsidR="00255667" w:rsidRPr="00D456B2" w:rsidRDefault="00255667" w:rsidP="000D4B75">
            <w:pPr>
              <w:spacing w:before="0"/>
              <w:rPr>
                <w:rFonts w:ascii="Times New Roman" w:hAnsi="Times New Roman"/>
                <w:sz w:val="16"/>
                <w:szCs w:val="16"/>
                <w:lang w:val="en-GB"/>
              </w:rPr>
            </w:pPr>
          </w:p>
          <w:p w14:paraId="6EFDB36E" w14:textId="77777777" w:rsidR="00255667" w:rsidRPr="00D456B2" w:rsidRDefault="00255667" w:rsidP="000D4B75">
            <w:pPr>
              <w:spacing w:before="0"/>
              <w:rPr>
                <w:rFonts w:ascii="Times New Roman" w:hAnsi="Times New Roman"/>
                <w:sz w:val="16"/>
                <w:szCs w:val="16"/>
                <w:lang w:val="en-GB"/>
              </w:rPr>
            </w:pPr>
          </w:p>
        </w:tc>
        <w:tc>
          <w:tcPr>
            <w:tcW w:w="2250" w:type="dxa"/>
            <w:tcBorders>
              <w:bottom w:val="double" w:sz="4" w:space="0" w:color="auto"/>
            </w:tcBorders>
          </w:tcPr>
          <w:p w14:paraId="15D973F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2880" w:type="dxa"/>
            <w:tcBorders>
              <w:bottom w:val="double" w:sz="4" w:space="0" w:color="auto"/>
            </w:tcBorders>
          </w:tcPr>
          <w:p w14:paraId="52422E2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p w14:paraId="4FF2930C" w14:textId="77777777" w:rsidR="00255667" w:rsidRPr="00D456B2" w:rsidRDefault="00255667" w:rsidP="000D4B75">
            <w:pPr>
              <w:spacing w:before="0"/>
              <w:rPr>
                <w:rFonts w:ascii="Times New Roman" w:hAnsi="Times New Roman"/>
                <w:sz w:val="16"/>
                <w:szCs w:val="16"/>
                <w:lang w:val="en-GB"/>
              </w:rPr>
            </w:pPr>
          </w:p>
        </w:tc>
        <w:tc>
          <w:tcPr>
            <w:tcW w:w="1080" w:type="dxa"/>
            <w:tcBorders>
              <w:bottom w:val="double" w:sz="4" w:space="0" w:color="auto"/>
            </w:tcBorders>
          </w:tcPr>
          <w:p w14:paraId="2800024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1.3.2.1</w:t>
            </w:r>
          </w:p>
          <w:p w14:paraId="23638215" w14:textId="77777777" w:rsidR="00255667" w:rsidRPr="00D456B2" w:rsidRDefault="00255667" w:rsidP="000D4B75">
            <w:pPr>
              <w:spacing w:before="0"/>
              <w:rPr>
                <w:rFonts w:ascii="Times New Roman" w:hAnsi="Times New Roman"/>
                <w:sz w:val="16"/>
                <w:szCs w:val="16"/>
                <w:lang w:val="en-GB"/>
              </w:rPr>
            </w:pPr>
          </w:p>
          <w:p w14:paraId="3B822CE1" w14:textId="77777777" w:rsidR="00255667" w:rsidRPr="00D456B2" w:rsidRDefault="00255667" w:rsidP="000D4B75">
            <w:pPr>
              <w:spacing w:before="0"/>
              <w:rPr>
                <w:rFonts w:ascii="Times New Roman" w:hAnsi="Times New Roman"/>
                <w:sz w:val="16"/>
                <w:szCs w:val="16"/>
                <w:lang w:val="en-GB"/>
              </w:rPr>
            </w:pPr>
          </w:p>
          <w:p w14:paraId="0C0097FF" w14:textId="77777777" w:rsidR="00255667" w:rsidRPr="00D456B2" w:rsidRDefault="00255667" w:rsidP="000D4B75">
            <w:pPr>
              <w:spacing w:before="0"/>
              <w:rPr>
                <w:rFonts w:ascii="Times New Roman" w:hAnsi="Times New Roman"/>
                <w:sz w:val="16"/>
                <w:szCs w:val="16"/>
                <w:lang w:val="en-GB"/>
              </w:rPr>
            </w:pPr>
          </w:p>
          <w:p w14:paraId="0DD3C677" w14:textId="77777777" w:rsidR="00255667" w:rsidRPr="00D456B2" w:rsidRDefault="00255667" w:rsidP="000D4B75">
            <w:pPr>
              <w:spacing w:before="0"/>
              <w:rPr>
                <w:rFonts w:ascii="Times New Roman" w:hAnsi="Times New Roman"/>
                <w:sz w:val="16"/>
                <w:szCs w:val="16"/>
                <w:lang w:val="en-GB"/>
              </w:rPr>
            </w:pPr>
          </w:p>
          <w:p w14:paraId="107178E2" w14:textId="77777777" w:rsidR="00255667" w:rsidRPr="00D456B2" w:rsidRDefault="00255667" w:rsidP="000D4B75">
            <w:pPr>
              <w:spacing w:before="0"/>
              <w:rPr>
                <w:rFonts w:ascii="Times New Roman" w:hAnsi="Times New Roman"/>
                <w:sz w:val="16"/>
                <w:szCs w:val="16"/>
                <w:lang w:val="en-GB"/>
              </w:rPr>
            </w:pPr>
          </w:p>
          <w:p w14:paraId="6C372BAC" w14:textId="77777777" w:rsidR="00255667" w:rsidRPr="00D456B2" w:rsidRDefault="00255667" w:rsidP="000D4B75">
            <w:pPr>
              <w:spacing w:before="0"/>
              <w:rPr>
                <w:rFonts w:ascii="Times New Roman" w:hAnsi="Times New Roman"/>
                <w:sz w:val="16"/>
                <w:szCs w:val="16"/>
                <w:lang w:val="en-GB"/>
              </w:rPr>
            </w:pPr>
          </w:p>
          <w:p w14:paraId="1B9360D2" w14:textId="77777777" w:rsidR="00255667" w:rsidRPr="00D456B2" w:rsidRDefault="00255667" w:rsidP="000D4B75">
            <w:pPr>
              <w:spacing w:before="0"/>
              <w:rPr>
                <w:rFonts w:ascii="Times New Roman" w:hAnsi="Times New Roman"/>
                <w:sz w:val="16"/>
                <w:szCs w:val="16"/>
                <w:lang w:val="en-GB"/>
              </w:rPr>
            </w:pPr>
          </w:p>
          <w:p w14:paraId="7FF60B29" w14:textId="77777777" w:rsidR="00255667" w:rsidRPr="00D456B2" w:rsidRDefault="00255667" w:rsidP="000D4B75">
            <w:pPr>
              <w:spacing w:before="0"/>
              <w:rPr>
                <w:rFonts w:ascii="Times New Roman" w:hAnsi="Times New Roman"/>
                <w:sz w:val="16"/>
                <w:szCs w:val="16"/>
                <w:lang w:val="en-GB"/>
              </w:rPr>
            </w:pPr>
          </w:p>
          <w:p w14:paraId="1D1730E9" w14:textId="77777777" w:rsidR="00255667" w:rsidRPr="00D456B2" w:rsidRDefault="00255667" w:rsidP="000D4B75">
            <w:pPr>
              <w:spacing w:before="0"/>
              <w:rPr>
                <w:rFonts w:ascii="Times New Roman" w:hAnsi="Times New Roman"/>
                <w:sz w:val="16"/>
                <w:szCs w:val="16"/>
                <w:lang w:val="en-GB"/>
              </w:rPr>
            </w:pPr>
          </w:p>
          <w:p w14:paraId="1DBC2ECB" w14:textId="77777777" w:rsidR="00255667" w:rsidRPr="00D456B2" w:rsidRDefault="00255667" w:rsidP="000D4B75">
            <w:pPr>
              <w:spacing w:before="0"/>
              <w:rPr>
                <w:rFonts w:ascii="Times New Roman" w:hAnsi="Times New Roman"/>
                <w:sz w:val="16"/>
                <w:szCs w:val="16"/>
                <w:lang w:val="en-GB"/>
              </w:rPr>
            </w:pPr>
          </w:p>
          <w:p w14:paraId="575BD48C" w14:textId="77777777" w:rsidR="00255667" w:rsidRPr="00D456B2" w:rsidRDefault="00255667" w:rsidP="000D4B75">
            <w:pPr>
              <w:spacing w:before="0"/>
              <w:rPr>
                <w:rFonts w:ascii="Times New Roman" w:hAnsi="Times New Roman"/>
                <w:sz w:val="16"/>
                <w:szCs w:val="16"/>
                <w:lang w:val="en-GB"/>
              </w:rPr>
            </w:pPr>
          </w:p>
          <w:p w14:paraId="78F5DE8A" w14:textId="77777777" w:rsidR="00255667" w:rsidRPr="00D456B2" w:rsidRDefault="00255667" w:rsidP="000D4B75">
            <w:pPr>
              <w:spacing w:before="0"/>
              <w:rPr>
                <w:rFonts w:ascii="Times New Roman" w:hAnsi="Times New Roman"/>
                <w:sz w:val="16"/>
                <w:szCs w:val="16"/>
                <w:lang w:val="en-GB"/>
              </w:rPr>
            </w:pPr>
          </w:p>
          <w:p w14:paraId="0B67529E" w14:textId="77777777" w:rsidR="00255667" w:rsidRPr="00D456B2" w:rsidRDefault="00255667" w:rsidP="000D4B75">
            <w:pPr>
              <w:spacing w:before="0"/>
              <w:rPr>
                <w:rFonts w:ascii="Times New Roman" w:hAnsi="Times New Roman"/>
                <w:sz w:val="16"/>
                <w:szCs w:val="16"/>
                <w:lang w:val="en-GB"/>
              </w:rPr>
            </w:pPr>
          </w:p>
          <w:p w14:paraId="15D91BE4" w14:textId="77777777" w:rsidR="00255667" w:rsidRPr="00D456B2" w:rsidRDefault="00255667" w:rsidP="000D4B75">
            <w:pPr>
              <w:spacing w:before="0"/>
              <w:rPr>
                <w:rFonts w:ascii="Times New Roman" w:hAnsi="Times New Roman"/>
                <w:sz w:val="16"/>
                <w:szCs w:val="16"/>
                <w:lang w:val="en-GB"/>
              </w:rPr>
            </w:pPr>
          </w:p>
          <w:p w14:paraId="450FBEE9" w14:textId="77777777" w:rsidR="00255667" w:rsidRPr="00D456B2" w:rsidRDefault="00255667" w:rsidP="000D4B75">
            <w:pPr>
              <w:spacing w:before="0"/>
              <w:rPr>
                <w:rFonts w:ascii="Times New Roman" w:hAnsi="Times New Roman"/>
                <w:sz w:val="16"/>
                <w:szCs w:val="16"/>
                <w:lang w:val="en-GB"/>
              </w:rPr>
            </w:pPr>
          </w:p>
          <w:p w14:paraId="081BDC9F" w14:textId="77777777" w:rsidR="00255667" w:rsidRPr="00D456B2" w:rsidRDefault="00255667" w:rsidP="000D4B75">
            <w:pPr>
              <w:spacing w:before="0"/>
              <w:rPr>
                <w:rFonts w:ascii="Times New Roman" w:hAnsi="Times New Roman"/>
                <w:sz w:val="16"/>
                <w:szCs w:val="16"/>
                <w:lang w:val="en-GB"/>
              </w:rPr>
            </w:pPr>
          </w:p>
        </w:tc>
        <w:tc>
          <w:tcPr>
            <w:tcW w:w="1980" w:type="dxa"/>
            <w:tcBorders>
              <w:bottom w:val="double" w:sz="4" w:space="0" w:color="auto"/>
            </w:tcBorders>
          </w:tcPr>
          <w:p w14:paraId="2FEB696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1.3.1.3. </w:t>
            </w:r>
          </w:p>
        </w:tc>
        <w:tc>
          <w:tcPr>
            <w:tcW w:w="1980" w:type="dxa"/>
            <w:tcBorders>
              <w:bottom w:val="double" w:sz="4" w:space="0" w:color="auto"/>
            </w:tcBorders>
          </w:tcPr>
          <w:p w14:paraId="75382DC5" w14:textId="77777777" w:rsidR="00255667" w:rsidRPr="00D456B2" w:rsidRDefault="00255667" w:rsidP="000D4B75">
            <w:pPr>
              <w:spacing w:before="0"/>
              <w:rPr>
                <w:rFonts w:ascii="Times New Roman" w:hAnsi="Times New Roman"/>
                <w:sz w:val="16"/>
                <w:szCs w:val="16"/>
                <w:lang w:val="en-GB"/>
              </w:rPr>
            </w:pPr>
          </w:p>
        </w:tc>
      </w:tr>
      <w:tr w:rsidR="00255667" w:rsidRPr="00D456B2" w14:paraId="43A50784" w14:textId="77777777" w:rsidTr="000B5279">
        <w:trPr>
          <w:trHeight w:val="602"/>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5F081961" w14:textId="77777777" w:rsidR="00255667" w:rsidRPr="00D456B2" w:rsidRDefault="00255667" w:rsidP="000D4B75">
            <w:pPr>
              <w:tabs>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1.3.3</w:t>
            </w:r>
          </w:p>
          <w:p w14:paraId="54C278E7" w14:textId="46251C4D" w:rsidR="00255667" w:rsidRPr="00D456B2" w:rsidRDefault="00255667" w:rsidP="000D4B75">
            <w:pPr>
              <w:tabs>
                <w:tab w:val="center" w:pos="4536"/>
                <w:tab w:val="right" w:pos="9072"/>
              </w:tabs>
              <w:spacing w:before="0"/>
              <w:rPr>
                <w:rFonts w:ascii="Times New Roman" w:eastAsia="Times New Roman" w:hAnsi="Times New Roman"/>
                <w:bCs/>
                <w:sz w:val="20"/>
                <w:szCs w:val="20"/>
                <w:lang w:val="en-GB"/>
              </w:rPr>
            </w:pPr>
            <w:r w:rsidRPr="00D456B2">
              <w:rPr>
                <w:rFonts w:ascii="Times New Roman" w:hAnsi="Times New Roman"/>
                <w:b/>
                <w:bCs/>
                <w:sz w:val="20"/>
                <w:szCs w:val="20"/>
                <w:lang w:val="en-GB"/>
              </w:rPr>
              <w:t>Council Directive 2001/86/EC</w:t>
            </w:r>
            <w:r w:rsidRPr="00D456B2">
              <w:rPr>
                <w:rFonts w:ascii="Times New Roman" w:hAnsi="Times New Roman"/>
                <w:bCs/>
                <w:sz w:val="20"/>
                <w:szCs w:val="20"/>
                <w:lang w:val="en-GB"/>
              </w:rPr>
              <w:t xml:space="preserve"> of 8 October 2001 supplementing the Statute for a European company with regard to the involvement of employees, </w:t>
            </w:r>
            <w:r w:rsidR="001719C6">
              <w:rPr>
                <w:rFonts w:ascii="Times New Roman" w:hAnsi="Times New Roman"/>
                <w:bCs/>
                <w:i/>
                <w:sz w:val="20"/>
                <w:szCs w:val="20"/>
                <w:lang w:val="en-GB"/>
              </w:rPr>
              <w:t>OJ L 294, 10/11/</w:t>
            </w:r>
            <w:r w:rsidRPr="00D456B2">
              <w:rPr>
                <w:rFonts w:ascii="Times New Roman" w:hAnsi="Times New Roman"/>
                <w:bCs/>
                <w:i/>
                <w:sz w:val="20"/>
                <w:szCs w:val="20"/>
                <w:lang w:val="en-GB"/>
              </w:rPr>
              <w:t>2001, p. 22</w:t>
            </w:r>
          </w:p>
        </w:tc>
      </w:tr>
      <w:tr w:rsidR="00255667" w:rsidRPr="00D456B2" w14:paraId="788CA638" w14:textId="77777777" w:rsidTr="000B5279">
        <w:trPr>
          <w:trHeight w:val="323"/>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2D1E2560" w14:textId="798B2921"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287B2231" w14:textId="77777777" w:rsidTr="000B5279">
        <w:trPr>
          <w:trHeight w:val="1466"/>
        </w:trPr>
        <w:tc>
          <w:tcPr>
            <w:tcW w:w="16218" w:type="dxa"/>
            <w:gridSpan w:val="10"/>
            <w:tcBorders>
              <w:top w:val="double" w:sz="4" w:space="0" w:color="auto"/>
              <w:left w:val="double" w:sz="4" w:space="0" w:color="auto"/>
              <w:bottom w:val="double" w:sz="4" w:space="0" w:color="auto"/>
              <w:right w:val="double" w:sz="4" w:space="0" w:color="auto"/>
            </w:tcBorders>
          </w:tcPr>
          <w:p w14:paraId="46D1A416" w14:textId="77777777" w:rsidR="00255667" w:rsidRPr="00D456B2" w:rsidRDefault="00255667" w:rsidP="000D4B75">
            <w:pPr>
              <w:spacing w:before="0"/>
              <w:rPr>
                <w:rFonts w:ascii="Times New Roman" w:hAnsi="Times New Roman"/>
                <w:sz w:val="20"/>
                <w:szCs w:val="20"/>
                <w:lang w:val="en-GB"/>
              </w:rPr>
            </w:pPr>
            <w:r w:rsidRPr="00D456B2">
              <w:rPr>
                <w:rFonts w:ascii="Times New Roman" w:hAnsi="Times New Roman"/>
                <w:sz w:val="20"/>
                <w:szCs w:val="20"/>
                <w:lang w:val="en-GB"/>
              </w:rPr>
              <w:t>Directive 2001/86/EC has not been transposed into the legislation of the Republic of Serbia.</w:t>
            </w:r>
          </w:p>
          <w:p w14:paraId="7390AFA3" w14:textId="5D1197FA" w:rsidR="00255667" w:rsidRPr="00D456B2" w:rsidRDefault="00255667" w:rsidP="000D4B75">
            <w:pPr>
              <w:spacing w:before="0"/>
              <w:rPr>
                <w:rFonts w:ascii="Times New Roman" w:hAnsi="Times New Roman"/>
                <w:spacing w:val="-4"/>
                <w:sz w:val="20"/>
                <w:szCs w:val="20"/>
                <w:lang w:val="en-GB"/>
              </w:rPr>
            </w:pPr>
            <w:r w:rsidRPr="00D456B2">
              <w:rPr>
                <w:rFonts w:ascii="Times New Roman" w:hAnsi="Times New Roman"/>
                <w:b/>
                <w:sz w:val="20"/>
                <w:szCs w:val="20"/>
                <w:lang w:val="en-GB"/>
              </w:rPr>
              <w:t>Full harmoni</w:t>
            </w:r>
            <w:r w:rsidR="00CE08CF">
              <w:rPr>
                <w:rFonts w:ascii="Times New Roman" w:hAnsi="Times New Roman"/>
                <w:b/>
                <w:sz w:val="20"/>
                <w:szCs w:val="20"/>
                <w:lang w:val="en-GB"/>
              </w:rPr>
              <w:t>sation</w:t>
            </w:r>
            <w:r w:rsidRPr="00D456B2">
              <w:rPr>
                <w:rFonts w:ascii="Times New Roman" w:hAnsi="Times New Roman"/>
                <w:b/>
                <w:sz w:val="20"/>
                <w:szCs w:val="20"/>
                <w:lang w:val="en-GB"/>
              </w:rPr>
              <w:t xml:space="preserve"> with the Directive </w:t>
            </w:r>
            <w:r w:rsidRPr="00D456B2">
              <w:rPr>
                <w:rFonts w:ascii="Times New Roman" w:hAnsi="Times New Roman"/>
                <w:sz w:val="20"/>
                <w:szCs w:val="20"/>
                <w:lang w:val="en-GB"/>
              </w:rPr>
              <w:t>requires:</w:t>
            </w:r>
          </w:p>
          <w:p w14:paraId="10AF03A4" w14:textId="5A3FED13" w:rsidR="00255667" w:rsidRPr="00D456B2" w:rsidRDefault="00255667" w:rsidP="000D4B75">
            <w:pPr>
              <w:pStyle w:val="ListParagraph"/>
              <w:numPr>
                <w:ilvl w:val="0"/>
                <w:numId w:val="4"/>
              </w:numPr>
              <w:spacing w:before="0"/>
              <w:ind w:left="360" w:firstLine="0"/>
              <w:contextualSpacing w:val="0"/>
              <w:rPr>
                <w:rFonts w:ascii="Times New Roman" w:hAnsi="Times New Roman"/>
                <w:spacing w:val="-4"/>
                <w:sz w:val="20"/>
                <w:szCs w:val="20"/>
                <w:lang w:val="en-GB"/>
              </w:rPr>
            </w:pPr>
            <w:r w:rsidRPr="00D456B2">
              <w:rPr>
                <w:rFonts w:ascii="Times New Roman" w:hAnsi="Times New Roman"/>
                <w:sz w:val="20"/>
                <w:szCs w:val="20"/>
                <w:lang w:val="en-GB"/>
              </w:rPr>
              <w:t>Harmon</w:t>
            </w:r>
            <w:r w:rsidR="00CE08CF">
              <w:rPr>
                <w:rFonts w:ascii="Times New Roman" w:hAnsi="Times New Roman"/>
                <w:sz w:val="20"/>
                <w:szCs w:val="20"/>
                <w:lang w:val="en-GB"/>
              </w:rPr>
              <w:t>ise</w:t>
            </w:r>
            <w:r w:rsidRPr="00D456B2">
              <w:rPr>
                <w:rFonts w:ascii="Times New Roman" w:hAnsi="Times New Roman"/>
                <w:sz w:val="20"/>
                <w:szCs w:val="20"/>
                <w:lang w:val="en-GB"/>
              </w:rPr>
              <w:t xml:space="preserve"> </w:t>
            </w:r>
            <w:r w:rsidRPr="00D456B2">
              <w:rPr>
                <w:rFonts w:ascii="Times New Roman" w:hAnsi="Times New Roman"/>
                <w:b/>
                <w:sz w:val="20"/>
                <w:szCs w:val="20"/>
                <w:lang w:val="en-GB"/>
              </w:rPr>
              <w:t xml:space="preserve">other regulations under the competence of other ministries, </w:t>
            </w:r>
            <w:r w:rsidRPr="00D456B2">
              <w:rPr>
                <w:rFonts w:ascii="Times New Roman" w:hAnsi="Times New Roman"/>
                <w:sz w:val="20"/>
                <w:szCs w:val="20"/>
                <w:lang w:val="en-GB"/>
              </w:rPr>
              <w:t>particularly when applying the following articles:</w:t>
            </w:r>
          </w:p>
          <w:p w14:paraId="252B7522" w14:textId="220BFDBF" w:rsidR="00255667" w:rsidRPr="00D456B2" w:rsidRDefault="00FC7E00" w:rsidP="000D4B75">
            <w:pPr>
              <w:pStyle w:val="ListParagraph"/>
              <w:numPr>
                <w:ilvl w:val="1"/>
                <w:numId w:val="4"/>
              </w:numPr>
              <w:spacing w:before="0"/>
              <w:ind w:left="810" w:firstLine="0"/>
              <w:contextualSpacing w:val="0"/>
              <w:rPr>
                <w:rFonts w:ascii="Times New Roman" w:hAnsi="Times New Roman"/>
                <w:color w:val="7030A0"/>
                <w:spacing w:val="-4"/>
                <w:sz w:val="20"/>
                <w:szCs w:val="20"/>
                <w:lang w:val="en-GB"/>
              </w:rPr>
            </w:pPr>
            <w:r>
              <w:rPr>
                <w:rFonts w:ascii="Times New Roman" w:hAnsi="Times New Roman"/>
                <w:sz w:val="20"/>
                <w:szCs w:val="20"/>
                <w:lang w:val="en-GB"/>
              </w:rPr>
              <w:t>Article</w:t>
            </w:r>
            <w:r w:rsidR="00255667" w:rsidRPr="00D456B2">
              <w:rPr>
                <w:rFonts w:ascii="Times New Roman" w:hAnsi="Times New Roman"/>
                <w:sz w:val="20"/>
                <w:szCs w:val="20"/>
                <w:lang w:val="en-GB"/>
              </w:rPr>
              <w:t xml:space="preserve"> 2. of the Directive - the definition o</w:t>
            </w:r>
            <w:r>
              <w:rPr>
                <w:rFonts w:ascii="Times New Roman" w:hAnsi="Times New Roman"/>
                <w:sz w:val="20"/>
                <w:szCs w:val="20"/>
                <w:lang w:val="en-GB"/>
              </w:rPr>
              <w:t>f the terms “European c</w:t>
            </w:r>
            <w:r w:rsidR="00255667" w:rsidRPr="00D456B2">
              <w:rPr>
                <w:rFonts w:ascii="Times New Roman" w:hAnsi="Times New Roman"/>
                <w:sz w:val="20"/>
                <w:szCs w:val="20"/>
                <w:lang w:val="en-GB"/>
              </w:rPr>
              <w:t>ompany</w:t>
            </w:r>
            <w:r>
              <w:rPr>
                <w:rFonts w:ascii="Times New Roman" w:hAnsi="Times New Roman"/>
                <w:sz w:val="20"/>
                <w:szCs w:val="20"/>
                <w:lang w:val="en-GB"/>
              </w:rPr>
              <w:t xml:space="preserve"> (SE)”</w:t>
            </w:r>
            <w:r w:rsidR="00255667" w:rsidRPr="00D456B2">
              <w:rPr>
                <w:rFonts w:ascii="Times New Roman" w:hAnsi="Times New Roman"/>
                <w:sz w:val="20"/>
                <w:szCs w:val="20"/>
                <w:lang w:val="en-GB"/>
              </w:rPr>
              <w:t xml:space="preserve">, </w:t>
            </w:r>
            <w:r>
              <w:rPr>
                <w:rFonts w:ascii="Times New Roman" w:hAnsi="Times New Roman"/>
                <w:sz w:val="20"/>
                <w:szCs w:val="20"/>
                <w:lang w:val="en-GB"/>
              </w:rPr>
              <w:t>“</w:t>
            </w:r>
            <w:r w:rsidR="00255667" w:rsidRPr="00D456B2">
              <w:rPr>
                <w:rFonts w:ascii="Times New Roman" w:hAnsi="Times New Roman"/>
                <w:sz w:val="20"/>
                <w:szCs w:val="20"/>
                <w:lang w:val="en-GB"/>
              </w:rPr>
              <w:t>participating companies</w:t>
            </w:r>
            <w:r>
              <w:rPr>
                <w:rFonts w:ascii="Times New Roman" w:hAnsi="Times New Roman"/>
                <w:sz w:val="20"/>
                <w:szCs w:val="20"/>
                <w:lang w:val="en-GB"/>
              </w:rPr>
              <w:t>”</w:t>
            </w:r>
            <w:r w:rsidR="00255667" w:rsidRPr="00D456B2">
              <w:rPr>
                <w:rFonts w:ascii="Times New Roman" w:hAnsi="Times New Roman"/>
                <w:sz w:val="20"/>
                <w:szCs w:val="20"/>
                <w:lang w:val="en-GB"/>
              </w:rPr>
              <w:t xml:space="preserve">, </w:t>
            </w:r>
            <w:r>
              <w:rPr>
                <w:rFonts w:ascii="Times New Roman" w:hAnsi="Times New Roman"/>
                <w:sz w:val="20"/>
                <w:szCs w:val="20"/>
                <w:lang w:val="en-GB"/>
              </w:rPr>
              <w:t>“subsidiary”</w:t>
            </w:r>
            <w:r w:rsidR="00255667" w:rsidRPr="00D456B2">
              <w:rPr>
                <w:rFonts w:ascii="Times New Roman" w:hAnsi="Times New Roman"/>
                <w:sz w:val="20"/>
                <w:szCs w:val="20"/>
                <w:lang w:val="en-GB"/>
              </w:rPr>
              <w:t xml:space="preserve"> or </w:t>
            </w:r>
            <w:r>
              <w:rPr>
                <w:rFonts w:ascii="Times New Roman" w:hAnsi="Times New Roman"/>
                <w:sz w:val="20"/>
                <w:szCs w:val="20"/>
                <w:lang w:val="en-GB"/>
              </w:rPr>
              <w:t>“establishment”</w:t>
            </w:r>
          </w:p>
          <w:p w14:paraId="0F3968EE" w14:textId="36CC168C" w:rsidR="00255667" w:rsidRPr="00D456B2" w:rsidRDefault="00255667" w:rsidP="000D4B75">
            <w:pPr>
              <w:pStyle w:val="ListParagraph"/>
              <w:numPr>
                <w:ilvl w:val="1"/>
                <w:numId w:val="4"/>
              </w:numPr>
              <w:spacing w:before="0"/>
              <w:ind w:left="810" w:firstLine="0"/>
              <w:contextualSpacing w:val="0"/>
              <w:rPr>
                <w:rFonts w:ascii="Times New Roman" w:hAnsi="Times New Roman"/>
                <w:color w:val="7030A0"/>
                <w:spacing w:val="-4"/>
                <w:sz w:val="20"/>
                <w:szCs w:val="20"/>
                <w:lang w:val="en-GB"/>
              </w:rPr>
            </w:pPr>
            <w:r w:rsidRPr="00D456B2">
              <w:rPr>
                <w:rFonts w:ascii="Times New Roman" w:hAnsi="Times New Roman"/>
                <w:sz w:val="20"/>
                <w:szCs w:val="20"/>
                <w:lang w:val="en-GB"/>
              </w:rPr>
              <w:t xml:space="preserve">Article 8 of the Directive - regarding </w:t>
            </w:r>
            <w:r w:rsidR="00FC7E00">
              <w:rPr>
                <w:rFonts w:ascii="Times New Roman" w:hAnsi="Times New Roman"/>
                <w:sz w:val="20"/>
                <w:szCs w:val="20"/>
                <w:lang w:val="en-GB"/>
              </w:rPr>
              <w:t>confidentiality</w:t>
            </w:r>
            <w:r w:rsidRPr="00D456B2">
              <w:rPr>
                <w:rFonts w:ascii="Times New Roman" w:hAnsi="Times New Roman"/>
                <w:sz w:val="20"/>
                <w:szCs w:val="20"/>
                <w:lang w:val="en-GB"/>
              </w:rPr>
              <w:t xml:space="preserve"> </w:t>
            </w:r>
            <w:r w:rsidR="002453FF">
              <w:rPr>
                <w:rFonts w:ascii="Times New Roman" w:hAnsi="Times New Roman"/>
                <w:sz w:val="20"/>
                <w:szCs w:val="20"/>
                <w:lang w:val="en-GB"/>
              </w:rPr>
              <w:t xml:space="preserve">in the context of and </w:t>
            </w:r>
            <w:r w:rsidRPr="00D456B2">
              <w:rPr>
                <w:rFonts w:ascii="Times New Roman" w:hAnsi="Times New Roman"/>
                <w:sz w:val="20"/>
                <w:szCs w:val="20"/>
                <w:lang w:val="en-GB"/>
              </w:rPr>
              <w:t xml:space="preserve">information or consultation </w:t>
            </w:r>
            <w:r w:rsidR="002453FF">
              <w:rPr>
                <w:rFonts w:ascii="Times New Roman" w:hAnsi="Times New Roman"/>
                <w:sz w:val="20"/>
                <w:szCs w:val="20"/>
                <w:lang w:val="en-GB"/>
              </w:rPr>
              <w:t>procedure.</w:t>
            </w:r>
          </w:p>
        </w:tc>
      </w:tr>
      <w:tr w:rsidR="000B5279" w:rsidRPr="00D456B2" w14:paraId="76DC08BD" w14:textId="77777777" w:rsidTr="000B5279">
        <w:trPr>
          <w:trHeight w:val="555"/>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16DB8054" w14:textId="7EB32D97"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7DD6D7C6" w14:textId="14050346"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3620CF26" w14:textId="0ACB8D80"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3B7C756" w14:textId="27707F77"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5C67029C" w14:textId="469C8CDC"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5BF27A26" w14:textId="77777777" w:rsidTr="000B5279">
        <w:trPr>
          <w:trHeight w:val="938"/>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72483457"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570CED35"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25F4F0FC"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40CDA826"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2CB880E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3D3652F2"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6818E1C2"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1D99B322"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2C79E92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2BBF3262" w14:textId="77777777" w:rsidTr="000B5279">
        <w:trPr>
          <w:trHeight w:val="2060"/>
        </w:trPr>
        <w:tc>
          <w:tcPr>
            <w:tcW w:w="828" w:type="dxa"/>
            <w:tcBorders>
              <w:bottom w:val="single" w:sz="4" w:space="0" w:color="auto"/>
            </w:tcBorders>
          </w:tcPr>
          <w:p w14:paraId="0044DCC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1.3.3.1</w:t>
            </w:r>
          </w:p>
        </w:tc>
        <w:tc>
          <w:tcPr>
            <w:tcW w:w="2541" w:type="dxa"/>
            <w:tcBorders>
              <w:bottom w:val="single" w:sz="4" w:space="0" w:color="auto"/>
            </w:tcBorders>
          </w:tcPr>
          <w:p w14:paraId="6CD5562A" w14:textId="7F709B6C" w:rsidR="00255667" w:rsidRPr="00D456B2" w:rsidRDefault="00255667" w:rsidP="000D4B75">
            <w:pPr>
              <w:spacing w:before="0"/>
              <w:rPr>
                <w:rFonts w:ascii="Times New Roman" w:hAnsi="Times New Roman"/>
                <w:color w:val="000000"/>
                <w:sz w:val="16"/>
                <w:szCs w:val="16"/>
                <w:lang w:val="en-GB"/>
              </w:rPr>
            </w:pPr>
            <w:r w:rsidRPr="00D456B2">
              <w:rPr>
                <w:rFonts w:ascii="Times New Roman" w:hAnsi="Times New Roman"/>
                <w:sz w:val="16"/>
                <w:szCs w:val="16"/>
                <w:lang w:val="en-GB"/>
              </w:rPr>
              <w:t>Drafting an expert review regarding the method of e</w:t>
            </w:r>
            <w:r w:rsidR="0006382E">
              <w:rPr>
                <w:rFonts w:ascii="Times New Roman" w:hAnsi="Times New Roman"/>
                <w:sz w:val="16"/>
                <w:szCs w:val="16"/>
                <w:lang w:val="en-GB"/>
              </w:rPr>
              <w:t>mployee involvement in decision-</w:t>
            </w:r>
            <w:r w:rsidRPr="00D456B2">
              <w:rPr>
                <w:rFonts w:ascii="Times New Roman" w:hAnsi="Times New Roman"/>
                <w:sz w:val="16"/>
                <w:szCs w:val="16"/>
                <w:lang w:val="en-GB"/>
              </w:rPr>
              <w:t>making in a European company or European cooperative in order to prepare the main elements for harmoni</w:t>
            </w:r>
            <w:r w:rsidR="00CE08CF">
              <w:rPr>
                <w:rFonts w:ascii="Times New Roman" w:hAnsi="Times New Roman"/>
                <w:sz w:val="16"/>
                <w:szCs w:val="16"/>
                <w:lang w:val="en-GB"/>
              </w:rPr>
              <w:t>sation</w:t>
            </w:r>
            <w:r w:rsidR="008B6BA2">
              <w:rPr>
                <w:rFonts w:ascii="Times New Roman" w:hAnsi="Times New Roman"/>
                <w:sz w:val="16"/>
                <w:szCs w:val="16"/>
                <w:lang w:val="en-GB"/>
              </w:rPr>
              <w:t xml:space="preserve"> and transposition of this D</w:t>
            </w:r>
            <w:r w:rsidRPr="00D456B2">
              <w:rPr>
                <w:rFonts w:ascii="Times New Roman" w:hAnsi="Times New Roman"/>
                <w:sz w:val="16"/>
                <w:szCs w:val="16"/>
                <w:lang w:val="en-GB"/>
              </w:rPr>
              <w:t xml:space="preserve">irective into </w:t>
            </w:r>
            <w:r w:rsidR="008B6BA2">
              <w:rPr>
                <w:rFonts w:ascii="Times New Roman" w:hAnsi="Times New Roman"/>
                <w:sz w:val="16"/>
                <w:szCs w:val="16"/>
                <w:lang w:val="en-GB"/>
              </w:rPr>
              <w:t xml:space="preserve">Serbia’s national </w:t>
            </w:r>
            <w:r w:rsidRPr="00D456B2">
              <w:rPr>
                <w:rFonts w:ascii="Times New Roman" w:hAnsi="Times New Roman"/>
                <w:sz w:val="16"/>
                <w:szCs w:val="16"/>
                <w:lang w:val="en-GB"/>
              </w:rPr>
              <w:t>legislation.</w:t>
            </w:r>
          </w:p>
        </w:tc>
        <w:tc>
          <w:tcPr>
            <w:tcW w:w="1710" w:type="dxa"/>
            <w:gridSpan w:val="2"/>
            <w:tcBorders>
              <w:bottom w:val="single" w:sz="4" w:space="0" w:color="auto"/>
            </w:tcBorders>
          </w:tcPr>
          <w:p w14:paraId="47B9B188" w14:textId="77777777" w:rsidR="0014291D"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4F576DBD" w14:textId="597A6676"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in cooperation with social partners.</w:t>
            </w:r>
          </w:p>
        </w:tc>
        <w:tc>
          <w:tcPr>
            <w:tcW w:w="969" w:type="dxa"/>
            <w:tcBorders>
              <w:bottom w:val="single" w:sz="4" w:space="0" w:color="auto"/>
            </w:tcBorders>
          </w:tcPr>
          <w:p w14:paraId="6819C3D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Q3 2020</w:t>
            </w:r>
          </w:p>
        </w:tc>
        <w:tc>
          <w:tcPr>
            <w:tcW w:w="2250" w:type="dxa"/>
            <w:tcBorders>
              <w:bottom w:val="single" w:sz="4" w:space="0" w:color="auto"/>
            </w:tcBorders>
          </w:tcPr>
          <w:p w14:paraId="3F7B540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2880" w:type="dxa"/>
            <w:tcBorders>
              <w:bottom w:val="single" w:sz="4" w:space="0" w:color="auto"/>
            </w:tcBorders>
          </w:tcPr>
          <w:p w14:paraId="795304C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p w14:paraId="00EB32A5" w14:textId="1E71DFE0"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Staff education on the EU acquis, through seminars and workshops, through the TAIEX program</w:t>
            </w:r>
            <w:r w:rsidR="0014291D" w:rsidRPr="00D456B2">
              <w:rPr>
                <w:rFonts w:ascii="Times New Roman" w:hAnsi="Times New Roman"/>
                <w:sz w:val="16"/>
                <w:szCs w:val="16"/>
                <w:lang w:val="en-GB"/>
              </w:rPr>
              <w:t>me</w:t>
            </w:r>
            <w:r w:rsidRPr="00D456B2">
              <w:rPr>
                <w:rFonts w:ascii="Times New Roman" w:hAnsi="Times New Roman"/>
                <w:sz w:val="16"/>
                <w:szCs w:val="16"/>
                <w:lang w:val="en-GB"/>
              </w:rPr>
              <w:t xml:space="preserve"> and other forms of bilateral and multilateral technical support</w:t>
            </w:r>
          </w:p>
          <w:p w14:paraId="5A028A3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- 1 TAIEX expert 1 visit, 5 days in 2020    </w:t>
            </w:r>
          </w:p>
        </w:tc>
        <w:tc>
          <w:tcPr>
            <w:tcW w:w="1080" w:type="dxa"/>
            <w:tcBorders>
              <w:bottom w:val="single" w:sz="4" w:space="0" w:color="auto"/>
            </w:tcBorders>
          </w:tcPr>
          <w:p w14:paraId="2E7DCC4F" w14:textId="5D847E61" w:rsidR="00255667" w:rsidRPr="00D456B2" w:rsidRDefault="0014291D" w:rsidP="000D4B75">
            <w:pPr>
              <w:spacing w:before="0"/>
              <w:rPr>
                <w:rFonts w:ascii="Times New Roman" w:hAnsi="Times New Roman"/>
                <w:sz w:val="16"/>
                <w:szCs w:val="16"/>
                <w:lang w:val="en-GB"/>
              </w:rPr>
            </w:pPr>
            <w:r w:rsidRPr="00D456B2">
              <w:rPr>
                <w:rFonts w:ascii="Times New Roman" w:hAnsi="Times New Roman"/>
                <w:sz w:val="16"/>
                <w:szCs w:val="16"/>
                <w:lang w:val="en-GB"/>
              </w:rPr>
              <w:t>Q2 2020</w:t>
            </w:r>
          </w:p>
        </w:tc>
        <w:tc>
          <w:tcPr>
            <w:tcW w:w="1980" w:type="dxa"/>
            <w:tcBorders>
              <w:bottom w:val="single" w:sz="4" w:space="0" w:color="auto"/>
            </w:tcBorders>
          </w:tcPr>
          <w:p w14:paraId="2B13AD9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1.3.1.1. </w:t>
            </w:r>
          </w:p>
        </w:tc>
        <w:tc>
          <w:tcPr>
            <w:tcW w:w="1980" w:type="dxa"/>
            <w:tcBorders>
              <w:bottom w:val="single" w:sz="4" w:space="0" w:color="auto"/>
            </w:tcBorders>
          </w:tcPr>
          <w:p w14:paraId="245D607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total €2,250, all in 2020.</w:t>
            </w:r>
          </w:p>
          <w:p w14:paraId="76740E10" w14:textId="7DBA1CC3" w:rsidR="0014291D" w:rsidRPr="00D456B2" w:rsidRDefault="0014291D" w:rsidP="000D4B75">
            <w:pPr>
              <w:rPr>
                <w:rFonts w:ascii="Times New Roman" w:hAnsi="Times New Roman"/>
                <w:sz w:val="16"/>
                <w:szCs w:val="16"/>
                <w:lang w:val="en-GB"/>
              </w:rPr>
            </w:pPr>
            <w:r w:rsidRPr="00D456B2">
              <w:rPr>
                <w:rFonts w:ascii="Times New Roman" w:hAnsi="Times New Roman"/>
                <w:sz w:val="16"/>
                <w:szCs w:val="16"/>
                <w:lang w:val="en-GB"/>
              </w:rPr>
              <w:t>2020: RSD 265,500</w:t>
            </w:r>
          </w:p>
          <w:p w14:paraId="5D4C67C8" w14:textId="7CA5B3D2" w:rsidR="0014291D" w:rsidRPr="00D456B2" w:rsidRDefault="0014291D"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57365A1E" w14:textId="508ABB9D" w:rsidR="0014291D" w:rsidRPr="00D456B2" w:rsidRDefault="0014291D"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2CF77138" w14:textId="714CA4DB" w:rsidR="0014291D" w:rsidRPr="00D456B2" w:rsidRDefault="0014291D" w:rsidP="000D4B75">
            <w:pPr>
              <w:spacing w:before="0"/>
              <w:rPr>
                <w:rFonts w:ascii="Times New Roman" w:hAnsi="Times New Roman"/>
                <w:color w:val="00B050"/>
                <w:sz w:val="16"/>
                <w:szCs w:val="16"/>
                <w:lang w:val="en-GB"/>
              </w:rPr>
            </w:pPr>
          </w:p>
        </w:tc>
      </w:tr>
      <w:tr w:rsidR="00255667" w:rsidRPr="00D456B2" w14:paraId="6FFAA914" w14:textId="77777777" w:rsidTr="000B5279">
        <w:trPr>
          <w:trHeight w:val="1160"/>
        </w:trPr>
        <w:tc>
          <w:tcPr>
            <w:tcW w:w="828" w:type="dxa"/>
            <w:tcBorders>
              <w:bottom w:val="single" w:sz="4" w:space="0" w:color="auto"/>
            </w:tcBorders>
          </w:tcPr>
          <w:p w14:paraId="60FCA68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1.3.3.2</w:t>
            </w:r>
          </w:p>
        </w:tc>
        <w:tc>
          <w:tcPr>
            <w:tcW w:w="2541" w:type="dxa"/>
            <w:tcBorders>
              <w:bottom w:val="single" w:sz="4" w:space="0" w:color="auto"/>
            </w:tcBorders>
          </w:tcPr>
          <w:p w14:paraId="578E5DF7" w14:textId="445B92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adoption of a special </w:t>
            </w:r>
            <w:r w:rsidR="00F509B9">
              <w:rPr>
                <w:rFonts w:ascii="Times New Roman" w:hAnsi="Times New Roman"/>
                <w:sz w:val="16"/>
                <w:szCs w:val="16"/>
                <w:lang w:val="en-GB"/>
              </w:rPr>
              <w:t xml:space="preserve">Law on </w:t>
            </w:r>
            <w:r w:rsidR="00FA3A26">
              <w:rPr>
                <w:rFonts w:ascii="Times New Roman" w:hAnsi="Times New Roman"/>
                <w:sz w:val="16"/>
                <w:szCs w:val="16"/>
                <w:lang w:val="en-GB"/>
              </w:rPr>
              <w:t>Involvement of Employees</w:t>
            </w:r>
            <w:r w:rsidR="0006382E">
              <w:rPr>
                <w:rFonts w:ascii="Times New Roman" w:hAnsi="Times New Roman"/>
                <w:sz w:val="16"/>
                <w:szCs w:val="16"/>
                <w:lang w:val="en-GB"/>
              </w:rPr>
              <w:t xml:space="preserve"> in Decision-</w:t>
            </w:r>
            <w:r w:rsidRPr="00D456B2">
              <w:rPr>
                <w:rFonts w:ascii="Times New Roman" w:hAnsi="Times New Roman"/>
                <w:sz w:val="16"/>
                <w:szCs w:val="16"/>
                <w:lang w:val="en-GB"/>
              </w:rPr>
              <w:t xml:space="preserve">Making in a European Company or European Cooperative </w:t>
            </w:r>
          </w:p>
        </w:tc>
        <w:tc>
          <w:tcPr>
            <w:tcW w:w="1710" w:type="dxa"/>
            <w:gridSpan w:val="2"/>
            <w:tcBorders>
              <w:bottom w:val="single" w:sz="4" w:space="0" w:color="auto"/>
            </w:tcBorders>
          </w:tcPr>
          <w:p w14:paraId="62BF4C7E" w14:textId="77777777" w:rsidR="0014291D"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0BB7B868" w14:textId="53B85C71"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in cooperation with social partners</w:t>
            </w:r>
          </w:p>
        </w:tc>
        <w:tc>
          <w:tcPr>
            <w:tcW w:w="969" w:type="dxa"/>
            <w:tcBorders>
              <w:bottom w:val="single" w:sz="4" w:space="0" w:color="auto"/>
            </w:tcBorders>
          </w:tcPr>
          <w:p w14:paraId="222A21EF" w14:textId="7EF2DC1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Q4 202</w:t>
            </w:r>
            <w:r w:rsidR="0014291D" w:rsidRPr="00D456B2">
              <w:rPr>
                <w:rFonts w:ascii="Times New Roman" w:hAnsi="Times New Roman"/>
                <w:sz w:val="16"/>
                <w:szCs w:val="16"/>
                <w:lang w:val="en-GB"/>
              </w:rPr>
              <w:t>1</w:t>
            </w:r>
          </w:p>
        </w:tc>
        <w:tc>
          <w:tcPr>
            <w:tcW w:w="2250" w:type="dxa"/>
            <w:tcBorders>
              <w:bottom w:val="single" w:sz="4" w:space="0" w:color="auto"/>
            </w:tcBorders>
          </w:tcPr>
          <w:p w14:paraId="4564917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2880" w:type="dxa"/>
            <w:tcBorders>
              <w:bottom w:val="single" w:sz="4" w:space="0" w:color="auto"/>
            </w:tcBorders>
          </w:tcPr>
          <w:p w14:paraId="3E2E1CB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1080" w:type="dxa"/>
            <w:tcBorders>
              <w:bottom w:val="single" w:sz="4" w:space="0" w:color="auto"/>
            </w:tcBorders>
          </w:tcPr>
          <w:p w14:paraId="0A1043B8" w14:textId="210EA0F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1.3.3.1</w:t>
            </w:r>
          </w:p>
        </w:tc>
        <w:tc>
          <w:tcPr>
            <w:tcW w:w="1980" w:type="dxa"/>
            <w:tcBorders>
              <w:bottom w:val="single" w:sz="4" w:space="0" w:color="auto"/>
            </w:tcBorders>
          </w:tcPr>
          <w:p w14:paraId="2D0295E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1.3.1.2. </w:t>
            </w:r>
          </w:p>
        </w:tc>
        <w:tc>
          <w:tcPr>
            <w:tcW w:w="1980" w:type="dxa"/>
            <w:tcBorders>
              <w:bottom w:val="single" w:sz="4" w:space="0" w:color="auto"/>
            </w:tcBorders>
          </w:tcPr>
          <w:p w14:paraId="573D9143" w14:textId="77777777" w:rsidR="00255667" w:rsidRPr="00D456B2" w:rsidRDefault="00255667" w:rsidP="000D4B75">
            <w:pPr>
              <w:spacing w:before="0"/>
              <w:rPr>
                <w:rFonts w:ascii="Times New Roman" w:hAnsi="Times New Roman"/>
                <w:sz w:val="16"/>
                <w:szCs w:val="16"/>
                <w:lang w:val="en-GB"/>
              </w:rPr>
            </w:pPr>
          </w:p>
        </w:tc>
      </w:tr>
      <w:tr w:rsidR="00255667" w:rsidRPr="00D456B2" w14:paraId="5CB07B70" w14:textId="77777777" w:rsidTr="000B5279">
        <w:trPr>
          <w:trHeight w:val="4040"/>
        </w:trPr>
        <w:tc>
          <w:tcPr>
            <w:tcW w:w="828" w:type="dxa"/>
            <w:tcBorders>
              <w:bottom w:val="double" w:sz="4" w:space="0" w:color="auto"/>
            </w:tcBorders>
          </w:tcPr>
          <w:p w14:paraId="7E355A2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1.3.3.3</w:t>
            </w:r>
          </w:p>
        </w:tc>
        <w:tc>
          <w:tcPr>
            <w:tcW w:w="2541" w:type="dxa"/>
            <w:tcBorders>
              <w:bottom w:val="double" w:sz="4" w:space="0" w:color="auto"/>
            </w:tcBorders>
          </w:tcPr>
          <w:p w14:paraId="5FCF7330" w14:textId="72749C9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implementation of a special </w:t>
            </w:r>
            <w:r w:rsidR="0006382E">
              <w:rPr>
                <w:rFonts w:ascii="Times New Roman" w:hAnsi="Times New Roman"/>
                <w:sz w:val="16"/>
                <w:szCs w:val="16"/>
                <w:lang w:val="en-GB"/>
              </w:rPr>
              <w:t xml:space="preserve">Law on </w:t>
            </w:r>
            <w:r w:rsidR="00FA3A26">
              <w:rPr>
                <w:rFonts w:ascii="Times New Roman" w:hAnsi="Times New Roman"/>
                <w:sz w:val="16"/>
                <w:szCs w:val="16"/>
                <w:lang w:val="en-GB"/>
              </w:rPr>
              <w:t xml:space="preserve">Involvement of </w:t>
            </w:r>
            <w:r w:rsidR="009C7080">
              <w:rPr>
                <w:rFonts w:ascii="Times New Roman" w:hAnsi="Times New Roman"/>
                <w:sz w:val="16"/>
                <w:szCs w:val="16"/>
                <w:lang w:val="en-GB"/>
              </w:rPr>
              <w:t>Employees in</w:t>
            </w:r>
            <w:r w:rsidR="0006382E">
              <w:rPr>
                <w:rFonts w:ascii="Times New Roman" w:hAnsi="Times New Roman"/>
                <w:sz w:val="16"/>
                <w:szCs w:val="16"/>
                <w:lang w:val="en-GB"/>
              </w:rPr>
              <w:t xml:space="preserve"> Decision-</w:t>
            </w:r>
            <w:r w:rsidRPr="00D456B2">
              <w:rPr>
                <w:rFonts w:ascii="Times New Roman" w:hAnsi="Times New Roman"/>
                <w:sz w:val="16"/>
                <w:szCs w:val="16"/>
                <w:lang w:val="en-GB"/>
              </w:rPr>
              <w:t>Making in a European Company or European Cooperative through:</w:t>
            </w:r>
          </w:p>
          <w:p w14:paraId="3482D221" w14:textId="75C71CAD"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w:t>
            </w:r>
            <w:r w:rsidR="00F529EE">
              <w:rPr>
                <w:rFonts w:ascii="Times New Roman" w:hAnsi="Times New Roman"/>
                <w:sz w:val="16"/>
                <w:szCs w:val="16"/>
                <w:lang w:val="en-GB"/>
              </w:rPr>
              <w:t>t</w:t>
            </w:r>
            <w:r w:rsidR="00D435D1">
              <w:rPr>
                <w:rFonts w:ascii="Times New Roman" w:hAnsi="Times New Roman"/>
                <w:sz w:val="16"/>
                <w:szCs w:val="16"/>
                <w:lang w:val="en-GB"/>
              </w:rPr>
              <w:t>rainings</w:t>
            </w:r>
            <w:r w:rsidRPr="00D456B2">
              <w:rPr>
                <w:rFonts w:ascii="Times New Roman" w:hAnsi="Times New Roman"/>
                <w:sz w:val="16"/>
                <w:szCs w:val="16"/>
                <w:lang w:val="en-GB"/>
              </w:rPr>
              <w:t xml:space="preserve">, seminars and workshops for social partners </w:t>
            </w:r>
          </w:p>
          <w:p w14:paraId="19C3FFBA" w14:textId="36E7A41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 </w:t>
            </w:r>
            <w:r w:rsidR="00F529EE">
              <w:rPr>
                <w:rFonts w:ascii="Times New Roman" w:hAnsi="Times New Roman"/>
                <w:sz w:val="16"/>
                <w:szCs w:val="16"/>
                <w:lang w:val="en-GB"/>
              </w:rPr>
              <w:t>r</w:t>
            </w:r>
            <w:r w:rsidR="00D435D1">
              <w:rPr>
                <w:rFonts w:ascii="Times New Roman" w:hAnsi="Times New Roman"/>
                <w:sz w:val="16"/>
                <w:szCs w:val="16"/>
                <w:lang w:val="en-GB"/>
              </w:rPr>
              <w:t>ound</w:t>
            </w:r>
            <w:r w:rsidRPr="00D456B2">
              <w:rPr>
                <w:rFonts w:ascii="Times New Roman" w:hAnsi="Times New Roman"/>
                <w:sz w:val="16"/>
                <w:szCs w:val="16"/>
                <w:lang w:val="en-GB"/>
              </w:rPr>
              <w:t xml:space="preserve"> tables for social partners </w:t>
            </w:r>
          </w:p>
          <w:p w14:paraId="0F363DD8" w14:textId="076B6A8F" w:rsidR="00255667" w:rsidRPr="00D456B2" w:rsidRDefault="00F529EE" w:rsidP="000D4B75">
            <w:pPr>
              <w:spacing w:before="0"/>
              <w:rPr>
                <w:rFonts w:ascii="Times New Roman" w:hAnsi="Times New Roman"/>
                <w:sz w:val="16"/>
                <w:szCs w:val="16"/>
                <w:lang w:val="en-GB"/>
              </w:rPr>
            </w:pPr>
            <w:r>
              <w:rPr>
                <w:rFonts w:ascii="Times New Roman" w:hAnsi="Times New Roman"/>
                <w:sz w:val="16"/>
                <w:szCs w:val="16"/>
                <w:lang w:val="en-GB"/>
              </w:rPr>
              <w:t>c) d</w:t>
            </w:r>
            <w:r w:rsidR="00255667" w:rsidRPr="00D456B2">
              <w:rPr>
                <w:rFonts w:ascii="Times New Roman" w:hAnsi="Times New Roman"/>
                <w:sz w:val="16"/>
                <w:szCs w:val="16"/>
                <w:lang w:val="en-GB"/>
              </w:rPr>
              <w:t xml:space="preserve">rafting and impact analysis of the implementation of the Law related to consultation and information in companies at the EU level regarding the application and compliance with these provisions </w:t>
            </w:r>
            <w:r w:rsidR="000A1DA6">
              <w:rPr>
                <w:rFonts w:ascii="Times New Roman" w:hAnsi="Times New Roman"/>
                <w:sz w:val="16"/>
                <w:szCs w:val="16"/>
                <w:lang w:val="en-GB"/>
              </w:rPr>
              <w:t>regarding</w:t>
            </w:r>
            <w:r w:rsidR="00255667" w:rsidRPr="00D456B2">
              <w:rPr>
                <w:rFonts w:ascii="Times New Roman" w:hAnsi="Times New Roman"/>
                <w:sz w:val="16"/>
                <w:szCs w:val="16"/>
                <w:lang w:val="en-GB"/>
              </w:rPr>
              <w:t xml:space="preserve"> these rights and </w:t>
            </w:r>
          </w:p>
          <w:p w14:paraId="2EEF2E95" w14:textId="658A9D0B" w:rsidR="00255667" w:rsidRPr="00D456B2" w:rsidRDefault="00F529EE" w:rsidP="000D4B75">
            <w:pPr>
              <w:spacing w:before="0"/>
              <w:rPr>
                <w:rFonts w:ascii="Times New Roman" w:hAnsi="Times New Roman"/>
                <w:sz w:val="16"/>
                <w:szCs w:val="16"/>
                <w:lang w:val="en-GB"/>
              </w:rPr>
            </w:pPr>
            <w:r>
              <w:rPr>
                <w:rFonts w:ascii="Times New Roman" w:hAnsi="Times New Roman"/>
                <w:sz w:val="16"/>
                <w:szCs w:val="16"/>
                <w:lang w:val="en-GB"/>
              </w:rPr>
              <w:t xml:space="preserve">d) </w:t>
            </w:r>
            <w:r w:rsidR="00255667" w:rsidRPr="00D456B2">
              <w:rPr>
                <w:rFonts w:ascii="Times New Roman" w:hAnsi="Times New Roman"/>
                <w:sz w:val="16"/>
                <w:szCs w:val="16"/>
                <w:lang w:val="en-GB"/>
              </w:rPr>
              <w:t xml:space="preserve">drafting </w:t>
            </w:r>
            <w:r>
              <w:rPr>
                <w:rFonts w:ascii="Times New Roman" w:hAnsi="Times New Roman"/>
                <w:sz w:val="16"/>
                <w:szCs w:val="16"/>
                <w:lang w:val="en-GB"/>
              </w:rPr>
              <w:t xml:space="preserve">and delivering </w:t>
            </w:r>
            <w:r w:rsidR="00255667" w:rsidRPr="00D456B2">
              <w:rPr>
                <w:rFonts w:ascii="Times New Roman" w:hAnsi="Times New Roman"/>
                <w:sz w:val="16"/>
                <w:szCs w:val="16"/>
                <w:lang w:val="en-GB"/>
              </w:rPr>
              <w:t xml:space="preserve">reports to social partners as well as </w:t>
            </w:r>
            <w:r>
              <w:rPr>
                <w:rFonts w:ascii="Times New Roman" w:hAnsi="Times New Roman"/>
                <w:sz w:val="16"/>
                <w:szCs w:val="16"/>
                <w:lang w:val="en-GB"/>
              </w:rPr>
              <w:t xml:space="preserve">proposing </w:t>
            </w:r>
            <w:r w:rsidR="00255667" w:rsidRPr="00D456B2">
              <w:rPr>
                <w:rFonts w:ascii="Times New Roman" w:hAnsi="Times New Roman"/>
                <w:sz w:val="16"/>
                <w:szCs w:val="16"/>
                <w:lang w:val="en-GB"/>
              </w:rPr>
              <w:t>measures for further improving the situation in the field</w:t>
            </w:r>
          </w:p>
        </w:tc>
        <w:tc>
          <w:tcPr>
            <w:tcW w:w="1710" w:type="dxa"/>
            <w:gridSpan w:val="2"/>
            <w:tcBorders>
              <w:bottom w:val="double" w:sz="4" w:space="0" w:color="auto"/>
            </w:tcBorders>
          </w:tcPr>
          <w:p w14:paraId="28DADCED" w14:textId="25AB935D"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 MLEVSA</w:t>
            </w:r>
            <w:r w:rsidR="00255667" w:rsidRPr="00D456B2">
              <w:rPr>
                <w:rFonts w:ascii="Times New Roman" w:hAnsi="Times New Roman"/>
                <w:sz w:val="16"/>
                <w:szCs w:val="16"/>
                <w:lang w:val="en-GB"/>
              </w:rPr>
              <w:t xml:space="preserve"> in cooperation with social partners.</w:t>
            </w:r>
          </w:p>
        </w:tc>
        <w:tc>
          <w:tcPr>
            <w:tcW w:w="969" w:type="dxa"/>
            <w:tcBorders>
              <w:bottom w:val="double" w:sz="4" w:space="0" w:color="auto"/>
            </w:tcBorders>
          </w:tcPr>
          <w:p w14:paraId="6F5A3EEB" w14:textId="4E64E166" w:rsidR="00255667" w:rsidRPr="00D456B2" w:rsidRDefault="0014291D" w:rsidP="000D4B75">
            <w:pPr>
              <w:spacing w:before="0"/>
              <w:rPr>
                <w:rFonts w:ascii="Times New Roman" w:hAnsi="Times New Roman"/>
                <w:sz w:val="16"/>
                <w:szCs w:val="16"/>
                <w:lang w:val="en-GB"/>
              </w:rPr>
            </w:pPr>
            <w:r w:rsidRPr="00D456B2">
              <w:rPr>
                <w:rFonts w:ascii="Times New Roman" w:hAnsi="Times New Roman"/>
                <w:sz w:val="16"/>
                <w:szCs w:val="16"/>
                <w:lang w:val="en-GB"/>
              </w:rPr>
              <w:t>Q1 2022,</w:t>
            </w:r>
            <w:r w:rsidR="00B01C34">
              <w:rPr>
                <w:rFonts w:ascii="Times New Roman" w:hAnsi="Times New Roman"/>
                <w:sz w:val="16"/>
                <w:szCs w:val="16"/>
                <w:lang w:val="en-GB"/>
              </w:rPr>
              <w:t xml:space="preserve"> continuous</w:t>
            </w:r>
            <w:r w:rsidR="00C37AA7">
              <w:rPr>
                <w:rFonts w:ascii="Times New Roman" w:hAnsi="Times New Roman"/>
                <w:sz w:val="16"/>
                <w:szCs w:val="16"/>
                <w:lang w:val="en-GB"/>
              </w:rPr>
              <w:t>ly</w:t>
            </w:r>
          </w:p>
        </w:tc>
        <w:tc>
          <w:tcPr>
            <w:tcW w:w="2250" w:type="dxa"/>
            <w:tcBorders>
              <w:bottom w:val="double" w:sz="4" w:space="0" w:color="auto"/>
            </w:tcBorders>
          </w:tcPr>
          <w:p w14:paraId="742CC0D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2880" w:type="dxa"/>
            <w:tcBorders>
              <w:bottom w:val="double" w:sz="4" w:space="0" w:color="auto"/>
            </w:tcBorders>
          </w:tcPr>
          <w:p w14:paraId="73EFFC7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1080" w:type="dxa"/>
            <w:tcBorders>
              <w:bottom w:val="double" w:sz="4" w:space="0" w:color="auto"/>
            </w:tcBorders>
          </w:tcPr>
          <w:p w14:paraId="58B4FF6D" w14:textId="45B241A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1.3.3.1</w:t>
            </w:r>
          </w:p>
        </w:tc>
        <w:tc>
          <w:tcPr>
            <w:tcW w:w="1980" w:type="dxa"/>
            <w:tcBorders>
              <w:bottom w:val="double" w:sz="4" w:space="0" w:color="auto"/>
            </w:tcBorders>
          </w:tcPr>
          <w:p w14:paraId="32B7DA3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1.3.1.3. </w:t>
            </w:r>
          </w:p>
        </w:tc>
        <w:tc>
          <w:tcPr>
            <w:tcW w:w="1980" w:type="dxa"/>
            <w:tcBorders>
              <w:bottom w:val="double" w:sz="4" w:space="0" w:color="auto"/>
            </w:tcBorders>
          </w:tcPr>
          <w:p w14:paraId="523BD6E9" w14:textId="77777777" w:rsidR="00255667" w:rsidRPr="00D456B2" w:rsidRDefault="00255667" w:rsidP="000D4B75">
            <w:pPr>
              <w:spacing w:before="0"/>
              <w:rPr>
                <w:rFonts w:ascii="Times New Roman" w:hAnsi="Times New Roman"/>
                <w:sz w:val="16"/>
                <w:szCs w:val="16"/>
                <w:lang w:val="en-GB"/>
              </w:rPr>
            </w:pPr>
          </w:p>
        </w:tc>
      </w:tr>
      <w:tr w:rsidR="00255667" w:rsidRPr="00D456B2" w14:paraId="31BF350A" w14:textId="77777777" w:rsidTr="000B5279">
        <w:trPr>
          <w:trHeight w:val="600"/>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797C6CDF" w14:textId="77777777" w:rsidR="00255667" w:rsidRPr="00D456B2" w:rsidRDefault="00255667" w:rsidP="000D4B75">
            <w:pPr>
              <w:spacing w:before="0"/>
              <w:rPr>
                <w:rFonts w:ascii="Times New Roman" w:hAnsi="Times New Roman"/>
                <w:b/>
                <w:sz w:val="20"/>
                <w:szCs w:val="20"/>
                <w:lang w:val="en-GB"/>
              </w:rPr>
            </w:pPr>
            <w:r w:rsidRPr="00D456B2">
              <w:rPr>
                <w:rFonts w:ascii="Times New Roman" w:hAnsi="Times New Roman"/>
                <w:b/>
                <w:sz w:val="20"/>
                <w:szCs w:val="20"/>
                <w:lang w:val="en-GB"/>
              </w:rPr>
              <w:t>1.3.4</w:t>
            </w:r>
          </w:p>
          <w:p w14:paraId="3569AA83" w14:textId="3E235B1C" w:rsidR="00255667" w:rsidRPr="00D456B2" w:rsidRDefault="00255667"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Council Directive 2003/72/EC</w:t>
            </w:r>
            <w:r w:rsidRPr="00D456B2">
              <w:rPr>
                <w:rFonts w:ascii="Times New Roman" w:hAnsi="Times New Roman"/>
                <w:bCs/>
                <w:sz w:val="20"/>
                <w:szCs w:val="20"/>
                <w:lang w:val="en-GB"/>
              </w:rPr>
              <w:t xml:space="preserve"> of 22 July 2003 supplementing the Statute for a European Cooperative Society with regard to the involvement of employees, </w:t>
            </w:r>
            <w:r w:rsidR="001719C6">
              <w:rPr>
                <w:rFonts w:ascii="Times New Roman" w:hAnsi="Times New Roman"/>
                <w:bCs/>
                <w:i/>
                <w:sz w:val="20"/>
                <w:szCs w:val="20"/>
                <w:lang w:val="en-GB"/>
              </w:rPr>
              <w:t>OJ L 207, 18/8/</w:t>
            </w:r>
            <w:r w:rsidRPr="00D456B2">
              <w:rPr>
                <w:rFonts w:ascii="Times New Roman" w:hAnsi="Times New Roman"/>
                <w:bCs/>
                <w:i/>
                <w:sz w:val="20"/>
                <w:szCs w:val="20"/>
                <w:lang w:val="en-GB"/>
              </w:rPr>
              <w:t>2003, p. 25</w:t>
            </w:r>
            <w:r w:rsidRPr="00D456B2">
              <w:rPr>
                <w:rFonts w:ascii="Times New Roman" w:hAnsi="Times New Roman"/>
                <w:bCs/>
                <w:sz w:val="20"/>
                <w:szCs w:val="20"/>
                <w:lang w:val="en-GB"/>
              </w:rPr>
              <w:t>.</w:t>
            </w:r>
          </w:p>
        </w:tc>
      </w:tr>
      <w:tr w:rsidR="00255667" w:rsidRPr="00D456B2" w14:paraId="5199AA7C" w14:textId="77777777" w:rsidTr="000B5279">
        <w:trPr>
          <w:trHeight w:val="136"/>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0F62851F" w14:textId="351EFD93"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7D8E7E2C" w14:textId="77777777" w:rsidTr="000B5279">
        <w:trPr>
          <w:trHeight w:val="1122"/>
        </w:trPr>
        <w:tc>
          <w:tcPr>
            <w:tcW w:w="16218" w:type="dxa"/>
            <w:gridSpan w:val="10"/>
            <w:tcBorders>
              <w:top w:val="double" w:sz="4" w:space="0" w:color="auto"/>
              <w:left w:val="double" w:sz="4" w:space="0" w:color="auto"/>
              <w:bottom w:val="double" w:sz="4" w:space="0" w:color="auto"/>
              <w:right w:val="double" w:sz="4" w:space="0" w:color="auto"/>
            </w:tcBorders>
          </w:tcPr>
          <w:p w14:paraId="0F2E480B" w14:textId="495A28D9" w:rsidR="00255667" w:rsidRPr="00D456B2" w:rsidRDefault="00255667" w:rsidP="000D4B75">
            <w:pPr>
              <w:spacing w:before="0"/>
              <w:rPr>
                <w:rFonts w:ascii="Times New Roman" w:hAnsi="Times New Roman"/>
                <w:color w:val="00B050"/>
                <w:sz w:val="20"/>
                <w:szCs w:val="20"/>
                <w:lang w:val="en-GB"/>
              </w:rPr>
            </w:pPr>
            <w:r w:rsidRPr="00D456B2">
              <w:rPr>
                <w:rFonts w:ascii="Times New Roman" w:hAnsi="Times New Roman"/>
                <w:sz w:val="20"/>
                <w:szCs w:val="20"/>
                <w:lang w:val="en-GB"/>
              </w:rPr>
              <w:t xml:space="preserve">In the context of Directive 2001/86/ЕC and Directive 2003/72/ЕC it is also necessary to </w:t>
            </w:r>
            <w:r w:rsidR="00FB14D2">
              <w:rPr>
                <w:rFonts w:ascii="Times New Roman" w:hAnsi="Times New Roman"/>
                <w:sz w:val="20"/>
                <w:szCs w:val="20"/>
                <w:lang w:val="en-GB"/>
              </w:rPr>
              <w:t>differentiate between</w:t>
            </w:r>
            <w:r w:rsidRPr="00D456B2">
              <w:rPr>
                <w:rFonts w:ascii="Times New Roman" w:hAnsi="Times New Roman"/>
                <w:sz w:val="20"/>
                <w:szCs w:val="20"/>
                <w:lang w:val="en-GB"/>
              </w:rPr>
              <w:t xml:space="preserve"> Article 4 (agreement on establishing a </w:t>
            </w:r>
            <w:r w:rsidR="00FB14D2">
              <w:rPr>
                <w:rFonts w:ascii="Times New Roman" w:hAnsi="Times New Roman"/>
                <w:sz w:val="20"/>
                <w:szCs w:val="20"/>
                <w:lang w:val="en-GB"/>
              </w:rPr>
              <w:t xml:space="preserve">representative </w:t>
            </w:r>
            <w:r w:rsidRPr="00D456B2">
              <w:rPr>
                <w:rFonts w:ascii="Times New Roman" w:hAnsi="Times New Roman"/>
                <w:sz w:val="20"/>
                <w:szCs w:val="20"/>
                <w:lang w:val="en-GB"/>
              </w:rPr>
              <w:t xml:space="preserve">body or alternative mechanism for </w:t>
            </w:r>
            <w:r w:rsidR="00FB14D2">
              <w:rPr>
                <w:rFonts w:ascii="Times New Roman" w:hAnsi="Times New Roman"/>
                <w:sz w:val="20"/>
                <w:szCs w:val="20"/>
                <w:lang w:val="en-GB"/>
              </w:rPr>
              <w:t xml:space="preserve">the purposes of informing </w:t>
            </w:r>
            <w:r w:rsidRPr="00D456B2">
              <w:rPr>
                <w:rFonts w:ascii="Times New Roman" w:hAnsi="Times New Roman"/>
                <w:sz w:val="20"/>
                <w:szCs w:val="20"/>
                <w:lang w:val="en-GB"/>
              </w:rPr>
              <w:t>and consulting</w:t>
            </w:r>
            <w:r w:rsidR="00FB14D2">
              <w:rPr>
                <w:rFonts w:ascii="Times New Roman" w:hAnsi="Times New Roman"/>
                <w:sz w:val="20"/>
                <w:szCs w:val="20"/>
                <w:lang w:val="en-GB"/>
              </w:rPr>
              <w:t xml:space="preserve"> employees) and decisions under Article 3</w:t>
            </w:r>
            <w:r w:rsidRPr="00D456B2">
              <w:rPr>
                <w:rFonts w:ascii="Times New Roman" w:hAnsi="Times New Roman"/>
                <w:sz w:val="20"/>
                <w:szCs w:val="20"/>
                <w:lang w:val="en-GB"/>
              </w:rPr>
              <w:t>(</w:t>
            </w:r>
            <w:r w:rsidR="003E3774">
              <w:rPr>
                <w:rFonts w:ascii="Times New Roman" w:hAnsi="Times New Roman"/>
                <w:sz w:val="20"/>
                <w:szCs w:val="20"/>
                <w:lang w:val="en-GB"/>
              </w:rPr>
              <w:t>6) whereby a special negotiating</w:t>
            </w:r>
            <w:r w:rsidRPr="00D456B2">
              <w:rPr>
                <w:rFonts w:ascii="Times New Roman" w:hAnsi="Times New Roman"/>
                <w:sz w:val="20"/>
                <w:szCs w:val="20"/>
                <w:lang w:val="en-GB"/>
              </w:rPr>
              <w:t xml:space="preserve"> body relies on the rules </w:t>
            </w:r>
            <w:r w:rsidR="00FB14D2">
              <w:rPr>
                <w:rFonts w:ascii="Times New Roman" w:hAnsi="Times New Roman"/>
                <w:sz w:val="20"/>
                <w:szCs w:val="20"/>
                <w:lang w:val="en-GB"/>
              </w:rPr>
              <w:t xml:space="preserve">on </w:t>
            </w:r>
            <w:r w:rsidRPr="00D456B2">
              <w:rPr>
                <w:rFonts w:ascii="Times New Roman" w:hAnsi="Times New Roman"/>
                <w:sz w:val="20"/>
                <w:szCs w:val="20"/>
                <w:lang w:val="en-GB"/>
              </w:rPr>
              <w:t>information and consultation</w:t>
            </w:r>
            <w:r w:rsidR="00FB14D2">
              <w:rPr>
                <w:rFonts w:ascii="Times New Roman" w:hAnsi="Times New Roman"/>
                <w:sz w:val="20"/>
                <w:szCs w:val="20"/>
                <w:lang w:val="en-GB"/>
              </w:rPr>
              <w:t xml:space="preserve"> of employees</w:t>
            </w:r>
            <w:r w:rsidRPr="00D456B2">
              <w:rPr>
                <w:rFonts w:ascii="Times New Roman" w:hAnsi="Times New Roman"/>
                <w:sz w:val="20"/>
                <w:szCs w:val="20"/>
                <w:lang w:val="en-GB"/>
              </w:rPr>
              <w:t xml:space="preserve"> in force in </w:t>
            </w:r>
            <w:r w:rsidR="00FB14D2">
              <w:rPr>
                <w:rFonts w:ascii="Times New Roman" w:hAnsi="Times New Roman"/>
                <w:sz w:val="20"/>
                <w:szCs w:val="20"/>
                <w:lang w:val="en-GB"/>
              </w:rPr>
              <w:t>the Member S</w:t>
            </w:r>
            <w:r w:rsidRPr="00D456B2">
              <w:rPr>
                <w:rFonts w:ascii="Times New Roman" w:hAnsi="Times New Roman"/>
                <w:sz w:val="20"/>
                <w:szCs w:val="20"/>
                <w:lang w:val="en-GB"/>
              </w:rPr>
              <w:t xml:space="preserve">tates where the SE/SCE has employees. It is also expected that Serbia, in accordance with these directives, establish a method to be used for the selection or nomination of members of a </w:t>
            </w:r>
            <w:r w:rsidR="003E3774">
              <w:rPr>
                <w:rFonts w:ascii="Times New Roman" w:hAnsi="Times New Roman"/>
                <w:sz w:val="20"/>
                <w:szCs w:val="20"/>
                <w:lang w:val="en-GB"/>
              </w:rPr>
              <w:t xml:space="preserve">special negotiating body </w:t>
            </w:r>
            <w:r w:rsidRPr="00D456B2">
              <w:rPr>
                <w:rFonts w:ascii="Times New Roman" w:hAnsi="Times New Roman"/>
                <w:sz w:val="20"/>
                <w:szCs w:val="20"/>
                <w:lang w:val="en-GB"/>
              </w:rPr>
              <w:t>selected or nominated in its territories.</w:t>
            </w:r>
          </w:p>
        </w:tc>
      </w:tr>
      <w:tr w:rsidR="000B5279" w:rsidRPr="00D456B2" w14:paraId="4D8084F3" w14:textId="77777777" w:rsidTr="000B5279">
        <w:trPr>
          <w:trHeight w:val="591"/>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5E8B5651" w14:textId="5C2C304F"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227B56D7" w14:textId="6CED8DB2"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70BF41C8" w14:textId="76718AC1"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744B8107" w14:textId="7A2F4D7F"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0FA1CEA0" w14:textId="0584715F"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1E50B51D" w14:textId="77777777" w:rsidTr="000B5279">
        <w:trPr>
          <w:trHeight w:val="1149"/>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56793A4A"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03BE04D3"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2BCBC142"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42C1DA11"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21D796E5"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6C48510"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1C31A7A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37F9A0A3"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7E94676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2024C35D" w14:textId="77777777" w:rsidTr="000B5279">
        <w:trPr>
          <w:trHeight w:val="1061"/>
        </w:trPr>
        <w:tc>
          <w:tcPr>
            <w:tcW w:w="828" w:type="dxa"/>
            <w:tcBorders>
              <w:bottom w:val="single" w:sz="4" w:space="0" w:color="auto"/>
            </w:tcBorders>
          </w:tcPr>
          <w:p w14:paraId="1940DE6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1.3.4.1</w:t>
            </w:r>
          </w:p>
        </w:tc>
        <w:tc>
          <w:tcPr>
            <w:tcW w:w="2541" w:type="dxa"/>
            <w:tcBorders>
              <w:bottom w:val="single" w:sz="4" w:space="0" w:color="auto"/>
            </w:tcBorders>
          </w:tcPr>
          <w:p w14:paraId="68A09FC2" w14:textId="4A5245BC"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Drafting an expert review regarding the method of employee </w:t>
            </w:r>
            <w:r w:rsidR="00FB14D2">
              <w:rPr>
                <w:rFonts w:ascii="Times New Roman" w:hAnsi="Times New Roman"/>
                <w:sz w:val="16"/>
                <w:szCs w:val="16"/>
                <w:lang w:val="en-GB"/>
              </w:rPr>
              <w:t>involvement in decision-</w:t>
            </w:r>
            <w:r w:rsidRPr="00D456B2">
              <w:rPr>
                <w:rFonts w:ascii="Times New Roman" w:hAnsi="Times New Roman"/>
                <w:sz w:val="16"/>
                <w:szCs w:val="16"/>
                <w:lang w:val="en-GB"/>
              </w:rPr>
              <w:t xml:space="preserve">making in </w:t>
            </w:r>
            <w:r w:rsidR="00FC4C3E">
              <w:rPr>
                <w:rFonts w:ascii="Times New Roman" w:hAnsi="Times New Roman"/>
                <w:sz w:val="16"/>
                <w:szCs w:val="16"/>
                <w:lang w:val="en-GB"/>
              </w:rPr>
              <w:t>European Companies or European C</w:t>
            </w:r>
            <w:r w:rsidRPr="00D456B2">
              <w:rPr>
                <w:rFonts w:ascii="Times New Roman" w:hAnsi="Times New Roman"/>
                <w:sz w:val="16"/>
                <w:szCs w:val="16"/>
                <w:lang w:val="en-GB"/>
              </w:rPr>
              <w:t xml:space="preserve">ooperative </w:t>
            </w:r>
            <w:r w:rsidR="00FC4C3E">
              <w:rPr>
                <w:rFonts w:ascii="Times New Roman" w:hAnsi="Times New Roman"/>
                <w:sz w:val="16"/>
                <w:szCs w:val="16"/>
                <w:lang w:val="en-GB"/>
              </w:rPr>
              <w:t xml:space="preserve">Societies </w:t>
            </w:r>
            <w:r w:rsidRPr="00D456B2">
              <w:rPr>
                <w:rFonts w:ascii="Times New Roman" w:hAnsi="Times New Roman"/>
                <w:sz w:val="16"/>
                <w:szCs w:val="16"/>
                <w:lang w:val="en-GB"/>
              </w:rPr>
              <w:t>in order to prepare the main elements for harmoni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an</w:t>
            </w:r>
            <w:r w:rsidR="00FC4C3E">
              <w:rPr>
                <w:rFonts w:ascii="Times New Roman" w:hAnsi="Times New Roman"/>
                <w:sz w:val="16"/>
                <w:szCs w:val="16"/>
                <w:lang w:val="en-GB"/>
              </w:rPr>
              <w:t>d transposition of this D</w:t>
            </w:r>
            <w:r w:rsidRPr="00D456B2">
              <w:rPr>
                <w:rFonts w:ascii="Times New Roman" w:hAnsi="Times New Roman"/>
                <w:sz w:val="16"/>
                <w:szCs w:val="16"/>
                <w:lang w:val="en-GB"/>
              </w:rPr>
              <w:t xml:space="preserve">irective into </w:t>
            </w:r>
            <w:r w:rsidR="00FC4C3E">
              <w:rPr>
                <w:rFonts w:ascii="Times New Roman" w:hAnsi="Times New Roman"/>
                <w:sz w:val="16"/>
                <w:szCs w:val="16"/>
                <w:lang w:val="en-GB"/>
              </w:rPr>
              <w:t xml:space="preserve">Serbia’s national </w:t>
            </w:r>
            <w:r w:rsidRPr="00D456B2">
              <w:rPr>
                <w:rFonts w:ascii="Times New Roman" w:hAnsi="Times New Roman"/>
                <w:sz w:val="16"/>
                <w:szCs w:val="16"/>
                <w:lang w:val="en-GB"/>
              </w:rPr>
              <w:t xml:space="preserve">legislation </w:t>
            </w:r>
          </w:p>
        </w:tc>
        <w:tc>
          <w:tcPr>
            <w:tcW w:w="1710" w:type="dxa"/>
            <w:gridSpan w:val="2"/>
            <w:tcBorders>
              <w:bottom w:val="single" w:sz="4" w:space="0" w:color="auto"/>
            </w:tcBorders>
          </w:tcPr>
          <w:p w14:paraId="6AFC49DD" w14:textId="77777777" w:rsidR="0014291D"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751DB1DC" w14:textId="55CB1548"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in cooperation with social partners</w:t>
            </w:r>
          </w:p>
        </w:tc>
        <w:tc>
          <w:tcPr>
            <w:tcW w:w="969" w:type="dxa"/>
            <w:tcBorders>
              <w:bottom w:val="single" w:sz="4" w:space="0" w:color="auto"/>
            </w:tcBorders>
          </w:tcPr>
          <w:p w14:paraId="0F3D43B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2250" w:type="dxa"/>
            <w:tcBorders>
              <w:bottom w:val="single" w:sz="4" w:space="0" w:color="auto"/>
            </w:tcBorders>
          </w:tcPr>
          <w:p w14:paraId="3C5B10C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2880" w:type="dxa"/>
            <w:tcBorders>
              <w:bottom w:val="single" w:sz="4" w:space="0" w:color="auto"/>
            </w:tcBorders>
          </w:tcPr>
          <w:p w14:paraId="0C9E971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p w14:paraId="3B16A160" w14:textId="379D1873"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Staff education on the EU acquis, through seminars and workshops, through the TAIEX program</w:t>
            </w:r>
            <w:r w:rsidR="0014291D" w:rsidRPr="00D456B2">
              <w:rPr>
                <w:rFonts w:ascii="Times New Roman" w:hAnsi="Times New Roman"/>
                <w:sz w:val="16"/>
                <w:szCs w:val="16"/>
                <w:lang w:val="en-GB"/>
              </w:rPr>
              <w:t>me</w:t>
            </w:r>
            <w:r w:rsidRPr="00D456B2">
              <w:rPr>
                <w:rFonts w:ascii="Times New Roman" w:hAnsi="Times New Roman"/>
                <w:sz w:val="16"/>
                <w:szCs w:val="16"/>
                <w:lang w:val="en-GB"/>
              </w:rPr>
              <w:t xml:space="preserve"> and other forms of bilateral and multilateral technical support</w:t>
            </w:r>
          </w:p>
        </w:tc>
        <w:tc>
          <w:tcPr>
            <w:tcW w:w="1080" w:type="dxa"/>
            <w:tcBorders>
              <w:bottom w:val="single" w:sz="4" w:space="0" w:color="auto"/>
            </w:tcBorders>
          </w:tcPr>
          <w:p w14:paraId="6E39A1C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1980" w:type="dxa"/>
            <w:tcBorders>
              <w:bottom w:val="single" w:sz="4" w:space="0" w:color="auto"/>
            </w:tcBorders>
          </w:tcPr>
          <w:p w14:paraId="34017C6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1.3.1.1.</w:t>
            </w:r>
          </w:p>
        </w:tc>
        <w:tc>
          <w:tcPr>
            <w:tcW w:w="1980" w:type="dxa"/>
            <w:tcBorders>
              <w:bottom w:val="single" w:sz="4" w:space="0" w:color="auto"/>
            </w:tcBorders>
          </w:tcPr>
          <w:p w14:paraId="380E8583" w14:textId="77777777" w:rsidR="00255667" w:rsidRPr="00D456B2" w:rsidRDefault="00255667" w:rsidP="000D4B75">
            <w:pPr>
              <w:spacing w:before="0"/>
              <w:rPr>
                <w:rFonts w:ascii="Times New Roman" w:hAnsi="Times New Roman"/>
                <w:sz w:val="16"/>
                <w:szCs w:val="16"/>
                <w:lang w:val="en-GB"/>
              </w:rPr>
            </w:pPr>
          </w:p>
        </w:tc>
      </w:tr>
      <w:tr w:rsidR="00255667" w:rsidRPr="00D456B2" w14:paraId="75D27C35" w14:textId="77777777" w:rsidTr="000B5279">
        <w:trPr>
          <w:trHeight w:val="1061"/>
        </w:trPr>
        <w:tc>
          <w:tcPr>
            <w:tcW w:w="828" w:type="dxa"/>
            <w:tcBorders>
              <w:top w:val="single" w:sz="4" w:space="0" w:color="auto"/>
              <w:bottom w:val="single" w:sz="4" w:space="0" w:color="auto"/>
            </w:tcBorders>
          </w:tcPr>
          <w:p w14:paraId="3D67994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1.3.4.2</w:t>
            </w:r>
          </w:p>
        </w:tc>
        <w:tc>
          <w:tcPr>
            <w:tcW w:w="2541" w:type="dxa"/>
            <w:tcBorders>
              <w:top w:val="single" w:sz="4" w:space="0" w:color="auto"/>
              <w:bottom w:val="single" w:sz="4" w:space="0" w:color="auto"/>
            </w:tcBorders>
          </w:tcPr>
          <w:p w14:paraId="4A703878" w14:textId="092B0AEC"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adoption of a Law on the </w:t>
            </w:r>
            <w:r w:rsidR="00FB14D2">
              <w:rPr>
                <w:rFonts w:ascii="Times New Roman" w:hAnsi="Times New Roman"/>
                <w:sz w:val="16"/>
                <w:szCs w:val="16"/>
                <w:lang w:val="en-GB"/>
              </w:rPr>
              <w:t>Involvement</w:t>
            </w:r>
            <w:r w:rsidR="00F509B9">
              <w:rPr>
                <w:rFonts w:ascii="Times New Roman" w:hAnsi="Times New Roman"/>
                <w:sz w:val="16"/>
                <w:szCs w:val="16"/>
                <w:lang w:val="en-GB"/>
              </w:rPr>
              <w:t xml:space="preserve"> </w:t>
            </w:r>
            <w:r w:rsidR="00FB14D2">
              <w:rPr>
                <w:rFonts w:ascii="Times New Roman" w:hAnsi="Times New Roman"/>
                <w:sz w:val="16"/>
                <w:szCs w:val="16"/>
                <w:lang w:val="en-GB"/>
              </w:rPr>
              <w:t>of Employees in Decision-</w:t>
            </w:r>
            <w:r w:rsidRPr="00D456B2">
              <w:rPr>
                <w:rFonts w:ascii="Times New Roman" w:hAnsi="Times New Roman"/>
                <w:sz w:val="16"/>
                <w:szCs w:val="16"/>
                <w:lang w:val="en-GB"/>
              </w:rPr>
              <w:t xml:space="preserve">Making in a European Company or European Cooperative </w:t>
            </w:r>
          </w:p>
        </w:tc>
        <w:tc>
          <w:tcPr>
            <w:tcW w:w="1710" w:type="dxa"/>
            <w:gridSpan w:val="2"/>
            <w:tcBorders>
              <w:top w:val="single" w:sz="4" w:space="0" w:color="auto"/>
              <w:bottom w:val="single" w:sz="4" w:space="0" w:color="auto"/>
            </w:tcBorders>
          </w:tcPr>
          <w:p w14:paraId="29B16538" w14:textId="77777777" w:rsidR="00B01C34"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4E334137" w14:textId="509CC7FF"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in cooperation with social partners</w:t>
            </w:r>
          </w:p>
        </w:tc>
        <w:tc>
          <w:tcPr>
            <w:tcW w:w="969" w:type="dxa"/>
            <w:tcBorders>
              <w:top w:val="single" w:sz="4" w:space="0" w:color="auto"/>
              <w:bottom w:val="single" w:sz="4" w:space="0" w:color="auto"/>
            </w:tcBorders>
          </w:tcPr>
          <w:p w14:paraId="1F59AAD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tc>
        <w:tc>
          <w:tcPr>
            <w:tcW w:w="2250" w:type="dxa"/>
            <w:tcBorders>
              <w:top w:val="single" w:sz="4" w:space="0" w:color="auto"/>
              <w:bottom w:val="single" w:sz="4" w:space="0" w:color="auto"/>
            </w:tcBorders>
          </w:tcPr>
          <w:p w14:paraId="4DFC5F2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2880" w:type="dxa"/>
            <w:tcBorders>
              <w:top w:val="single" w:sz="4" w:space="0" w:color="auto"/>
              <w:bottom w:val="single" w:sz="4" w:space="0" w:color="auto"/>
            </w:tcBorders>
          </w:tcPr>
          <w:p w14:paraId="65DB8C4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1080" w:type="dxa"/>
            <w:tcBorders>
              <w:top w:val="single" w:sz="4" w:space="0" w:color="auto"/>
              <w:bottom w:val="single" w:sz="4" w:space="0" w:color="auto"/>
            </w:tcBorders>
          </w:tcPr>
          <w:p w14:paraId="32A228BC" w14:textId="03DC645D"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1.3.3.1</w:t>
            </w:r>
          </w:p>
        </w:tc>
        <w:tc>
          <w:tcPr>
            <w:tcW w:w="1980" w:type="dxa"/>
            <w:tcBorders>
              <w:top w:val="single" w:sz="4" w:space="0" w:color="auto"/>
              <w:bottom w:val="single" w:sz="4" w:space="0" w:color="auto"/>
            </w:tcBorders>
          </w:tcPr>
          <w:p w14:paraId="12018812" w14:textId="154F580C" w:rsidR="00255667" w:rsidRPr="00D456B2" w:rsidRDefault="00256689"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1.3.1.2.</w:t>
            </w:r>
          </w:p>
        </w:tc>
        <w:tc>
          <w:tcPr>
            <w:tcW w:w="1980" w:type="dxa"/>
            <w:tcBorders>
              <w:top w:val="single" w:sz="4" w:space="0" w:color="auto"/>
              <w:bottom w:val="single" w:sz="4" w:space="0" w:color="auto"/>
            </w:tcBorders>
          </w:tcPr>
          <w:p w14:paraId="5FCDD0DC" w14:textId="77777777" w:rsidR="00255667" w:rsidRPr="00D456B2" w:rsidRDefault="00255667" w:rsidP="000D4B75">
            <w:pPr>
              <w:spacing w:before="0"/>
              <w:rPr>
                <w:rFonts w:ascii="Times New Roman" w:hAnsi="Times New Roman"/>
                <w:sz w:val="16"/>
                <w:szCs w:val="16"/>
                <w:lang w:val="en-GB"/>
              </w:rPr>
            </w:pPr>
          </w:p>
        </w:tc>
      </w:tr>
      <w:tr w:rsidR="00255667" w:rsidRPr="00D456B2" w14:paraId="440DCC4A" w14:textId="77777777" w:rsidTr="000B5279">
        <w:trPr>
          <w:trHeight w:val="613"/>
        </w:trPr>
        <w:tc>
          <w:tcPr>
            <w:tcW w:w="828" w:type="dxa"/>
            <w:tcBorders>
              <w:top w:val="single" w:sz="4" w:space="0" w:color="auto"/>
              <w:bottom w:val="double" w:sz="4" w:space="0" w:color="auto"/>
            </w:tcBorders>
          </w:tcPr>
          <w:p w14:paraId="26F3F9D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1.3.4.3</w:t>
            </w:r>
          </w:p>
        </w:tc>
        <w:tc>
          <w:tcPr>
            <w:tcW w:w="2541" w:type="dxa"/>
            <w:tcBorders>
              <w:top w:val="single" w:sz="4" w:space="0" w:color="auto"/>
              <w:bottom w:val="double" w:sz="4" w:space="0" w:color="auto"/>
            </w:tcBorders>
          </w:tcPr>
          <w:p w14:paraId="78C54975" w14:textId="74EE4C9D"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implementation of a special </w:t>
            </w:r>
            <w:r w:rsidR="00F509B9">
              <w:rPr>
                <w:rFonts w:ascii="Times New Roman" w:hAnsi="Times New Roman"/>
                <w:sz w:val="16"/>
                <w:szCs w:val="16"/>
                <w:lang w:val="en-GB"/>
              </w:rPr>
              <w:t xml:space="preserve">Law on the </w:t>
            </w:r>
            <w:r w:rsidR="00FB14D2">
              <w:rPr>
                <w:rFonts w:ascii="Times New Roman" w:hAnsi="Times New Roman"/>
                <w:sz w:val="16"/>
                <w:szCs w:val="16"/>
                <w:lang w:val="en-GB"/>
              </w:rPr>
              <w:t xml:space="preserve">Involvement </w:t>
            </w:r>
            <w:r w:rsidR="00F509B9">
              <w:rPr>
                <w:rFonts w:ascii="Times New Roman" w:hAnsi="Times New Roman"/>
                <w:sz w:val="16"/>
                <w:szCs w:val="16"/>
                <w:lang w:val="en-GB"/>
              </w:rPr>
              <w:t xml:space="preserve">of Employees </w:t>
            </w:r>
            <w:r w:rsidR="00FB14D2">
              <w:rPr>
                <w:rFonts w:ascii="Times New Roman" w:hAnsi="Times New Roman"/>
                <w:sz w:val="16"/>
                <w:szCs w:val="16"/>
                <w:lang w:val="en-GB"/>
              </w:rPr>
              <w:t>in Decision-</w:t>
            </w:r>
            <w:r w:rsidRPr="00D456B2">
              <w:rPr>
                <w:rFonts w:ascii="Times New Roman" w:hAnsi="Times New Roman"/>
                <w:sz w:val="16"/>
                <w:szCs w:val="16"/>
                <w:lang w:val="en-GB"/>
              </w:rPr>
              <w:t>Making in a European Company or European Cooperative through:</w:t>
            </w:r>
          </w:p>
          <w:p w14:paraId="439FF3DB" w14:textId="009C78F4" w:rsidR="00255667" w:rsidRPr="00D456B2" w:rsidRDefault="0014291D"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w:t>
            </w:r>
            <w:r w:rsidR="00D435D1">
              <w:rPr>
                <w:rFonts w:ascii="Times New Roman" w:hAnsi="Times New Roman"/>
                <w:sz w:val="16"/>
                <w:szCs w:val="16"/>
                <w:lang w:val="en-GB"/>
              </w:rPr>
              <w:t>trainings</w:t>
            </w:r>
            <w:r w:rsidR="00255667" w:rsidRPr="00D456B2">
              <w:rPr>
                <w:rFonts w:ascii="Times New Roman" w:hAnsi="Times New Roman"/>
                <w:sz w:val="16"/>
                <w:szCs w:val="16"/>
                <w:lang w:val="en-GB"/>
              </w:rPr>
              <w:t xml:space="preserve">, seminars and workshops for social partners </w:t>
            </w:r>
          </w:p>
          <w:p w14:paraId="6A5AF731" w14:textId="2C8927D7" w:rsidR="00255667" w:rsidRPr="00D456B2" w:rsidRDefault="0014291D"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 </w:t>
            </w:r>
            <w:r w:rsidR="00D435D1">
              <w:rPr>
                <w:rFonts w:ascii="Times New Roman" w:hAnsi="Times New Roman"/>
                <w:sz w:val="16"/>
                <w:szCs w:val="16"/>
                <w:lang w:val="en-GB"/>
              </w:rPr>
              <w:t>round</w:t>
            </w:r>
            <w:r w:rsidR="00255667" w:rsidRPr="00D456B2">
              <w:rPr>
                <w:rFonts w:ascii="Times New Roman" w:hAnsi="Times New Roman"/>
                <w:sz w:val="16"/>
                <w:szCs w:val="16"/>
                <w:lang w:val="en-GB"/>
              </w:rPr>
              <w:t xml:space="preserve"> tables for social partners </w:t>
            </w:r>
          </w:p>
          <w:p w14:paraId="3EC9FC73" w14:textId="63D47DF1" w:rsidR="00255667" w:rsidRPr="00D456B2" w:rsidRDefault="0014291D" w:rsidP="000D4B75">
            <w:pPr>
              <w:spacing w:before="0"/>
              <w:rPr>
                <w:rFonts w:ascii="Times New Roman" w:hAnsi="Times New Roman"/>
                <w:sz w:val="16"/>
                <w:szCs w:val="16"/>
                <w:lang w:val="en-GB"/>
              </w:rPr>
            </w:pPr>
            <w:r w:rsidRPr="00D456B2">
              <w:rPr>
                <w:rFonts w:ascii="Times New Roman" w:hAnsi="Times New Roman"/>
                <w:sz w:val="16"/>
                <w:szCs w:val="16"/>
                <w:lang w:val="en-GB"/>
              </w:rPr>
              <w:t>c) d</w:t>
            </w:r>
            <w:r w:rsidR="003E3774">
              <w:rPr>
                <w:rFonts w:ascii="Times New Roman" w:hAnsi="Times New Roman"/>
                <w:sz w:val="16"/>
                <w:szCs w:val="16"/>
                <w:lang w:val="en-GB"/>
              </w:rPr>
              <w:t>rafting an</w:t>
            </w:r>
            <w:r w:rsidR="00255667" w:rsidRPr="00D456B2">
              <w:rPr>
                <w:rFonts w:ascii="Times New Roman" w:hAnsi="Times New Roman"/>
                <w:sz w:val="16"/>
                <w:szCs w:val="16"/>
                <w:lang w:val="en-GB"/>
              </w:rPr>
              <w:t xml:space="preserve"> impact </w:t>
            </w:r>
            <w:r w:rsidR="003E3774">
              <w:rPr>
                <w:rFonts w:ascii="Times New Roman" w:hAnsi="Times New Roman"/>
                <w:sz w:val="16"/>
                <w:szCs w:val="16"/>
                <w:lang w:val="en-GB"/>
              </w:rPr>
              <w:t xml:space="preserve">assessment </w:t>
            </w:r>
            <w:r w:rsidR="00255667" w:rsidRPr="00D456B2">
              <w:rPr>
                <w:rFonts w:ascii="Times New Roman" w:hAnsi="Times New Roman"/>
                <w:sz w:val="16"/>
                <w:szCs w:val="16"/>
                <w:lang w:val="en-GB"/>
              </w:rPr>
              <w:t xml:space="preserve">of the implementation of the Law </w:t>
            </w:r>
            <w:r w:rsidR="003E3774">
              <w:rPr>
                <w:rFonts w:ascii="Times New Roman" w:hAnsi="Times New Roman"/>
                <w:sz w:val="16"/>
                <w:szCs w:val="16"/>
                <w:lang w:val="en-GB"/>
              </w:rPr>
              <w:t xml:space="preserve">with respect </w:t>
            </w:r>
            <w:r w:rsidR="00255667" w:rsidRPr="00D456B2">
              <w:rPr>
                <w:rFonts w:ascii="Times New Roman" w:hAnsi="Times New Roman"/>
                <w:sz w:val="16"/>
                <w:szCs w:val="16"/>
                <w:lang w:val="en-GB"/>
              </w:rPr>
              <w:t xml:space="preserve">to consultation and information in companies at the </w:t>
            </w:r>
            <w:r w:rsidR="003E3774">
              <w:rPr>
                <w:rFonts w:ascii="Times New Roman" w:hAnsi="Times New Roman"/>
                <w:sz w:val="16"/>
                <w:szCs w:val="16"/>
                <w:lang w:val="en-GB"/>
              </w:rPr>
              <w:t xml:space="preserve">EU level, with respect to </w:t>
            </w:r>
            <w:r w:rsidR="00255667" w:rsidRPr="00D456B2">
              <w:rPr>
                <w:rFonts w:ascii="Times New Roman" w:hAnsi="Times New Roman"/>
                <w:sz w:val="16"/>
                <w:szCs w:val="16"/>
                <w:lang w:val="en-GB"/>
              </w:rPr>
              <w:t xml:space="preserve">the application and compliance with these provisions regarding these rights and </w:t>
            </w:r>
          </w:p>
          <w:p w14:paraId="65E6A5F6" w14:textId="01484537" w:rsidR="00255667" w:rsidRPr="00D456B2" w:rsidRDefault="0014291D"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 </w:t>
            </w:r>
            <w:r w:rsidR="000A1DA6">
              <w:rPr>
                <w:rFonts w:ascii="Times New Roman" w:hAnsi="Times New Roman"/>
                <w:sz w:val="16"/>
                <w:szCs w:val="16"/>
                <w:lang w:val="en-GB"/>
              </w:rPr>
              <w:t>the drafting and delivery of reports</w:t>
            </w:r>
            <w:r w:rsidR="000A0A30">
              <w:rPr>
                <w:rFonts w:ascii="Times New Roman" w:hAnsi="Times New Roman"/>
                <w:sz w:val="16"/>
                <w:szCs w:val="16"/>
                <w:lang w:val="en-GB"/>
              </w:rPr>
              <w:t xml:space="preserve"> </w:t>
            </w:r>
            <w:r w:rsidR="00255667" w:rsidRPr="00D456B2">
              <w:rPr>
                <w:rFonts w:ascii="Times New Roman" w:hAnsi="Times New Roman"/>
                <w:sz w:val="16"/>
                <w:szCs w:val="16"/>
                <w:lang w:val="en-GB"/>
              </w:rPr>
              <w:t xml:space="preserve">to social partners </w:t>
            </w:r>
            <w:r w:rsidR="000A0A30">
              <w:rPr>
                <w:rFonts w:ascii="Times New Roman" w:hAnsi="Times New Roman"/>
                <w:sz w:val="16"/>
                <w:szCs w:val="16"/>
                <w:lang w:val="en-GB"/>
              </w:rPr>
              <w:t xml:space="preserve">and proposing </w:t>
            </w:r>
            <w:r w:rsidR="00255667" w:rsidRPr="00D456B2">
              <w:rPr>
                <w:rFonts w:ascii="Times New Roman" w:hAnsi="Times New Roman"/>
                <w:sz w:val="16"/>
                <w:szCs w:val="16"/>
                <w:lang w:val="en-GB"/>
              </w:rPr>
              <w:t>measures for further improving the situation in the field</w:t>
            </w:r>
          </w:p>
        </w:tc>
        <w:tc>
          <w:tcPr>
            <w:tcW w:w="1710" w:type="dxa"/>
            <w:gridSpan w:val="2"/>
            <w:tcBorders>
              <w:top w:val="single" w:sz="4" w:space="0" w:color="auto"/>
              <w:bottom w:val="double" w:sz="4" w:space="0" w:color="auto"/>
            </w:tcBorders>
          </w:tcPr>
          <w:p w14:paraId="10210B91" w14:textId="77777777" w:rsidR="00B01C34"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5C79B491" w14:textId="24273B77"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in cooperation with social partners</w:t>
            </w:r>
          </w:p>
        </w:tc>
        <w:tc>
          <w:tcPr>
            <w:tcW w:w="969" w:type="dxa"/>
            <w:tcBorders>
              <w:top w:val="single" w:sz="4" w:space="0" w:color="auto"/>
              <w:bottom w:val="double" w:sz="4" w:space="0" w:color="auto"/>
            </w:tcBorders>
          </w:tcPr>
          <w:p w14:paraId="44111596" w14:textId="08A8DE80" w:rsidR="00255667"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Q1 2022</w:t>
            </w:r>
          </w:p>
        </w:tc>
        <w:tc>
          <w:tcPr>
            <w:tcW w:w="2250" w:type="dxa"/>
            <w:tcBorders>
              <w:top w:val="single" w:sz="4" w:space="0" w:color="auto"/>
              <w:bottom w:val="double" w:sz="4" w:space="0" w:color="auto"/>
            </w:tcBorders>
          </w:tcPr>
          <w:p w14:paraId="5E75FF7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2880" w:type="dxa"/>
            <w:tcBorders>
              <w:top w:val="single" w:sz="4" w:space="0" w:color="auto"/>
              <w:bottom w:val="double" w:sz="4" w:space="0" w:color="auto"/>
            </w:tcBorders>
          </w:tcPr>
          <w:p w14:paraId="6FD59E1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p w14:paraId="711EC4D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1.3.1.3 from a)-c) </w:t>
            </w:r>
          </w:p>
        </w:tc>
        <w:tc>
          <w:tcPr>
            <w:tcW w:w="1080" w:type="dxa"/>
            <w:tcBorders>
              <w:top w:val="single" w:sz="4" w:space="0" w:color="auto"/>
              <w:bottom w:val="double" w:sz="4" w:space="0" w:color="auto"/>
            </w:tcBorders>
          </w:tcPr>
          <w:p w14:paraId="4472B9A2" w14:textId="531F89C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1980" w:type="dxa"/>
            <w:tcBorders>
              <w:top w:val="single" w:sz="4" w:space="0" w:color="auto"/>
              <w:bottom w:val="double" w:sz="4" w:space="0" w:color="auto"/>
            </w:tcBorders>
          </w:tcPr>
          <w:p w14:paraId="00485EFC" w14:textId="1FAEEAB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1.3.1.3. </w:t>
            </w:r>
          </w:p>
        </w:tc>
        <w:tc>
          <w:tcPr>
            <w:tcW w:w="1980" w:type="dxa"/>
            <w:tcBorders>
              <w:top w:val="single" w:sz="4" w:space="0" w:color="auto"/>
              <w:bottom w:val="double" w:sz="4" w:space="0" w:color="auto"/>
            </w:tcBorders>
          </w:tcPr>
          <w:p w14:paraId="7370A8EF" w14:textId="77777777" w:rsidR="00255667" w:rsidRPr="00D456B2" w:rsidRDefault="00255667" w:rsidP="000D4B75">
            <w:pPr>
              <w:spacing w:before="0"/>
              <w:rPr>
                <w:rFonts w:ascii="Times New Roman" w:hAnsi="Times New Roman"/>
                <w:color w:val="0000FF"/>
                <w:sz w:val="16"/>
                <w:szCs w:val="16"/>
                <w:lang w:val="en-GB"/>
              </w:rPr>
            </w:pPr>
          </w:p>
        </w:tc>
      </w:tr>
      <w:tr w:rsidR="00255667" w:rsidRPr="00D456B2" w14:paraId="4917006B" w14:textId="77777777" w:rsidTr="000B5279">
        <w:trPr>
          <w:trHeight w:val="613"/>
        </w:trPr>
        <w:tc>
          <w:tcPr>
            <w:tcW w:w="828" w:type="dxa"/>
            <w:tcBorders>
              <w:top w:val="single" w:sz="4" w:space="0" w:color="auto"/>
              <w:bottom w:val="double" w:sz="4" w:space="0" w:color="auto"/>
            </w:tcBorders>
          </w:tcPr>
          <w:p w14:paraId="606317A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1.3.4.4</w:t>
            </w:r>
          </w:p>
        </w:tc>
        <w:tc>
          <w:tcPr>
            <w:tcW w:w="2541" w:type="dxa"/>
            <w:tcBorders>
              <w:top w:val="single" w:sz="4" w:space="0" w:color="auto"/>
              <w:bottom w:val="double" w:sz="4" w:space="0" w:color="auto"/>
            </w:tcBorders>
          </w:tcPr>
          <w:p w14:paraId="548F93FF" w14:textId="03313915"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Legal regulation of the selection or nomination of </w:t>
            </w:r>
            <w:r w:rsidR="000A0A30">
              <w:rPr>
                <w:rFonts w:ascii="Times New Roman" w:hAnsi="Times New Roman"/>
                <w:sz w:val="16"/>
                <w:szCs w:val="16"/>
                <w:lang w:val="en-GB"/>
              </w:rPr>
              <w:t>members of a special negotiating</w:t>
            </w:r>
            <w:r w:rsidRPr="00D456B2">
              <w:rPr>
                <w:rFonts w:ascii="Times New Roman" w:hAnsi="Times New Roman"/>
                <w:sz w:val="16"/>
                <w:szCs w:val="16"/>
                <w:lang w:val="en-GB"/>
              </w:rPr>
              <w:t xml:space="preserve"> body being selected or nominated. </w:t>
            </w:r>
          </w:p>
        </w:tc>
        <w:tc>
          <w:tcPr>
            <w:tcW w:w="1710" w:type="dxa"/>
            <w:gridSpan w:val="2"/>
            <w:tcBorders>
              <w:top w:val="single" w:sz="4" w:space="0" w:color="auto"/>
              <w:bottom w:val="double" w:sz="4" w:space="0" w:color="auto"/>
            </w:tcBorders>
          </w:tcPr>
          <w:p w14:paraId="68B9EF74" w14:textId="77777777" w:rsidR="0014291D"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232D832B" w14:textId="7B683B5A"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69" w:type="dxa"/>
            <w:tcBorders>
              <w:top w:val="single" w:sz="4" w:space="0" w:color="auto"/>
              <w:bottom w:val="double" w:sz="4" w:space="0" w:color="auto"/>
            </w:tcBorders>
          </w:tcPr>
          <w:p w14:paraId="240DC0D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Q2 2021</w:t>
            </w:r>
          </w:p>
        </w:tc>
        <w:tc>
          <w:tcPr>
            <w:tcW w:w="2250" w:type="dxa"/>
            <w:tcBorders>
              <w:top w:val="single" w:sz="4" w:space="0" w:color="auto"/>
              <w:bottom w:val="double" w:sz="4" w:space="0" w:color="auto"/>
            </w:tcBorders>
          </w:tcPr>
          <w:p w14:paraId="3EAAF49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2880" w:type="dxa"/>
            <w:tcBorders>
              <w:top w:val="single" w:sz="4" w:space="0" w:color="auto"/>
              <w:bottom w:val="double" w:sz="4" w:space="0" w:color="auto"/>
            </w:tcBorders>
          </w:tcPr>
          <w:p w14:paraId="3F76C09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tc>
        <w:tc>
          <w:tcPr>
            <w:tcW w:w="1080" w:type="dxa"/>
            <w:tcBorders>
              <w:top w:val="single" w:sz="4" w:space="0" w:color="auto"/>
              <w:bottom w:val="double" w:sz="4" w:space="0" w:color="auto"/>
            </w:tcBorders>
          </w:tcPr>
          <w:p w14:paraId="49C82CD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As under 1.3.1.1</w:t>
            </w:r>
          </w:p>
        </w:tc>
        <w:tc>
          <w:tcPr>
            <w:tcW w:w="1980" w:type="dxa"/>
            <w:tcBorders>
              <w:top w:val="single" w:sz="4" w:space="0" w:color="auto"/>
              <w:bottom w:val="double" w:sz="4" w:space="0" w:color="auto"/>
            </w:tcBorders>
          </w:tcPr>
          <w:p w14:paraId="1F6DEE5B" w14:textId="37050A7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Activity 1.3.1.3</w:t>
            </w:r>
          </w:p>
        </w:tc>
        <w:tc>
          <w:tcPr>
            <w:tcW w:w="1980" w:type="dxa"/>
            <w:tcBorders>
              <w:top w:val="single" w:sz="4" w:space="0" w:color="auto"/>
              <w:bottom w:val="double" w:sz="4" w:space="0" w:color="auto"/>
            </w:tcBorders>
          </w:tcPr>
          <w:p w14:paraId="575DEB41" w14:textId="77777777" w:rsidR="00255667" w:rsidRPr="00D456B2" w:rsidRDefault="00255667" w:rsidP="000D4B75">
            <w:pPr>
              <w:spacing w:before="0"/>
              <w:rPr>
                <w:rFonts w:ascii="Times New Roman" w:hAnsi="Times New Roman"/>
                <w:color w:val="0000FF"/>
                <w:sz w:val="16"/>
                <w:szCs w:val="16"/>
                <w:lang w:val="en-GB"/>
              </w:rPr>
            </w:pPr>
          </w:p>
        </w:tc>
        <w:bookmarkStart w:id="42" w:name="_GoBack"/>
        <w:bookmarkEnd w:id="42"/>
      </w:tr>
      <w:tr w:rsidR="00255667" w:rsidRPr="00D456B2" w14:paraId="634C137A" w14:textId="77777777" w:rsidTr="000B5279">
        <w:trPr>
          <w:trHeight w:val="751"/>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1277E09D" w14:textId="77777777" w:rsidR="00255667" w:rsidRPr="00D456B2" w:rsidRDefault="00255667" w:rsidP="000D4B75">
            <w:pPr>
              <w:spacing w:before="0"/>
              <w:rPr>
                <w:rFonts w:ascii="Times New Roman" w:hAnsi="Times New Roman"/>
                <w:b/>
                <w:iCs/>
                <w:sz w:val="20"/>
                <w:szCs w:val="20"/>
                <w:lang w:val="en-GB"/>
              </w:rPr>
            </w:pPr>
            <w:r w:rsidRPr="00D456B2">
              <w:rPr>
                <w:rFonts w:ascii="Times New Roman" w:hAnsi="Times New Roman"/>
                <w:b/>
                <w:iCs/>
                <w:sz w:val="20"/>
                <w:szCs w:val="20"/>
                <w:lang w:val="en-GB"/>
              </w:rPr>
              <w:t>1.3.5</w:t>
            </w:r>
          </w:p>
          <w:p w14:paraId="1BF0B56A" w14:textId="267D7298" w:rsidR="00255667" w:rsidRPr="00D456B2" w:rsidRDefault="00255667" w:rsidP="000D4B75">
            <w:pPr>
              <w:spacing w:before="0"/>
              <w:rPr>
                <w:rFonts w:ascii="Times New Roman" w:hAnsi="Times New Roman"/>
                <w:iCs/>
                <w:sz w:val="20"/>
                <w:szCs w:val="20"/>
                <w:lang w:val="en-GB"/>
              </w:rPr>
            </w:pPr>
            <w:r w:rsidRPr="00D456B2">
              <w:rPr>
                <w:rFonts w:ascii="Times New Roman" w:hAnsi="Times New Roman"/>
                <w:iCs/>
                <w:sz w:val="20"/>
                <w:szCs w:val="20"/>
                <w:lang w:val="en-GB"/>
              </w:rPr>
              <w:t xml:space="preserve">Directive </w:t>
            </w:r>
            <w:r w:rsidR="0014291D" w:rsidRPr="00D456B2">
              <w:rPr>
                <w:rFonts w:ascii="Times New Roman" w:hAnsi="Times New Roman"/>
                <w:iCs/>
                <w:sz w:val="20"/>
                <w:szCs w:val="20"/>
                <w:lang w:val="en-GB"/>
              </w:rPr>
              <w:t xml:space="preserve">(EU) 2017/1132 of the European Parliament and of the Council of 14 June 2017 </w:t>
            </w:r>
            <w:r w:rsidR="000D39F4" w:rsidRPr="00D456B2">
              <w:rPr>
                <w:rFonts w:ascii="Times New Roman" w:hAnsi="Times New Roman"/>
                <w:iCs/>
                <w:sz w:val="20"/>
                <w:szCs w:val="20"/>
                <w:lang w:val="en-GB"/>
              </w:rPr>
              <w:t xml:space="preserve">relating to certain aspects of company law, </w:t>
            </w:r>
            <w:r w:rsidR="0014291D" w:rsidRPr="00D456B2">
              <w:rPr>
                <w:rFonts w:ascii="Times New Roman" w:hAnsi="Times New Roman"/>
                <w:iCs/>
                <w:sz w:val="20"/>
                <w:szCs w:val="20"/>
                <w:lang w:val="en-GB"/>
              </w:rPr>
              <w:t xml:space="preserve">codifying Directive </w:t>
            </w:r>
            <w:r w:rsidRPr="00D456B2">
              <w:rPr>
                <w:rFonts w:ascii="Times New Roman" w:hAnsi="Times New Roman"/>
                <w:iCs/>
                <w:sz w:val="20"/>
                <w:szCs w:val="20"/>
                <w:lang w:val="en-GB"/>
              </w:rPr>
              <w:t xml:space="preserve">2005/56/EC of the European Parliament and of the Council of 26 October 2005 on cross-border mergers of </w:t>
            </w:r>
            <w:r w:rsidR="000D39F4" w:rsidRPr="00D456B2">
              <w:rPr>
                <w:rFonts w:ascii="Times New Roman" w:hAnsi="Times New Roman"/>
                <w:iCs/>
                <w:sz w:val="20"/>
                <w:szCs w:val="20"/>
                <w:lang w:val="en-GB"/>
              </w:rPr>
              <w:t xml:space="preserve">limited liability </w:t>
            </w:r>
            <w:r w:rsidRPr="00D456B2">
              <w:rPr>
                <w:rFonts w:ascii="Times New Roman" w:hAnsi="Times New Roman"/>
                <w:iCs/>
                <w:sz w:val="20"/>
                <w:szCs w:val="20"/>
                <w:lang w:val="en-GB"/>
              </w:rPr>
              <w:t>companies</w:t>
            </w:r>
          </w:p>
          <w:p w14:paraId="7C6C56D5" w14:textId="2224CB6D" w:rsidR="00255667" w:rsidRPr="00D456B2" w:rsidRDefault="00255667" w:rsidP="000D4B75">
            <w:pPr>
              <w:spacing w:before="0"/>
              <w:rPr>
                <w:lang w:val="en-GB"/>
              </w:rPr>
            </w:pPr>
          </w:p>
        </w:tc>
      </w:tr>
      <w:tr w:rsidR="00255667" w:rsidRPr="00D456B2" w14:paraId="635B2E1D" w14:textId="77777777" w:rsidTr="000B5279">
        <w:trPr>
          <w:trHeight w:val="180"/>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789410F3" w14:textId="646D79DA" w:rsidR="00255667" w:rsidRPr="00D456B2" w:rsidRDefault="006A7B09" w:rsidP="000D4B75">
            <w:pPr>
              <w:spacing w:before="0"/>
              <w:rPr>
                <w:rFonts w:ascii="Times New Roman" w:hAnsi="Times New Roman"/>
                <w:b/>
                <w:iCs/>
                <w:sz w:val="20"/>
                <w:szCs w:val="20"/>
                <w:lang w:val="en-GB"/>
              </w:rPr>
            </w:pPr>
            <w:r w:rsidRPr="00D456B2">
              <w:rPr>
                <w:rFonts w:ascii="Times New Roman" w:hAnsi="Times New Roman"/>
                <w:b/>
                <w:sz w:val="20"/>
                <w:szCs w:val="20"/>
                <w:lang w:val="en-GB"/>
              </w:rPr>
              <w:t>CURRENT STATE OF PLAY</w:t>
            </w:r>
          </w:p>
        </w:tc>
      </w:tr>
      <w:tr w:rsidR="00255667" w:rsidRPr="00D456B2" w14:paraId="280AC63B" w14:textId="77777777" w:rsidTr="000B5279">
        <w:trPr>
          <w:trHeight w:val="815"/>
        </w:trPr>
        <w:tc>
          <w:tcPr>
            <w:tcW w:w="16218" w:type="dxa"/>
            <w:gridSpan w:val="10"/>
            <w:tcBorders>
              <w:top w:val="double" w:sz="4" w:space="0" w:color="auto"/>
              <w:left w:val="double" w:sz="4" w:space="0" w:color="auto"/>
              <w:bottom w:val="double" w:sz="4" w:space="0" w:color="auto"/>
              <w:right w:val="double" w:sz="4" w:space="0" w:color="auto"/>
            </w:tcBorders>
          </w:tcPr>
          <w:p w14:paraId="29385C85" w14:textId="597EA735" w:rsidR="00255667" w:rsidRPr="00D456B2" w:rsidRDefault="000D39F4" w:rsidP="000D4B75">
            <w:pPr>
              <w:spacing w:before="0"/>
              <w:rPr>
                <w:rFonts w:ascii="Times New Roman" w:hAnsi="Times New Roman"/>
                <w:iCs/>
                <w:sz w:val="20"/>
                <w:szCs w:val="20"/>
                <w:lang w:val="en-GB"/>
              </w:rPr>
            </w:pPr>
            <w:r w:rsidRPr="00D456B2">
              <w:rPr>
                <w:rFonts w:ascii="Times New Roman" w:hAnsi="Times New Roman"/>
                <w:b/>
                <w:iCs/>
                <w:sz w:val="20"/>
                <w:szCs w:val="20"/>
                <w:lang w:val="en-GB"/>
              </w:rPr>
              <w:t>Directive (EU) 2017</w:t>
            </w:r>
            <w:r w:rsidR="00255667" w:rsidRPr="00D456B2">
              <w:rPr>
                <w:rFonts w:ascii="Times New Roman" w:hAnsi="Times New Roman"/>
                <w:b/>
                <w:iCs/>
                <w:sz w:val="20"/>
                <w:szCs w:val="20"/>
                <w:lang w:val="en-GB"/>
              </w:rPr>
              <w:t>/</w:t>
            </w:r>
            <w:r w:rsidRPr="00D456B2">
              <w:rPr>
                <w:rFonts w:ascii="Times New Roman" w:hAnsi="Times New Roman"/>
                <w:b/>
                <w:iCs/>
                <w:sz w:val="20"/>
                <w:szCs w:val="20"/>
                <w:lang w:val="en-GB"/>
              </w:rPr>
              <w:t xml:space="preserve">1132 </w:t>
            </w:r>
            <w:r w:rsidR="00255667" w:rsidRPr="00D456B2">
              <w:rPr>
                <w:rFonts w:ascii="Times New Roman" w:hAnsi="Times New Roman"/>
                <w:iCs/>
                <w:sz w:val="20"/>
                <w:szCs w:val="20"/>
                <w:lang w:val="en-GB"/>
              </w:rPr>
              <w:t xml:space="preserve">has not been transposed into </w:t>
            </w:r>
            <w:r w:rsidR="00DC07A8">
              <w:rPr>
                <w:rFonts w:ascii="Times New Roman" w:hAnsi="Times New Roman"/>
                <w:iCs/>
                <w:sz w:val="20"/>
                <w:szCs w:val="20"/>
                <w:lang w:val="en-GB"/>
              </w:rPr>
              <w:t xml:space="preserve">Serbia’s national </w:t>
            </w:r>
            <w:r w:rsidR="00255667" w:rsidRPr="00D456B2">
              <w:rPr>
                <w:rFonts w:ascii="Times New Roman" w:hAnsi="Times New Roman"/>
                <w:iCs/>
                <w:sz w:val="20"/>
                <w:szCs w:val="20"/>
                <w:lang w:val="en-GB"/>
              </w:rPr>
              <w:t>legislation. Full harmoni</w:t>
            </w:r>
            <w:r w:rsidR="00CE08CF">
              <w:rPr>
                <w:rFonts w:ascii="Times New Roman" w:hAnsi="Times New Roman"/>
                <w:iCs/>
                <w:sz w:val="20"/>
                <w:szCs w:val="20"/>
                <w:lang w:val="en-GB"/>
              </w:rPr>
              <w:t>sation</w:t>
            </w:r>
            <w:r w:rsidR="00255667" w:rsidRPr="00D456B2">
              <w:rPr>
                <w:rFonts w:ascii="Times New Roman" w:hAnsi="Times New Roman"/>
                <w:iCs/>
                <w:sz w:val="20"/>
                <w:szCs w:val="20"/>
                <w:lang w:val="en-GB"/>
              </w:rPr>
              <w:t xml:space="preserve"> with the Directive requires harmoni</w:t>
            </w:r>
            <w:r w:rsidR="00CE08CF">
              <w:rPr>
                <w:rFonts w:ascii="Times New Roman" w:hAnsi="Times New Roman"/>
                <w:iCs/>
                <w:sz w:val="20"/>
                <w:szCs w:val="20"/>
                <w:lang w:val="en-GB"/>
              </w:rPr>
              <w:t>sation</w:t>
            </w:r>
            <w:r w:rsidR="00255667" w:rsidRPr="00D456B2">
              <w:rPr>
                <w:rFonts w:ascii="Times New Roman" w:hAnsi="Times New Roman"/>
                <w:iCs/>
                <w:sz w:val="20"/>
                <w:szCs w:val="20"/>
                <w:lang w:val="en-GB"/>
              </w:rPr>
              <w:t xml:space="preserve"> of regulations </w:t>
            </w:r>
            <w:r w:rsidR="00D60DCE">
              <w:rPr>
                <w:rFonts w:ascii="Times New Roman" w:hAnsi="Times New Roman"/>
                <w:iCs/>
                <w:sz w:val="20"/>
                <w:szCs w:val="20"/>
                <w:lang w:val="en-GB"/>
              </w:rPr>
              <w:t xml:space="preserve">in the segment </w:t>
            </w:r>
            <w:r w:rsidR="00255667" w:rsidRPr="00D456B2">
              <w:rPr>
                <w:rFonts w:ascii="Times New Roman" w:hAnsi="Times New Roman"/>
                <w:iCs/>
                <w:sz w:val="20"/>
                <w:szCs w:val="20"/>
                <w:lang w:val="en-GB"/>
              </w:rPr>
              <w:t xml:space="preserve">related to the participation of employees in cases of mergers of limited liability companies established in accordance with the regulations of the Republic of Serbia with seats </w:t>
            </w:r>
            <w:r w:rsidR="000C4611">
              <w:rPr>
                <w:rFonts w:ascii="Times New Roman" w:hAnsi="Times New Roman"/>
                <w:iCs/>
                <w:sz w:val="20"/>
                <w:szCs w:val="20"/>
                <w:lang w:val="en-GB"/>
              </w:rPr>
              <w:t xml:space="preserve">in </w:t>
            </w:r>
            <w:r w:rsidR="00255667" w:rsidRPr="00D456B2">
              <w:rPr>
                <w:rFonts w:ascii="Times New Roman" w:hAnsi="Times New Roman"/>
                <w:iCs/>
                <w:sz w:val="20"/>
                <w:szCs w:val="20"/>
                <w:lang w:val="en-GB"/>
              </w:rPr>
              <w:t xml:space="preserve">the Community, </w:t>
            </w:r>
            <w:r w:rsidR="000C4611">
              <w:rPr>
                <w:rFonts w:ascii="Times New Roman" w:hAnsi="Times New Roman"/>
                <w:iCs/>
                <w:sz w:val="20"/>
                <w:szCs w:val="20"/>
                <w:lang w:val="en-GB"/>
              </w:rPr>
              <w:t xml:space="preserve">provided </w:t>
            </w:r>
            <w:r w:rsidR="00255667" w:rsidRPr="00D456B2">
              <w:rPr>
                <w:rFonts w:ascii="Times New Roman" w:hAnsi="Times New Roman"/>
                <w:iCs/>
                <w:sz w:val="20"/>
                <w:szCs w:val="20"/>
                <w:lang w:val="en-GB"/>
              </w:rPr>
              <w:t>that at least two of them are regulated by laws of different member states (“cross-border mergers</w:t>
            </w:r>
            <w:r w:rsidR="007026D4" w:rsidRPr="00D456B2">
              <w:rPr>
                <w:rFonts w:ascii="Times New Roman" w:hAnsi="Times New Roman"/>
                <w:iCs/>
                <w:sz w:val="20"/>
                <w:szCs w:val="20"/>
                <w:lang w:val="en-GB"/>
              </w:rPr>
              <w:t>”</w:t>
            </w:r>
            <w:r w:rsidRPr="00D456B2">
              <w:rPr>
                <w:rFonts w:ascii="Times New Roman" w:hAnsi="Times New Roman"/>
                <w:iCs/>
                <w:sz w:val="20"/>
                <w:szCs w:val="20"/>
                <w:lang w:val="en-GB"/>
              </w:rPr>
              <w:t>)</w:t>
            </w:r>
            <w:r w:rsidR="00255667" w:rsidRPr="00D456B2">
              <w:rPr>
                <w:rFonts w:ascii="Times New Roman" w:hAnsi="Times New Roman"/>
                <w:iCs/>
                <w:sz w:val="20"/>
                <w:szCs w:val="20"/>
                <w:lang w:val="en-GB"/>
              </w:rPr>
              <w:t>.</w:t>
            </w:r>
          </w:p>
          <w:p w14:paraId="3C0507D8" w14:textId="301C067F" w:rsidR="000D39F4" w:rsidRPr="00D456B2" w:rsidRDefault="007026D4" w:rsidP="000D4B75">
            <w:pPr>
              <w:spacing w:before="0"/>
              <w:rPr>
                <w:lang w:val="en-GB"/>
              </w:rPr>
            </w:pPr>
            <w:r w:rsidRPr="00D456B2">
              <w:rPr>
                <w:rFonts w:ascii="Times New Roman" w:hAnsi="Times New Roman"/>
                <w:iCs/>
                <w:sz w:val="20"/>
                <w:szCs w:val="20"/>
                <w:lang w:val="en-GB" w:eastAsia="en-GB"/>
              </w:rPr>
              <w:t xml:space="preserve">The transposition of </w:t>
            </w:r>
            <w:r w:rsidRPr="00D456B2">
              <w:rPr>
                <w:rFonts w:ascii="Times New Roman" w:hAnsi="Times New Roman"/>
                <w:iCs/>
                <w:sz w:val="20"/>
                <w:szCs w:val="20"/>
                <w:lang w:val="en-GB"/>
              </w:rPr>
              <w:t>Directive (EU) 2017/1132 of the European Parliament and of the Council of 14 June 201</w:t>
            </w:r>
            <w:r w:rsidR="00ED4124" w:rsidRPr="00D456B2">
              <w:rPr>
                <w:rFonts w:ascii="Times New Roman" w:hAnsi="Times New Roman"/>
                <w:iCs/>
                <w:sz w:val="20"/>
                <w:szCs w:val="20"/>
                <w:lang w:val="en-GB"/>
              </w:rPr>
              <w:t xml:space="preserve">7, </w:t>
            </w:r>
            <w:r w:rsidRPr="00D456B2">
              <w:rPr>
                <w:rFonts w:ascii="Times New Roman" w:hAnsi="Times New Roman"/>
                <w:iCs/>
                <w:sz w:val="20"/>
                <w:szCs w:val="20"/>
                <w:lang w:val="en-GB"/>
              </w:rPr>
              <w:t>in the part related to the establishment, operation and mergers of limited companies and cross-border mergers</w:t>
            </w:r>
            <w:r w:rsidR="00ED4124" w:rsidRPr="00D456B2">
              <w:rPr>
                <w:rFonts w:ascii="Times New Roman" w:hAnsi="Times New Roman"/>
                <w:iCs/>
                <w:sz w:val="20"/>
                <w:szCs w:val="20"/>
                <w:lang w:val="en-GB"/>
              </w:rPr>
              <w:t xml:space="preserve">, </w:t>
            </w:r>
            <w:r w:rsidRPr="00D456B2">
              <w:rPr>
                <w:rFonts w:ascii="Times New Roman" w:hAnsi="Times New Roman"/>
                <w:iCs/>
                <w:sz w:val="20"/>
                <w:szCs w:val="20"/>
                <w:lang w:val="en-GB"/>
              </w:rPr>
              <w:t>was completed with the enactment of</w:t>
            </w:r>
            <w:r w:rsidRPr="00D456B2">
              <w:rPr>
                <w:rFonts w:ascii="Times New Roman" w:hAnsi="Times New Roman"/>
                <w:iCs/>
                <w:sz w:val="20"/>
                <w:szCs w:val="20"/>
                <w:lang w:val="en-GB" w:eastAsia="en-GB"/>
              </w:rPr>
              <w:t xml:space="preserve"> Articles 514а and 514n</w:t>
            </w:r>
            <w:r w:rsidRPr="00D456B2">
              <w:rPr>
                <w:rFonts w:ascii="Times New Roman" w:hAnsi="Times New Roman"/>
                <w:iCs/>
                <w:sz w:val="20"/>
                <w:szCs w:val="20"/>
                <w:lang w:val="en-GB"/>
              </w:rPr>
              <w:t xml:space="preserve"> of the Company Law (RS Official Gazette No </w:t>
            </w:r>
            <w:r w:rsidRPr="00D456B2">
              <w:rPr>
                <w:rFonts w:ascii="Times New Roman" w:hAnsi="Times New Roman"/>
                <w:iCs/>
                <w:sz w:val="20"/>
                <w:szCs w:val="20"/>
                <w:lang w:val="en-GB" w:eastAsia="en-GB"/>
              </w:rPr>
              <w:t>36/11, 99/11, 83/14 – as amended, 5/15, 44/18, 98/18 and 91/19)</w:t>
            </w:r>
            <w:r w:rsidR="000D39F4" w:rsidRPr="00D456B2">
              <w:rPr>
                <w:rFonts w:ascii="Times New Roman" w:hAnsi="Times New Roman"/>
                <w:sz w:val="20"/>
                <w:szCs w:val="20"/>
                <w:lang w:val="en-GB"/>
              </w:rPr>
              <w:t>.</w:t>
            </w:r>
          </w:p>
        </w:tc>
      </w:tr>
      <w:tr w:rsidR="000B5279" w:rsidRPr="00D456B2" w14:paraId="7FC490FB" w14:textId="77777777" w:rsidTr="000B5279">
        <w:trPr>
          <w:trHeight w:val="537"/>
        </w:trPr>
        <w:tc>
          <w:tcPr>
            <w:tcW w:w="3369"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0639A54" w14:textId="66BE5C8B"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8245AA3" w14:textId="51EAABA0"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35B5FC0D" w14:textId="173E0A11"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21935A96" w14:textId="37A5A3E2"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2D06FA7E" w14:textId="7EC3673B"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2348F24F" w14:textId="77777777" w:rsidTr="000B5279">
        <w:trPr>
          <w:trHeight w:val="1010"/>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32FAEBE3"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5F38434C"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C7AA0AA"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57725C5E"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594E6E5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0EC0AE6"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6A6AE6BB"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22227139"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1E5E50A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2F00BBC1" w14:textId="77777777" w:rsidTr="000B5279">
        <w:trPr>
          <w:trHeight w:val="1702"/>
        </w:trPr>
        <w:tc>
          <w:tcPr>
            <w:tcW w:w="828" w:type="dxa"/>
          </w:tcPr>
          <w:p w14:paraId="408479CB" w14:textId="77777777" w:rsidR="00255667" w:rsidRPr="00D456B2" w:rsidRDefault="00255667" w:rsidP="000D4B75">
            <w:pPr>
              <w:spacing w:before="0"/>
              <w:rPr>
                <w:rFonts w:ascii="Times New Roman" w:hAnsi="Times New Roman"/>
                <w:iCs/>
                <w:sz w:val="16"/>
                <w:szCs w:val="16"/>
                <w:lang w:val="en-GB"/>
              </w:rPr>
            </w:pPr>
            <w:r w:rsidRPr="00D456B2">
              <w:rPr>
                <w:rFonts w:ascii="Times New Roman" w:hAnsi="Times New Roman"/>
                <w:sz w:val="16"/>
                <w:szCs w:val="16"/>
                <w:lang w:val="en-GB"/>
              </w:rPr>
              <w:t>1.3.5.1</w:t>
            </w:r>
          </w:p>
        </w:tc>
        <w:tc>
          <w:tcPr>
            <w:tcW w:w="2541" w:type="dxa"/>
          </w:tcPr>
          <w:p w14:paraId="35414A52" w14:textId="567D468C" w:rsidR="00255667" w:rsidRPr="00D456B2" w:rsidRDefault="00255667" w:rsidP="000D4B75">
            <w:pPr>
              <w:spacing w:before="0"/>
              <w:rPr>
                <w:rFonts w:ascii="Times New Roman" w:hAnsi="Times New Roman"/>
                <w:iCs/>
                <w:sz w:val="16"/>
                <w:szCs w:val="16"/>
                <w:lang w:val="en-GB"/>
              </w:rPr>
            </w:pPr>
            <w:r w:rsidRPr="00D456B2">
              <w:rPr>
                <w:rFonts w:ascii="Times New Roman" w:hAnsi="Times New Roman"/>
                <w:sz w:val="16"/>
                <w:szCs w:val="16"/>
                <w:lang w:val="en-GB"/>
              </w:rPr>
              <w:t>Drafting an expert review of regulations regarding the participation of employees in case of cross-border mergers of limited liability companies in order to prepare the main elements for harmoni</w:t>
            </w:r>
            <w:r w:rsidR="00CE08CF">
              <w:rPr>
                <w:rFonts w:ascii="Times New Roman" w:hAnsi="Times New Roman"/>
                <w:sz w:val="16"/>
                <w:szCs w:val="16"/>
                <w:lang w:val="en-GB"/>
              </w:rPr>
              <w:t>sation</w:t>
            </w:r>
            <w:r w:rsidR="00D15EC2">
              <w:rPr>
                <w:rFonts w:ascii="Times New Roman" w:hAnsi="Times New Roman"/>
                <w:sz w:val="16"/>
                <w:szCs w:val="16"/>
                <w:lang w:val="en-GB"/>
              </w:rPr>
              <w:t xml:space="preserve"> and transposition of this D</w:t>
            </w:r>
            <w:r w:rsidRPr="00D456B2">
              <w:rPr>
                <w:rFonts w:ascii="Times New Roman" w:hAnsi="Times New Roman"/>
                <w:sz w:val="16"/>
                <w:szCs w:val="16"/>
                <w:lang w:val="en-GB"/>
              </w:rPr>
              <w:t xml:space="preserve">irective into </w:t>
            </w:r>
            <w:r w:rsidR="00B26C28" w:rsidRPr="00D456B2">
              <w:rPr>
                <w:rFonts w:ascii="Times New Roman" w:hAnsi="Times New Roman"/>
                <w:sz w:val="16"/>
                <w:szCs w:val="16"/>
                <w:lang w:val="en-GB"/>
              </w:rPr>
              <w:t xml:space="preserve">Serbia’s national </w:t>
            </w:r>
            <w:r w:rsidRPr="00D456B2">
              <w:rPr>
                <w:rFonts w:ascii="Times New Roman" w:hAnsi="Times New Roman"/>
                <w:sz w:val="16"/>
                <w:szCs w:val="16"/>
                <w:lang w:val="en-GB"/>
              </w:rPr>
              <w:t xml:space="preserve">legislation </w:t>
            </w:r>
          </w:p>
        </w:tc>
        <w:tc>
          <w:tcPr>
            <w:tcW w:w="1710" w:type="dxa"/>
            <w:gridSpan w:val="2"/>
          </w:tcPr>
          <w:p w14:paraId="33687D25" w14:textId="77777777" w:rsidR="00B26C28" w:rsidRPr="00D456B2" w:rsidRDefault="00B26C28"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24CD0302" w14:textId="13EC7605" w:rsidR="00255667" w:rsidRPr="00D456B2" w:rsidRDefault="00255667" w:rsidP="000D4B75">
            <w:pPr>
              <w:spacing w:before="0"/>
              <w:rPr>
                <w:rFonts w:ascii="Times New Roman" w:hAnsi="Times New Roman"/>
                <w:iCs/>
                <w:sz w:val="16"/>
                <w:szCs w:val="16"/>
                <w:lang w:val="en-GB"/>
              </w:rPr>
            </w:pPr>
            <w:r w:rsidRPr="00D456B2">
              <w:rPr>
                <w:rFonts w:ascii="Times New Roman" w:hAnsi="Times New Roman"/>
                <w:sz w:val="16"/>
                <w:szCs w:val="16"/>
                <w:lang w:val="en-GB"/>
              </w:rPr>
              <w:t>MLEVSA</w:t>
            </w:r>
            <w:r w:rsidR="00B26C28" w:rsidRPr="00D456B2">
              <w:rPr>
                <w:rFonts w:ascii="Times New Roman" w:hAnsi="Times New Roman"/>
                <w:sz w:val="16"/>
                <w:szCs w:val="16"/>
                <w:lang w:val="en-GB"/>
              </w:rPr>
              <w:t xml:space="preserve"> in cooperation with </w:t>
            </w:r>
            <w:r w:rsidRPr="00D456B2">
              <w:rPr>
                <w:rFonts w:ascii="Times New Roman" w:hAnsi="Times New Roman"/>
                <w:sz w:val="16"/>
                <w:szCs w:val="16"/>
                <w:lang w:val="en-GB"/>
              </w:rPr>
              <w:t xml:space="preserve"> social partners and other bodies</w:t>
            </w:r>
          </w:p>
        </w:tc>
        <w:tc>
          <w:tcPr>
            <w:tcW w:w="969" w:type="dxa"/>
          </w:tcPr>
          <w:p w14:paraId="67F927AF" w14:textId="77777777" w:rsidR="00255667" w:rsidRPr="00D456B2" w:rsidRDefault="00255667" w:rsidP="000D4B75">
            <w:pPr>
              <w:spacing w:before="0"/>
              <w:rPr>
                <w:rFonts w:ascii="Times New Roman" w:hAnsi="Times New Roman"/>
                <w:iCs/>
                <w:sz w:val="16"/>
                <w:szCs w:val="16"/>
                <w:lang w:val="en-GB"/>
              </w:rPr>
            </w:pPr>
            <w:r w:rsidRPr="00D456B2">
              <w:rPr>
                <w:rFonts w:ascii="Times New Roman" w:hAnsi="Times New Roman"/>
                <w:sz w:val="16"/>
                <w:szCs w:val="16"/>
                <w:lang w:val="en-GB"/>
              </w:rPr>
              <w:t>As under 1.3.1.1</w:t>
            </w:r>
          </w:p>
        </w:tc>
        <w:tc>
          <w:tcPr>
            <w:tcW w:w="2250" w:type="dxa"/>
          </w:tcPr>
          <w:p w14:paraId="5C745B1C" w14:textId="77777777" w:rsidR="00255667" w:rsidRPr="00D456B2" w:rsidRDefault="00255667" w:rsidP="000D4B75">
            <w:pPr>
              <w:spacing w:before="0"/>
              <w:ind w:left="34"/>
              <w:rPr>
                <w:rFonts w:ascii="Times New Roman" w:hAnsi="Times New Roman"/>
                <w:iCs/>
                <w:sz w:val="16"/>
                <w:szCs w:val="16"/>
                <w:lang w:val="en-GB"/>
              </w:rPr>
            </w:pPr>
            <w:r w:rsidRPr="00D456B2">
              <w:rPr>
                <w:rFonts w:ascii="Times New Roman" w:hAnsi="Times New Roman"/>
                <w:sz w:val="16"/>
                <w:szCs w:val="16"/>
                <w:lang w:val="en-GB"/>
              </w:rPr>
              <w:t>As under 1.3.1.1</w:t>
            </w:r>
          </w:p>
        </w:tc>
        <w:tc>
          <w:tcPr>
            <w:tcW w:w="2880" w:type="dxa"/>
          </w:tcPr>
          <w:p w14:paraId="76D828A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p w14:paraId="5D9C3C39" w14:textId="10CC33BC" w:rsidR="00255667" w:rsidRPr="00D456B2" w:rsidRDefault="00255667" w:rsidP="000D4B75">
            <w:pPr>
              <w:spacing w:before="0"/>
              <w:ind w:left="34"/>
              <w:rPr>
                <w:rFonts w:ascii="Times New Roman" w:hAnsi="Times New Roman"/>
                <w:iCs/>
                <w:sz w:val="16"/>
                <w:szCs w:val="16"/>
                <w:lang w:val="en-GB"/>
              </w:rPr>
            </w:pPr>
            <w:r w:rsidRPr="00D456B2">
              <w:rPr>
                <w:rFonts w:ascii="Times New Roman" w:hAnsi="Times New Roman"/>
                <w:sz w:val="16"/>
                <w:szCs w:val="16"/>
                <w:lang w:val="en-GB"/>
              </w:rPr>
              <w:t>Staff education on the EU acquis, through seminars and workshops, through the TAIEX program</w:t>
            </w:r>
            <w:r w:rsidR="00B26C28" w:rsidRPr="00D456B2">
              <w:rPr>
                <w:rFonts w:ascii="Times New Roman" w:hAnsi="Times New Roman"/>
                <w:sz w:val="16"/>
                <w:szCs w:val="16"/>
                <w:lang w:val="en-GB"/>
              </w:rPr>
              <w:t>me</w:t>
            </w:r>
            <w:r w:rsidRPr="00D456B2">
              <w:rPr>
                <w:rFonts w:ascii="Times New Roman" w:hAnsi="Times New Roman"/>
                <w:sz w:val="16"/>
                <w:szCs w:val="16"/>
                <w:lang w:val="en-GB"/>
              </w:rPr>
              <w:t xml:space="preserve"> and other forms of bilateral and multilateral technical support</w:t>
            </w:r>
          </w:p>
        </w:tc>
        <w:tc>
          <w:tcPr>
            <w:tcW w:w="1080" w:type="dxa"/>
          </w:tcPr>
          <w:p w14:paraId="4DBF4154" w14:textId="77777777" w:rsidR="00255667" w:rsidRPr="00D456B2" w:rsidRDefault="00255667" w:rsidP="000D4B75">
            <w:pPr>
              <w:spacing w:before="0"/>
              <w:ind w:left="34"/>
              <w:rPr>
                <w:rFonts w:ascii="Times New Roman" w:hAnsi="Times New Roman"/>
                <w:iCs/>
                <w:sz w:val="16"/>
                <w:szCs w:val="16"/>
                <w:lang w:val="en-GB"/>
              </w:rPr>
            </w:pPr>
            <w:r w:rsidRPr="00D456B2">
              <w:rPr>
                <w:rFonts w:ascii="Times New Roman" w:hAnsi="Times New Roman"/>
                <w:sz w:val="16"/>
                <w:szCs w:val="16"/>
                <w:lang w:val="en-GB"/>
              </w:rPr>
              <w:t>As under 1.3.1.1</w:t>
            </w:r>
          </w:p>
        </w:tc>
        <w:tc>
          <w:tcPr>
            <w:tcW w:w="1980" w:type="dxa"/>
          </w:tcPr>
          <w:p w14:paraId="3D3A1F9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1.3.1.1.</w:t>
            </w:r>
          </w:p>
        </w:tc>
        <w:tc>
          <w:tcPr>
            <w:tcW w:w="1980" w:type="dxa"/>
          </w:tcPr>
          <w:p w14:paraId="79D9AE4D" w14:textId="77777777" w:rsidR="00255667" w:rsidRPr="00D456B2" w:rsidRDefault="00255667" w:rsidP="000D4B75">
            <w:pPr>
              <w:spacing w:before="0"/>
              <w:ind w:left="34"/>
              <w:rPr>
                <w:rFonts w:ascii="Times New Roman" w:hAnsi="Times New Roman"/>
                <w:iCs/>
                <w:sz w:val="16"/>
                <w:szCs w:val="16"/>
                <w:lang w:val="en-GB" w:eastAsia="en-GB"/>
              </w:rPr>
            </w:pPr>
          </w:p>
        </w:tc>
      </w:tr>
      <w:tr w:rsidR="00255667" w:rsidRPr="00D456B2" w14:paraId="6DD95140" w14:textId="77777777" w:rsidTr="000B5279">
        <w:trPr>
          <w:trHeight w:val="2692"/>
        </w:trPr>
        <w:tc>
          <w:tcPr>
            <w:tcW w:w="828" w:type="dxa"/>
          </w:tcPr>
          <w:p w14:paraId="4A2FB7A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1.3.5.2</w:t>
            </w:r>
          </w:p>
        </w:tc>
        <w:tc>
          <w:tcPr>
            <w:tcW w:w="2541" w:type="dxa"/>
          </w:tcPr>
          <w:p w14:paraId="23A541A9" w14:textId="35181345"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Amendments of regulations related to the </w:t>
            </w:r>
            <w:r w:rsidR="00B26C28" w:rsidRPr="00D456B2">
              <w:rPr>
                <w:rFonts w:ascii="Times New Roman" w:hAnsi="Times New Roman"/>
                <w:sz w:val="16"/>
                <w:szCs w:val="16"/>
                <w:lang w:val="en-GB"/>
              </w:rPr>
              <w:t xml:space="preserve">participation of employees in case of </w:t>
            </w:r>
            <w:r w:rsidRPr="00D456B2">
              <w:rPr>
                <w:rFonts w:ascii="Times New Roman" w:hAnsi="Times New Roman"/>
                <w:sz w:val="16"/>
                <w:szCs w:val="16"/>
                <w:lang w:val="en-GB"/>
              </w:rPr>
              <w:t>cross-border mergers</w:t>
            </w:r>
            <w:r w:rsidR="00B26C28" w:rsidRPr="00D456B2">
              <w:rPr>
                <w:rFonts w:ascii="Times New Roman" w:hAnsi="Times New Roman"/>
                <w:sz w:val="16"/>
                <w:szCs w:val="16"/>
                <w:lang w:val="en-GB"/>
              </w:rPr>
              <w:t xml:space="preserve"> of limited companies</w:t>
            </w:r>
            <w:r w:rsidRPr="00D456B2">
              <w:rPr>
                <w:rFonts w:ascii="Times New Roman" w:hAnsi="Times New Roman"/>
                <w:sz w:val="16"/>
                <w:szCs w:val="16"/>
                <w:lang w:val="en-GB"/>
              </w:rPr>
              <w:t>:</w:t>
            </w:r>
          </w:p>
          <w:p w14:paraId="15D4A885" w14:textId="50DADB17" w:rsidR="00255667" w:rsidRPr="00D456B2" w:rsidRDefault="00B26C28"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w:t>
            </w:r>
            <w:r w:rsidR="00D435D1">
              <w:rPr>
                <w:rFonts w:ascii="Times New Roman" w:hAnsi="Times New Roman"/>
                <w:sz w:val="16"/>
                <w:szCs w:val="16"/>
                <w:lang w:val="en-GB"/>
              </w:rPr>
              <w:t>trainings</w:t>
            </w:r>
            <w:r w:rsidR="00255667" w:rsidRPr="00D456B2">
              <w:rPr>
                <w:rFonts w:ascii="Times New Roman" w:hAnsi="Times New Roman"/>
                <w:sz w:val="16"/>
                <w:szCs w:val="16"/>
                <w:lang w:val="en-GB"/>
              </w:rPr>
              <w:t xml:space="preserve">, seminars and workshops for social partners </w:t>
            </w:r>
          </w:p>
          <w:p w14:paraId="1A51ABAB" w14:textId="79861024" w:rsidR="00255667" w:rsidRPr="00D456B2" w:rsidRDefault="00B26C28"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 </w:t>
            </w:r>
            <w:r w:rsidR="00D435D1">
              <w:rPr>
                <w:rFonts w:ascii="Times New Roman" w:hAnsi="Times New Roman"/>
                <w:sz w:val="16"/>
                <w:szCs w:val="16"/>
                <w:lang w:val="en-GB"/>
              </w:rPr>
              <w:t>round</w:t>
            </w:r>
            <w:r w:rsidR="00255667" w:rsidRPr="00D456B2">
              <w:rPr>
                <w:rFonts w:ascii="Times New Roman" w:hAnsi="Times New Roman"/>
                <w:sz w:val="16"/>
                <w:szCs w:val="16"/>
                <w:lang w:val="en-GB"/>
              </w:rPr>
              <w:t xml:space="preserve"> tables for social partners </w:t>
            </w:r>
          </w:p>
          <w:p w14:paraId="4A337F2F" w14:textId="192FD667" w:rsidR="00255667" w:rsidRPr="00D456B2" w:rsidRDefault="00B26C28"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 </w:t>
            </w:r>
            <w:r w:rsidR="000A1DA6">
              <w:rPr>
                <w:rFonts w:ascii="Times New Roman" w:hAnsi="Times New Roman"/>
                <w:sz w:val="16"/>
                <w:szCs w:val="16"/>
                <w:lang w:val="en-GB"/>
              </w:rPr>
              <w:t>the drafting and delivery of reports</w:t>
            </w:r>
            <w:r w:rsidR="00036D51">
              <w:rPr>
                <w:rFonts w:ascii="Times New Roman" w:hAnsi="Times New Roman"/>
                <w:sz w:val="16"/>
                <w:szCs w:val="16"/>
                <w:lang w:val="en-GB"/>
              </w:rPr>
              <w:t xml:space="preserve"> </w:t>
            </w:r>
            <w:r w:rsidR="00255667" w:rsidRPr="00D456B2">
              <w:rPr>
                <w:rFonts w:ascii="Times New Roman" w:hAnsi="Times New Roman"/>
                <w:sz w:val="16"/>
                <w:szCs w:val="16"/>
                <w:lang w:val="en-GB"/>
              </w:rPr>
              <w:t xml:space="preserve">to social partners </w:t>
            </w:r>
            <w:r w:rsidR="00036D51">
              <w:rPr>
                <w:rFonts w:ascii="Times New Roman" w:hAnsi="Times New Roman"/>
                <w:sz w:val="16"/>
                <w:szCs w:val="16"/>
                <w:lang w:val="en-GB"/>
              </w:rPr>
              <w:t xml:space="preserve">and proposing </w:t>
            </w:r>
            <w:r w:rsidR="00255667" w:rsidRPr="00D456B2">
              <w:rPr>
                <w:rFonts w:ascii="Times New Roman" w:hAnsi="Times New Roman"/>
                <w:sz w:val="16"/>
                <w:szCs w:val="16"/>
                <w:lang w:val="en-GB"/>
              </w:rPr>
              <w:t>measures for further improving the situation in the field</w:t>
            </w:r>
          </w:p>
        </w:tc>
        <w:tc>
          <w:tcPr>
            <w:tcW w:w="1710" w:type="dxa"/>
            <w:gridSpan w:val="2"/>
          </w:tcPr>
          <w:p w14:paraId="6E3DF0EB" w14:textId="77777777" w:rsidR="00B26C28" w:rsidRPr="00D456B2" w:rsidRDefault="00B26C28"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34A31387" w14:textId="11F020D8"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B26C28" w:rsidRPr="00D456B2">
              <w:rPr>
                <w:rFonts w:ascii="Times New Roman" w:hAnsi="Times New Roman"/>
                <w:sz w:val="16"/>
                <w:szCs w:val="16"/>
                <w:lang w:val="en-GB"/>
              </w:rPr>
              <w:t xml:space="preserve"> in cooperation with</w:t>
            </w:r>
            <w:r w:rsidRPr="00D456B2">
              <w:rPr>
                <w:rFonts w:ascii="Times New Roman" w:hAnsi="Times New Roman"/>
                <w:sz w:val="16"/>
                <w:szCs w:val="16"/>
                <w:lang w:val="en-GB"/>
              </w:rPr>
              <w:t xml:space="preserve"> social partners and other bodies</w:t>
            </w:r>
          </w:p>
        </w:tc>
        <w:tc>
          <w:tcPr>
            <w:tcW w:w="969" w:type="dxa"/>
          </w:tcPr>
          <w:p w14:paraId="6F30F9A2" w14:textId="1337D2C4" w:rsidR="00255667"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Q1 2022</w:t>
            </w:r>
          </w:p>
        </w:tc>
        <w:tc>
          <w:tcPr>
            <w:tcW w:w="2250" w:type="dxa"/>
          </w:tcPr>
          <w:p w14:paraId="44E5A2A7" w14:textId="77777777"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As under 1.3.1.1</w:t>
            </w:r>
          </w:p>
        </w:tc>
        <w:tc>
          <w:tcPr>
            <w:tcW w:w="2880" w:type="dxa"/>
          </w:tcPr>
          <w:p w14:paraId="389DC29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1.3.1.1</w:t>
            </w:r>
          </w:p>
          <w:p w14:paraId="173F50EF" w14:textId="292265D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1.3.1.3 </w:t>
            </w:r>
          </w:p>
        </w:tc>
        <w:tc>
          <w:tcPr>
            <w:tcW w:w="1080" w:type="dxa"/>
          </w:tcPr>
          <w:p w14:paraId="7310A322" w14:textId="77777777"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 xml:space="preserve"> As under 1.3.1.1</w:t>
            </w:r>
          </w:p>
        </w:tc>
        <w:tc>
          <w:tcPr>
            <w:tcW w:w="1980" w:type="dxa"/>
          </w:tcPr>
          <w:p w14:paraId="604F460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1.3.1.3. </w:t>
            </w:r>
          </w:p>
        </w:tc>
        <w:tc>
          <w:tcPr>
            <w:tcW w:w="1980" w:type="dxa"/>
          </w:tcPr>
          <w:p w14:paraId="5C3EBCAE" w14:textId="77777777" w:rsidR="00255667" w:rsidRPr="00D456B2" w:rsidRDefault="00255667" w:rsidP="000D4B75">
            <w:pPr>
              <w:spacing w:before="0"/>
              <w:ind w:left="34"/>
              <w:rPr>
                <w:rFonts w:ascii="Times New Roman" w:hAnsi="Times New Roman"/>
                <w:iCs/>
                <w:sz w:val="16"/>
                <w:szCs w:val="16"/>
                <w:lang w:val="en-GB" w:eastAsia="en-GB"/>
              </w:rPr>
            </w:pPr>
          </w:p>
        </w:tc>
      </w:tr>
      <w:tr w:rsidR="00255667" w:rsidRPr="00D456B2" w14:paraId="7B009237" w14:textId="77777777" w:rsidTr="000B5279">
        <w:trPr>
          <w:trHeight w:val="503"/>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450EEF9F" w14:textId="77777777" w:rsidR="00255667" w:rsidRPr="00D456B2" w:rsidRDefault="00255667" w:rsidP="000D4B75">
            <w:pPr>
              <w:tabs>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1.3.6</w:t>
            </w:r>
          </w:p>
          <w:p w14:paraId="690B8BD6" w14:textId="4564DA41" w:rsidR="00255667" w:rsidRPr="00D456B2" w:rsidRDefault="00255667" w:rsidP="000D4B75">
            <w:pPr>
              <w:spacing w:before="0"/>
              <w:rPr>
                <w:lang w:val="en-GB"/>
              </w:rPr>
            </w:pPr>
            <w:r w:rsidRPr="00D456B2">
              <w:rPr>
                <w:rFonts w:ascii="Times New Roman" w:hAnsi="Times New Roman"/>
                <w:b/>
                <w:bCs/>
                <w:sz w:val="20"/>
                <w:szCs w:val="20"/>
                <w:lang w:val="en-GB"/>
              </w:rPr>
              <w:t>Council Directive 98/59/EC</w:t>
            </w:r>
            <w:r w:rsidRPr="00D456B2">
              <w:rPr>
                <w:rFonts w:ascii="Times New Roman" w:hAnsi="Times New Roman"/>
                <w:bCs/>
                <w:sz w:val="20"/>
                <w:szCs w:val="20"/>
                <w:lang w:val="en-GB"/>
              </w:rPr>
              <w:t xml:space="preserve"> of 20 July 1998 on the approximation of the laws of the Member States relating to collective redundancies, </w:t>
            </w:r>
            <w:r w:rsidR="001719C6">
              <w:rPr>
                <w:rFonts w:ascii="Times New Roman" w:hAnsi="Times New Roman"/>
                <w:bCs/>
                <w:i/>
                <w:sz w:val="20"/>
                <w:szCs w:val="20"/>
                <w:lang w:val="en-GB"/>
              </w:rPr>
              <w:t>OJ L 225, 12/8/</w:t>
            </w:r>
            <w:r w:rsidRPr="00D456B2">
              <w:rPr>
                <w:rFonts w:ascii="Times New Roman" w:hAnsi="Times New Roman"/>
                <w:bCs/>
                <w:i/>
                <w:sz w:val="20"/>
                <w:szCs w:val="20"/>
                <w:lang w:val="en-GB"/>
              </w:rPr>
              <w:t>1998, p. 16</w:t>
            </w:r>
          </w:p>
        </w:tc>
      </w:tr>
      <w:tr w:rsidR="00255667" w:rsidRPr="00D456B2" w14:paraId="05840D1A" w14:textId="77777777" w:rsidTr="000B5279">
        <w:trPr>
          <w:trHeight w:val="180"/>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5FF64363" w14:textId="3AF5E510" w:rsidR="00255667" w:rsidRPr="00D456B2" w:rsidRDefault="006A7B09" w:rsidP="000D4B75">
            <w:pPr>
              <w:spacing w:before="0"/>
              <w:rPr>
                <w:rFonts w:ascii="Times New Roman" w:hAnsi="Times New Roman"/>
                <w:b/>
                <w:iCs/>
                <w:sz w:val="20"/>
                <w:szCs w:val="20"/>
                <w:lang w:val="en-GB"/>
              </w:rPr>
            </w:pPr>
            <w:r w:rsidRPr="00D456B2">
              <w:rPr>
                <w:rFonts w:ascii="Times New Roman" w:hAnsi="Times New Roman"/>
                <w:b/>
                <w:sz w:val="20"/>
                <w:szCs w:val="20"/>
                <w:lang w:val="en-GB"/>
              </w:rPr>
              <w:t>CURRENT STATE OF PLAY</w:t>
            </w:r>
          </w:p>
        </w:tc>
      </w:tr>
      <w:tr w:rsidR="00255667" w:rsidRPr="00D456B2" w14:paraId="6FE69EA7" w14:textId="77777777" w:rsidTr="000B5279">
        <w:trPr>
          <w:trHeight w:val="815"/>
        </w:trPr>
        <w:tc>
          <w:tcPr>
            <w:tcW w:w="16218" w:type="dxa"/>
            <w:gridSpan w:val="10"/>
            <w:tcBorders>
              <w:top w:val="double" w:sz="4" w:space="0" w:color="auto"/>
              <w:left w:val="double" w:sz="4" w:space="0" w:color="auto"/>
              <w:bottom w:val="double" w:sz="4" w:space="0" w:color="auto"/>
              <w:right w:val="double" w:sz="4" w:space="0" w:color="auto"/>
            </w:tcBorders>
          </w:tcPr>
          <w:p w14:paraId="35F753A5" w14:textId="350928DB" w:rsidR="00255667" w:rsidRPr="00D456B2" w:rsidRDefault="00255667" w:rsidP="000D4B75">
            <w:pPr>
              <w:keepNext/>
              <w:spacing w:before="0"/>
              <w:jc w:val="both"/>
              <w:rPr>
                <w:rFonts w:ascii="Times New Roman" w:hAnsi="Times New Roman"/>
                <w:sz w:val="20"/>
                <w:szCs w:val="20"/>
                <w:lang w:val="en-GB"/>
              </w:rPr>
            </w:pPr>
            <w:r w:rsidRPr="00D456B2">
              <w:rPr>
                <w:rFonts w:ascii="Times New Roman" w:hAnsi="Times New Roman"/>
                <w:sz w:val="20"/>
                <w:szCs w:val="20"/>
                <w:lang w:val="en-GB"/>
              </w:rPr>
              <w:t xml:space="preserve">The </w:t>
            </w:r>
            <w:r w:rsidRPr="00D456B2">
              <w:rPr>
                <w:rFonts w:ascii="Times New Roman" w:hAnsi="Times New Roman"/>
                <w:b/>
                <w:sz w:val="20"/>
                <w:szCs w:val="20"/>
                <w:lang w:val="en-GB"/>
              </w:rPr>
              <w:t>Labour Law</w:t>
            </w:r>
            <w:r w:rsidRPr="00D456B2">
              <w:rPr>
                <w:rFonts w:ascii="Times New Roman" w:hAnsi="Times New Roman"/>
                <w:sz w:val="20"/>
                <w:szCs w:val="20"/>
                <w:lang w:val="en-GB"/>
              </w:rPr>
              <w:t xml:space="preserve">, under the provisions of </w:t>
            </w:r>
            <w:r w:rsidR="00316D2F">
              <w:rPr>
                <w:rFonts w:ascii="Times New Roman" w:hAnsi="Times New Roman"/>
                <w:sz w:val="20"/>
                <w:szCs w:val="20"/>
                <w:lang w:val="en-GB"/>
              </w:rPr>
              <w:t xml:space="preserve">Art. </w:t>
            </w:r>
            <w:r w:rsidRPr="00D456B2">
              <w:rPr>
                <w:rFonts w:ascii="Times New Roman" w:hAnsi="Times New Roman"/>
                <w:sz w:val="20"/>
                <w:szCs w:val="20"/>
                <w:lang w:val="en-GB"/>
              </w:rPr>
              <w:t>153-160 regulates the issue of collective redundancies. The Labour Law has been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this Directive. </w:t>
            </w:r>
          </w:p>
          <w:p w14:paraId="6C50B96E" w14:textId="6AEBA8BE" w:rsidR="00255667" w:rsidRPr="00D456B2" w:rsidRDefault="00255667" w:rsidP="000D4B75">
            <w:pPr>
              <w:spacing w:before="0"/>
              <w:rPr>
                <w:lang w:val="en-GB"/>
              </w:rPr>
            </w:pPr>
            <w:r w:rsidRPr="00D456B2">
              <w:rPr>
                <w:rFonts w:ascii="Times New Roman" w:hAnsi="Times New Roman"/>
                <w:b/>
                <w:sz w:val="20"/>
                <w:szCs w:val="20"/>
                <w:lang w:val="en-GB"/>
              </w:rPr>
              <w:t>The full harmoni</w:t>
            </w:r>
            <w:r w:rsidR="00CE08CF">
              <w:rPr>
                <w:rFonts w:ascii="Times New Roman" w:hAnsi="Times New Roman"/>
                <w:b/>
                <w:sz w:val="20"/>
                <w:szCs w:val="20"/>
                <w:lang w:val="en-GB"/>
              </w:rPr>
              <w:t>sation</w:t>
            </w:r>
            <w:r w:rsidRPr="00D456B2">
              <w:rPr>
                <w:rFonts w:ascii="Times New Roman" w:hAnsi="Times New Roman"/>
                <w:b/>
                <w:sz w:val="20"/>
                <w:szCs w:val="20"/>
                <w:lang w:val="en-GB"/>
              </w:rPr>
              <w:t xml:space="preserve"> of the Labour Law</w:t>
            </w:r>
            <w:r w:rsidRPr="00D456B2">
              <w:rPr>
                <w:rFonts w:ascii="Times New Roman" w:hAnsi="Times New Roman"/>
                <w:sz w:val="20"/>
                <w:szCs w:val="20"/>
                <w:lang w:val="en-GB"/>
              </w:rPr>
              <w:t xml:space="preserve"> requires</w:t>
            </w:r>
            <w:r w:rsidRPr="00D456B2">
              <w:rPr>
                <w:rFonts w:ascii="Times New Roman" w:hAnsi="Times New Roman"/>
                <w:bCs/>
                <w:sz w:val="20"/>
                <w:szCs w:val="20"/>
                <w:lang w:val="en-GB"/>
              </w:rPr>
              <w:t xml:space="preserve"> the harmoni</w:t>
            </w:r>
            <w:r w:rsidR="00CE08CF">
              <w:rPr>
                <w:rFonts w:ascii="Times New Roman" w:hAnsi="Times New Roman"/>
                <w:bCs/>
                <w:sz w:val="20"/>
                <w:szCs w:val="20"/>
                <w:lang w:val="en-GB"/>
              </w:rPr>
              <w:t>sation</w:t>
            </w:r>
            <w:r w:rsidRPr="00D456B2">
              <w:rPr>
                <w:rFonts w:ascii="Times New Roman" w:hAnsi="Times New Roman"/>
                <w:bCs/>
                <w:sz w:val="20"/>
                <w:szCs w:val="20"/>
                <w:lang w:val="en-GB"/>
              </w:rPr>
              <w:t xml:space="preserve"> of this law regarding the scope of employees covered by the provisions on collective redundancies, reference period, and the procedure of implementing collective redundancies and cooperation with employees.</w:t>
            </w:r>
          </w:p>
        </w:tc>
      </w:tr>
      <w:tr w:rsidR="000B5279" w:rsidRPr="00D456B2" w14:paraId="550636C5" w14:textId="77777777" w:rsidTr="000B5279">
        <w:trPr>
          <w:trHeight w:val="537"/>
        </w:trPr>
        <w:tc>
          <w:tcPr>
            <w:tcW w:w="3369"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7D6169DF" w14:textId="6CE32E22"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D277DEF" w14:textId="2A4387C7"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0F16FF49" w14:textId="11DE841F"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004C559C" w14:textId="500E708E"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0B7CFD18" w14:textId="1AC29C08"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32CEEB05" w14:textId="77777777" w:rsidTr="000B5279">
        <w:trPr>
          <w:trHeight w:val="1010"/>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6A6FFC7F"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653675FE"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55973A7"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03B6BA7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141C372F"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197DB249"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062D5471"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140D3631"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59E49FAF"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2FED613F" w14:textId="77777777" w:rsidTr="000B5279">
        <w:trPr>
          <w:trHeight w:val="1927"/>
        </w:trPr>
        <w:tc>
          <w:tcPr>
            <w:tcW w:w="828" w:type="dxa"/>
          </w:tcPr>
          <w:p w14:paraId="471AEE9D" w14:textId="77777777" w:rsidR="00255667" w:rsidRPr="00D456B2" w:rsidRDefault="00255667" w:rsidP="000D4B75">
            <w:pPr>
              <w:spacing w:before="0"/>
              <w:rPr>
                <w:rFonts w:ascii="Times New Roman" w:hAnsi="Times New Roman"/>
                <w:iCs/>
                <w:sz w:val="16"/>
                <w:szCs w:val="16"/>
                <w:lang w:val="en-GB"/>
              </w:rPr>
            </w:pPr>
            <w:r w:rsidRPr="00D456B2">
              <w:rPr>
                <w:rFonts w:ascii="Times New Roman" w:hAnsi="Times New Roman"/>
                <w:sz w:val="16"/>
                <w:szCs w:val="16"/>
                <w:lang w:val="en-GB"/>
              </w:rPr>
              <w:t>1.3.6.1</w:t>
            </w:r>
          </w:p>
        </w:tc>
        <w:tc>
          <w:tcPr>
            <w:tcW w:w="2541" w:type="dxa"/>
          </w:tcPr>
          <w:p w14:paraId="6F40E808" w14:textId="698FE7E9" w:rsidR="00255667" w:rsidRPr="00D456B2" w:rsidRDefault="00255667" w:rsidP="000D4B75">
            <w:pPr>
              <w:spacing w:before="0"/>
              <w:rPr>
                <w:rFonts w:ascii="Times New Roman" w:hAnsi="Times New Roman"/>
                <w:iCs/>
                <w:sz w:val="16"/>
                <w:szCs w:val="16"/>
                <w:lang w:val="en-GB"/>
              </w:rPr>
            </w:pPr>
            <w:r w:rsidRPr="00D456B2">
              <w:rPr>
                <w:rFonts w:ascii="Times New Roman" w:hAnsi="Times New Roman"/>
                <w:sz w:val="16"/>
                <w:szCs w:val="16"/>
                <w:lang w:val="en-GB"/>
              </w:rPr>
              <w:t xml:space="preserve">Review of the </w:t>
            </w:r>
            <w:r w:rsidR="00470DF0">
              <w:rPr>
                <w:rFonts w:ascii="Times New Roman" w:hAnsi="Times New Roman"/>
                <w:sz w:val="16"/>
                <w:szCs w:val="16"/>
                <w:lang w:val="en-GB"/>
              </w:rPr>
              <w:t>Labour Law and drafting of the w</w:t>
            </w:r>
            <w:r w:rsidRPr="00D456B2">
              <w:rPr>
                <w:rFonts w:ascii="Times New Roman" w:hAnsi="Times New Roman"/>
                <w:sz w:val="16"/>
                <w:szCs w:val="16"/>
                <w:lang w:val="en-GB"/>
              </w:rPr>
              <w:t>orking version of the draft Law (the part related to collective redundancies from the aspect of harmoni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w:t>
            </w:r>
            <w:r w:rsidR="00470DF0">
              <w:rPr>
                <w:rFonts w:ascii="Times New Roman" w:hAnsi="Times New Roman"/>
                <w:sz w:val="16"/>
                <w:szCs w:val="16"/>
                <w:lang w:val="en-GB"/>
              </w:rPr>
              <w:t xml:space="preserve">of Serbia’s legislation </w:t>
            </w:r>
            <w:r w:rsidRPr="00D456B2">
              <w:rPr>
                <w:rFonts w:ascii="Times New Roman" w:hAnsi="Times New Roman"/>
                <w:sz w:val="16"/>
                <w:szCs w:val="16"/>
                <w:lang w:val="en-GB"/>
              </w:rPr>
              <w:t xml:space="preserve"> in this field </w:t>
            </w:r>
            <w:r w:rsidR="00470DF0">
              <w:rPr>
                <w:rFonts w:ascii="Times New Roman" w:hAnsi="Times New Roman"/>
                <w:sz w:val="16"/>
                <w:szCs w:val="16"/>
                <w:lang w:val="en-GB"/>
              </w:rPr>
              <w:t>with the Directive</w:t>
            </w:r>
            <w:r w:rsidRPr="00D456B2">
              <w:rPr>
                <w:rFonts w:ascii="Times New Roman" w:hAnsi="Times New Roman"/>
                <w:sz w:val="16"/>
                <w:szCs w:val="16"/>
                <w:lang w:val="en-GB"/>
              </w:rPr>
              <w:t>)</w:t>
            </w:r>
          </w:p>
        </w:tc>
        <w:tc>
          <w:tcPr>
            <w:tcW w:w="1710" w:type="dxa"/>
            <w:gridSpan w:val="2"/>
          </w:tcPr>
          <w:p w14:paraId="67254109" w14:textId="77777777" w:rsidR="00F47C2E"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2812636F" w14:textId="66265204"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647D5BC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38370C48" w14:textId="691EF87B" w:rsidR="00255667" w:rsidRPr="00D456B2" w:rsidRDefault="00255667" w:rsidP="000D4B75">
            <w:pPr>
              <w:spacing w:before="0"/>
              <w:rPr>
                <w:rFonts w:ascii="Times New Roman" w:hAnsi="Times New Roman"/>
                <w:iCs/>
                <w:sz w:val="16"/>
                <w:szCs w:val="16"/>
                <w:lang w:val="en-GB"/>
              </w:rPr>
            </w:pPr>
            <w:r w:rsidRPr="00D456B2">
              <w:rPr>
                <w:rFonts w:ascii="Times New Roman" w:hAnsi="Times New Roman"/>
                <w:sz w:val="16"/>
                <w:szCs w:val="16"/>
                <w:lang w:val="en-GB"/>
              </w:rPr>
              <w:t>the Ministry of Economy, and other relevant bodies</w:t>
            </w:r>
          </w:p>
        </w:tc>
        <w:tc>
          <w:tcPr>
            <w:tcW w:w="969" w:type="dxa"/>
          </w:tcPr>
          <w:p w14:paraId="32DEECF7" w14:textId="77777777" w:rsidR="00255667" w:rsidRPr="00D456B2" w:rsidRDefault="00255667" w:rsidP="000D4B75">
            <w:pPr>
              <w:spacing w:before="0"/>
              <w:rPr>
                <w:rFonts w:ascii="Times New Roman" w:hAnsi="Times New Roman"/>
                <w:iCs/>
                <w:sz w:val="16"/>
                <w:szCs w:val="16"/>
                <w:lang w:val="en-GB"/>
              </w:rPr>
            </w:pPr>
            <w:r w:rsidRPr="00D456B2">
              <w:rPr>
                <w:rFonts w:ascii="Times New Roman" w:hAnsi="Times New Roman"/>
                <w:sz w:val="16"/>
                <w:szCs w:val="16"/>
                <w:lang w:val="en-GB"/>
              </w:rPr>
              <w:t>From Q3 2019 - Q3 2020.</w:t>
            </w:r>
          </w:p>
        </w:tc>
        <w:tc>
          <w:tcPr>
            <w:tcW w:w="2250" w:type="dxa"/>
          </w:tcPr>
          <w:p w14:paraId="2D358C29" w14:textId="77777777" w:rsidR="00255667" w:rsidRPr="00D456B2" w:rsidRDefault="00255667" w:rsidP="000D4B75">
            <w:pPr>
              <w:spacing w:before="0"/>
              <w:ind w:left="34"/>
              <w:rPr>
                <w:rFonts w:ascii="Times New Roman" w:hAnsi="Times New Roman"/>
                <w:iCs/>
                <w:sz w:val="16"/>
                <w:szCs w:val="16"/>
                <w:lang w:val="en-GB"/>
              </w:rPr>
            </w:pPr>
            <w:r w:rsidRPr="00D456B2">
              <w:rPr>
                <w:rFonts w:ascii="Times New Roman" w:hAnsi="Times New Roman"/>
                <w:sz w:val="16"/>
                <w:szCs w:val="16"/>
                <w:lang w:val="en-GB"/>
              </w:rPr>
              <w:t>As under 1.1.1.1</w:t>
            </w:r>
          </w:p>
        </w:tc>
        <w:tc>
          <w:tcPr>
            <w:tcW w:w="2880" w:type="dxa"/>
          </w:tcPr>
          <w:p w14:paraId="7A4EBED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p w14:paraId="39FCE014" w14:textId="20B5F23C" w:rsidR="00255667" w:rsidRPr="00D456B2" w:rsidRDefault="007F5A89" w:rsidP="000D4B75">
            <w:pPr>
              <w:spacing w:before="0"/>
              <w:rPr>
                <w:rFonts w:ascii="Times New Roman" w:hAnsi="Times New Roman"/>
                <w:sz w:val="16"/>
                <w:szCs w:val="16"/>
                <w:lang w:val="en-GB"/>
              </w:rPr>
            </w:pPr>
            <w:r w:rsidRPr="00D456B2">
              <w:rPr>
                <w:rFonts w:ascii="Times New Roman" w:hAnsi="Times New Roman"/>
                <w:sz w:val="16"/>
                <w:szCs w:val="16"/>
                <w:lang w:val="en-GB"/>
              </w:rPr>
              <w:t>- L</w:t>
            </w:r>
            <w:r w:rsidR="00255667" w:rsidRPr="00D456B2">
              <w:rPr>
                <w:rFonts w:ascii="Times New Roman" w:hAnsi="Times New Roman"/>
                <w:sz w:val="16"/>
                <w:szCs w:val="16"/>
                <w:lang w:val="en-GB"/>
              </w:rPr>
              <w:t>arge working group up to 15 members working up to 30 working days in 2019</w:t>
            </w:r>
          </w:p>
          <w:p w14:paraId="352D374F" w14:textId="34E030AC"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WG composition: MLEVSA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Labour and Employment, Labour Insp</w:t>
            </w:r>
            <w:r w:rsidR="00F47C2E" w:rsidRPr="00D456B2">
              <w:rPr>
                <w:rFonts w:ascii="Times New Roman" w:hAnsi="Times New Roman"/>
                <w:sz w:val="16"/>
                <w:szCs w:val="16"/>
                <w:lang w:val="en-GB"/>
              </w:rPr>
              <w:t>ectorate), Ministry of Economy</w:t>
            </w:r>
          </w:p>
          <w:p w14:paraId="22AF9596" w14:textId="0AA4EC58" w:rsidR="00255667" w:rsidRPr="00D456B2" w:rsidRDefault="00F47C2E" w:rsidP="000D4B75">
            <w:pPr>
              <w:spacing w:before="0"/>
              <w:ind w:left="34"/>
              <w:rPr>
                <w:rFonts w:ascii="Times New Roman" w:hAnsi="Times New Roman"/>
                <w:iCs/>
                <w:sz w:val="16"/>
                <w:szCs w:val="16"/>
                <w:lang w:val="en-GB"/>
              </w:rPr>
            </w:pPr>
            <w:r w:rsidRPr="00D456B2">
              <w:rPr>
                <w:rFonts w:ascii="Times New Roman" w:hAnsi="Times New Roman"/>
                <w:sz w:val="16"/>
                <w:szCs w:val="16"/>
                <w:lang w:val="en-GB"/>
              </w:rPr>
              <w:t xml:space="preserve">- </w:t>
            </w:r>
            <w:r w:rsidR="00255667" w:rsidRPr="00D456B2">
              <w:rPr>
                <w:rFonts w:ascii="Times New Roman" w:hAnsi="Times New Roman"/>
                <w:sz w:val="16"/>
                <w:szCs w:val="16"/>
                <w:lang w:val="en-GB"/>
              </w:rPr>
              <w:t>1 expert, 2 visits with 5 working days each (TAIEX) budgeted in 2019</w:t>
            </w:r>
          </w:p>
        </w:tc>
        <w:tc>
          <w:tcPr>
            <w:tcW w:w="1080" w:type="dxa"/>
          </w:tcPr>
          <w:p w14:paraId="450A64B2" w14:textId="77777777" w:rsidR="00255667" w:rsidRPr="00D456B2" w:rsidRDefault="00255667" w:rsidP="000D4B75">
            <w:pPr>
              <w:spacing w:before="0"/>
              <w:ind w:left="34"/>
              <w:rPr>
                <w:rFonts w:ascii="Times New Roman" w:hAnsi="Times New Roman"/>
                <w:iCs/>
                <w:sz w:val="16"/>
                <w:szCs w:val="16"/>
                <w:lang w:val="en-GB"/>
              </w:rPr>
            </w:pPr>
            <w:r w:rsidRPr="00D456B2">
              <w:rPr>
                <w:rFonts w:ascii="Times New Roman" w:hAnsi="Times New Roman"/>
                <w:sz w:val="16"/>
                <w:szCs w:val="16"/>
                <w:lang w:val="en-GB"/>
              </w:rPr>
              <w:t>As under 1.2.1.1</w:t>
            </w:r>
          </w:p>
        </w:tc>
        <w:tc>
          <w:tcPr>
            <w:tcW w:w="1980" w:type="dxa"/>
          </w:tcPr>
          <w:p w14:paraId="30B36357" w14:textId="24598FA6"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€17,285</w:t>
            </w:r>
            <w:r w:rsidR="00B01C34">
              <w:rPr>
                <w:rFonts w:ascii="Times New Roman" w:hAnsi="Times New Roman"/>
                <w:sz w:val="16"/>
                <w:szCs w:val="16"/>
                <w:lang w:val="en-GB"/>
              </w:rPr>
              <w:t xml:space="preserve"> in total</w:t>
            </w:r>
            <w:r w:rsidR="00255667" w:rsidRPr="00D456B2">
              <w:rPr>
                <w:rFonts w:ascii="Times New Roman" w:hAnsi="Times New Roman"/>
                <w:sz w:val="16"/>
                <w:szCs w:val="16"/>
                <w:lang w:val="en-GB"/>
              </w:rPr>
              <w:t xml:space="preserve">, </w:t>
            </w:r>
            <w:r w:rsidR="00256689" w:rsidRPr="00D456B2">
              <w:rPr>
                <w:rFonts w:ascii="Times New Roman" w:hAnsi="Times New Roman"/>
                <w:sz w:val="16"/>
                <w:szCs w:val="16"/>
                <w:lang w:val="en-GB"/>
              </w:rPr>
              <w:t xml:space="preserve">with €8,642 </w:t>
            </w:r>
            <w:r w:rsidR="00CA1303">
              <w:rPr>
                <w:rFonts w:ascii="Times New Roman" w:hAnsi="Times New Roman"/>
                <w:sz w:val="16"/>
                <w:szCs w:val="16"/>
                <w:lang w:val="en-GB"/>
              </w:rPr>
              <w:t xml:space="preserve">per year </w:t>
            </w:r>
            <w:r w:rsidR="00256689" w:rsidRPr="00D456B2">
              <w:rPr>
                <w:rFonts w:ascii="Times New Roman" w:hAnsi="Times New Roman"/>
                <w:sz w:val="16"/>
                <w:szCs w:val="16"/>
                <w:lang w:val="en-GB"/>
              </w:rPr>
              <w:t>in 2019 and 2020</w:t>
            </w:r>
            <w:r w:rsidR="00F47C2E" w:rsidRPr="00D456B2">
              <w:rPr>
                <w:rFonts w:ascii="Times New Roman" w:hAnsi="Times New Roman"/>
                <w:sz w:val="16"/>
                <w:szCs w:val="16"/>
                <w:lang w:val="en-GB"/>
              </w:rPr>
              <w:t>, respectively</w:t>
            </w:r>
            <w:r w:rsidR="00256689" w:rsidRPr="00D456B2">
              <w:rPr>
                <w:rFonts w:ascii="Times New Roman" w:hAnsi="Times New Roman"/>
                <w:sz w:val="16"/>
                <w:szCs w:val="16"/>
                <w:lang w:val="en-GB"/>
              </w:rPr>
              <w:t>.</w:t>
            </w:r>
          </w:p>
          <w:p w14:paraId="72BC7AF3" w14:textId="71401FE3" w:rsidR="00F47C2E" w:rsidRPr="00D456B2" w:rsidRDefault="00F47C2E" w:rsidP="000D4B75">
            <w:pPr>
              <w:rPr>
                <w:rFonts w:ascii="Times New Roman" w:hAnsi="Times New Roman"/>
                <w:sz w:val="16"/>
                <w:szCs w:val="16"/>
                <w:lang w:val="en-GB"/>
              </w:rPr>
            </w:pPr>
            <w:r w:rsidRPr="00D456B2">
              <w:rPr>
                <w:rFonts w:ascii="Times New Roman" w:hAnsi="Times New Roman"/>
                <w:sz w:val="16"/>
                <w:szCs w:val="16"/>
                <w:lang w:val="en-GB"/>
              </w:rPr>
              <w:t xml:space="preserve">2020: </w:t>
            </w:r>
            <w:r w:rsidR="00B836AA" w:rsidRPr="00D456B2">
              <w:rPr>
                <w:rFonts w:ascii="Times New Roman" w:hAnsi="Times New Roman"/>
                <w:sz w:val="16"/>
                <w:szCs w:val="16"/>
                <w:lang w:val="en-GB"/>
              </w:rPr>
              <w:t xml:space="preserve">RSD </w:t>
            </w:r>
            <w:r w:rsidRPr="00D456B2">
              <w:rPr>
                <w:rFonts w:ascii="Times New Roman" w:hAnsi="Times New Roman"/>
                <w:sz w:val="16"/>
                <w:szCs w:val="16"/>
                <w:lang w:val="en-GB"/>
              </w:rPr>
              <w:t>1</w:t>
            </w:r>
            <w:r w:rsidR="00B836AA" w:rsidRPr="00D456B2">
              <w:rPr>
                <w:rFonts w:ascii="Times New Roman" w:hAnsi="Times New Roman"/>
                <w:sz w:val="16"/>
                <w:szCs w:val="16"/>
                <w:lang w:val="en-GB"/>
              </w:rPr>
              <w:t>,</w:t>
            </w:r>
            <w:r w:rsidRPr="00D456B2">
              <w:rPr>
                <w:rFonts w:ascii="Times New Roman" w:hAnsi="Times New Roman"/>
                <w:sz w:val="16"/>
                <w:szCs w:val="16"/>
                <w:lang w:val="en-GB"/>
              </w:rPr>
              <w:t>019</w:t>
            </w:r>
            <w:r w:rsidR="00B836AA" w:rsidRPr="00D456B2">
              <w:rPr>
                <w:rFonts w:ascii="Times New Roman" w:hAnsi="Times New Roman"/>
                <w:sz w:val="16"/>
                <w:szCs w:val="16"/>
                <w:lang w:val="en-GB"/>
              </w:rPr>
              <w:t>,</w:t>
            </w:r>
            <w:r w:rsidRPr="00D456B2">
              <w:rPr>
                <w:rFonts w:ascii="Times New Roman" w:hAnsi="Times New Roman"/>
                <w:sz w:val="16"/>
                <w:szCs w:val="16"/>
                <w:lang w:val="en-GB"/>
              </w:rPr>
              <w:t xml:space="preserve">756 </w:t>
            </w:r>
          </w:p>
          <w:p w14:paraId="43C5BB81" w14:textId="16C599E2" w:rsidR="00F47C2E" w:rsidRPr="00D456B2" w:rsidRDefault="00F47C2E" w:rsidP="000D4B75">
            <w:pPr>
              <w:rPr>
                <w:rFonts w:ascii="Times New Roman" w:hAnsi="Times New Roman"/>
                <w:sz w:val="16"/>
                <w:szCs w:val="16"/>
                <w:lang w:val="en-GB"/>
              </w:rPr>
            </w:pPr>
            <w:r w:rsidRPr="00D456B2">
              <w:rPr>
                <w:rFonts w:ascii="Times New Roman" w:hAnsi="Times New Roman"/>
                <w:sz w:val="16"/>
                <w:szCs w:val="16"/>
                <w:lang w:val="en-GB"/>
              </w:rPr>
              <w:t xml:space="preserve">2021: </w:t>
            </w:r>
            <w:r w:rsidR="00B836AA" w:rsidRPr="00D456B2">
              <w:rPr>
                <w:rFonts w:ascii="Times New Roman" w:hAnsi="Times New Roman"/>
                <w:sz w:val="16"/>
                <w:szCs w:val="16"/>
                <w:lang w:val="en-GB"/>
              </w:rPr>
              <w:t xml:space="preserve">RSD </w:t>
            </w:r>
            <w:r w:rsidRPr="00D456B2">
              <w:rPr>
                <w:rFonts w:ascii="Times New Roman" w:hAnsi="Times New Roman"/>
                <w:sz w:val="16"/>
                <w:szCs w:val="16"/>
                <w:lang w:val="en-GB"/>
              </w:rPr>
              <w:t xml:space="preserve">0 </w:t>
            </w:r>
          </w:p>
          <w:p w14:paraId="13B72E31" w14:textId="4C9A9281" w:rsidR="00F47C2E" w:rsidRPr="00D456B2" w:rsidRDefault="00F47C2E" w:rsidP="000D4B75">
            <w:pPr>
              <w:rPr>
                <w:rFonts w:ascii="Times New Roman" w:hAnsi="Times New Roman"/>
                <w:sz w:val="16"/>
                <w:szCs w:val="16"/>
                <w:lang w:val="en-GB"/>
              </w:rPr>
            </w:pPr>
            <w:r w:rsidRPr="00D456B2">
              <w:rPr>
                <w:rFonts w:ascii="Times New Roman" w:hAnsi="Times New Roman"/>
                <w:sz w:val="16"/>
                <w:szCs w:val="16"/>
                <w:lang w:val="en-GB"/>
              </w:rPr>
              <w:t xml:space="preserve">2022: </w:t>
            </w:r>
            <w:r w:rsidR="00B836AA" w:rsidRPr="00D456B2">
              <w:rPr>
                <w:rFonts w:ascii="Times New Roman" w:hAnsi="Times New Roman"/>
                <w:sz w:val="16"/>
                <w:szCs w:val="16"/>
                <w:lang w:val="en-GB"/>
              </w:rPr>
              <w:t xml:space="preserve">RSD </w:t>
            </w:r>
            <w:r w:rsidRPr="00D456B2">
              <w:rPr>
                <w:rFonts w:ascii="Times New Roman" w:hAnsi="Times New Roman"/>
                <w:sz w:val="16"/>
                <w:szCs w:val="16"/>
                <w:lang w:val="en-GB"/>
              </w:rPr>
              <w:t xml:space="preserve">0 </w:t>
            </w:r>
          </w:p>
          <w:p w14:paraId="3AC5EC43" w14:textId="5F14815B" w:rsidR="00F47C2E" w:rsidRPr="00D456B2" w:rsidRDefault="00F47C2E" w:rsidP="000D4B75">
            <w:pPr>
              <w:spacing w:before="0"/>
              <w:rPr>
                <w:rFonts w:ascii="Times New Roman" w:hAnsi="Times New Roman"/>
                <w:sz w:val="16"/>
                <w:szCs w:val="16"/>
                <w:lang w:val="en-GB"/>
              </w:rPr>
            </w:pPr>
          </w:p>
        </w:tc>
        <w:tc>
          <w:tcPr>
            <w:tcW w:w="1980" w:type="dxa"/>
          </w:tcPr>
          <w:p w14:paraId="19F8168C" w14:textId="3AA1691C"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Donor funds, total €4,500</w:t>
            </w:r>
            <w:r w:rsidR="00755C25" w:rsidRPr="00D456B2">
              <w:rPr>
                <w:rFonts w:ascii="Times New Roman" w:hAnsi="Times New Roman"/>
                <w:sz w:val="16"/>
                <w:szCs w:val="16"/>
                <w:lang w:val="en-GB"/>
              </w:rPr>
              <w:t>, with</w:t>
            </w:r>
            <w:r w:rsidR="00256689" w:rsidRPr="00D456B2">
              <w:rPr>
                <w:rFonts w:ascii="Times New Roman" w:hAnsi="Times New Roman"/>
                <w:sz w:val="16"/>
                <w:szCs w:val="16"/>
                <w:lang w:val="en-GB"/>
              </w:rPr>
              <w:t xml:space="preserve"> €2,250 </w:t>
            </w:r>
            <w:r w:rsidR="006D4581">
              <w:rPr>
                <w:rFonts w:ascii="Times New Roman" w:hAnsi="Times New Roman"/>
                <w:sz w:val="16"/>
                <w:szCs w:val="16"/>
                <w:lang w:val="en-GB"/>
              </w:rPr>
              <w:t xml:space="preserve">per year </w:t>
            </w:r>
            <w:r w:rsidR="00256689" w:rsidRPr="00D456B2">
              <w:rPr>
                <w:rFonts w:ascii="Times New Roman" w:hAnsi="Times New Roman"/>
                <w:sz w:val="16"/>
                <w:szCs w:val="16"/>
                <w:lang w:val="en-GB"/>
              </w:rPr>
              <w:t>in 2019 and 202</w:t>
            </w:r>
            <w:r w:rsidR="00F47C2E" w:rsidRPr="00D456B2">
              <w:rPr>
                <w:rFonts w:ascii="Times New Roman" w:hAnsi="Times New Roman"/>
                <w:sz w:val="16"/>
                <w:szCs w:val="16"/>
                <w:lang w:val="en-GB"/>
              </w:rPr>
              <w:t>0</w:t>
            </w:r>
            <w:r w:rsidR="006D4581">
              <w:rPr>
                <w:rFonts w:ascii="Times New Roman" w:hAnsi="Times New Roman"/>
                <w:sz w:val="16"/>
                <w:szCs w:val="16"/>
                <w:lang w:val="en-GB"/>
              </w:rPr>
              <w:t>,</w:t>
            </w:r>
            <w:r w:rsidR="00F47C2E" w:rsidRPr="00D456B2">
              <w:rPr>
                <w:rFonts w:ascii="Times New Roman" w:hAnsi="Times New Roman"/>
                <w:sz w:val="16"/>
                <w:szCs w:val="16"/>
                <w:lang w:val="en-GB"/>
              </w:rPr>
              <w:t xml:space="preserve"> respectively.</w:t>
            </w:r>
          </w:p>
          <w:p w14:paraId="2375D445" w14:textId="7220A35E" w:rsidR="00F47C2E" w:rsidRPr="00D456B2" w:rsidRDefault="00F47C2E" w:rsidP="000D4B75">
            <w:pPr>
              <w:rPr>
                <w:rFonts w:ascii="Times New Roman" w:hAnsi="Times New Roman"/>
                <w:sz w:val="16"/>
                <w:szCs w:val="16"/>
                <w:lang w:val="en-GB"/>
              </w:rPr>
            </w:pPr>
            <w:r w:rsidRPr="00D456B2">
              <w:rPr>
                <w:rFonts w:ascii="Times New Roman" w:hAnsi="Times New Roman"/>
                <w:sz w:val="16"/>
                <w:szCs w:val="16"/>
                <w:lang w:val="en-GB"/>
              </w:rPr>
              <w:t xml:space="preserve">2020: </w:t>
            </w:r>
            <w:r w:rsidR="00B836AA" w:rsidRPr="00D456B2">
              <w:rPr>
                <w:rFonts w:ascii="Times New Roman" w:hAnsi="Times New Roman"/>
                <w:sz w:val="16"/>
                <w:szCs w:val="16"/>
                <w:lang w:val="en-GB"/>
              </w:rPr>
              <w:t xml:space="preserve">RSD </w:t>
            </w:r>
            <w:r w:rsidRPr="00D456B2">
              <w:rPr>
                <w:rFonts w:ascii="Times New Roman" w:hAnsi="Times New Roman"/>
                <w:sz w:val="16"/>
                <w:szCs w:val="16"/>
                <w:lang w:val="en-GB"/>
              </w:rPr>
              <w:t>265</w:t>
            </w:r>
            <w:r w:rsidR="00B836AA" w:rsidRPr="00D456B2">
              <w:rPr>
                <w:rFonts w:ascii="Times New Roman" w:hAnsi="Times New Roman"/>
                <w:sz w:val="16"/>
                <w:szCs w:val="16"/>
                <w:lang w:val="en-GB"/>
              </w:rPr>
              <w:t>,</w:t>
            </w:r>
            <w:r w:rsidRPr="00D456B2">
              <w:rPr>
                <w:rFonts w:ascii="Times New Roman" w:hAnsi="Times New Roman"/>
                <w:sz w:val="16"/>
                <w:szCs w:val="16"/>
                <w:lang w:val="en-GB"/>
              </w:rPr>
              <w:t>500</w:t>
            </w:r>
          </w:p>
          <w:p w14:paraId="7A5D126F" w14:textId="373838C7" w:rsidR="00F47C2E" w:rsidRPr="00D456B2" w:rsidRDefault="00F47C2E" w:rsidP="000D4B75">
            <w:pPr>
              <w:rPr>
                <w:rFonts w:ascii="Times New Roman" w:hAnsi="Times New Roman"/>
                <w:sz w:val="16"/>
                <w:szCs w:val="16"/>
                <w:lang w:val="en-GB"/>
              </w:rPr>
            </w:pPr>
            <w:r w:rsidRPr="00D456B2">
              <w:rPr>
                <w:rFonts w:ascii="Times New Roman" w:hAnsi="Times New Roman"/>
                <w:sz w:val="16"/>
                <w:szCs w:val="16"/>
                <w:lang w:val="en-GB"/>
              </w:rPr>
              <w:t xml:space="preserve">2021: </w:t>
            </w:r>
            <w:r w:rsidR="00B836AA" w:rsidRPr="00D456B2">
              <w:rPr>
                <w:rFonts w:ascii="Times New Roman" w:hAnsi="Times New Roman"/>
                <w:sz w:val="16"/>
                <w:szCs w:val="16"/>
                <w:lang w:val="en-GB"/>
              </w:rPr>
              <w:t xml:space="preserve">RSD </w:t>
            </w:r>
            <w:r w:rsidRPr="00D456B2">
              <w:rPr>
                <w:rFonts w:ascii="Times New Roman" w:hAnsi="Times New Roman"/>
                <w:sz w:val="16"/>
                <w:szCs w:val="16"/>
                <w:lang w:val="en-GB"/>
              </w:rPr>
              <w:t>0</w:t>
            </w:r>
          </w:p>
          <w:p w14:paraId="5F993571" w14:textId="0917C5C8" w:rsidR="00F47C2E" w:rsidRPr="00D456B2" w:rsidRDefault="00F47C2E" w:rsidP="000D4B75">
            <w:pPr>
              <w:rPr>
                <w:rFonts w:ascii="Times New Roman" w:hAnsi="Times New Roman"/>
                <w:sz w:val="16"/>
                <w:szCs w:val="16"/>
                <w:lang w:val="en-GB"/>
              </w:rPr>
            </w:pPr>
            <w:r w:rsidRPr="00D456B2">
              <w:rPr>
                <w:rFonts w:ascii="Times New Roman" w:hAnsi="Times New Roman"/>
                <w:sz w:val="16"/>
                <w:szCs w:val="16"/>
                <w:lang w:val="en-GB"/>
              </w:rPr>
              <w:t xml:space="preserve">2022: </w:t>
            </w:r>
            <w:r w:rsidR="00B836AA" w:rsidRPr="00D456B2">
              <w:rPr>
                <w:rFonts w:ascii="Times New Roman" w:hAnsi="Times New Roman"/>
                <w:sz w:val="16"/>
                <w:szCs w:val="16"/>
                <w:lang w:val="en-GB"/>
              </w:rPr>
              <w:t xml:space="preserve">RSD </w:t>
            </w:r>
            <w:r w:rsidRPr="00D456B2">
              <w:rPr>
                <w:rFonts w:ascii="Times New Roman" w:hAnsi="Times New Roman"/>
                <w:sz w:val="16"/>
                <w:szCs w:val="16"/>
                <w:lang w:val="en-GB"/>
              </w:rPr>
              <w:t>0</w:t>
            </w:r>
          </w:p>
          <w:p w14:paraId="560599E2" w14:textId="28C7F469" w:rsidR="00F47C2E" w:rsidRPr="00D456B2" w:rsidRDefault="00F47C2E" w:rsidP="000D4B75">
            <w:pPr>
              <w:spacing w:before="0"/>
              <w:ind w:left="34"/>
              <w:rPr>
                <w:rFonts w:ascii="Times New Roman" w:hAnsi="Times New Roman"/>
                <w:iCs/>
                <w:sz w:val="16"/>
                <w:szCs w:val="16"/>
                <w:lang w:val="en-GB"/>
              </w:rPr>
            </w:pPr>
          </w:p>
        </w:tc>
      </w:tr>
      <w:tr w:rsidR="00255667" w:rsidRPr="00D456B2" w14:paraId="2A757ED2" w14:textId="77777777" w:rsidTr="000B5279">
        <w:trPr>
          <w:trHeight w:val="2692"/>
        </w:trPr>
        <w:tc>
          <w:tcPr>
            <w:tcW w:w="828" w:type="dxa"/>
          </w:tcPr>
          <w:p w14:paraId="40B8882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1.3.6.2</w:t>
            </w:r>
          </w:p>
        </w:tc>
        <w:tc>
          <w:tcPr>
            <w:tcW w:w="2541" w:type="dxa"/>
          </w:tcPr>
          <w:p w14:paraId="024CFB78" w14:textId="4F32E872"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Labour Law and </w:t>
            </w:r>
            <w:r w:rsidR="00E82FE5">
              <w:rPr>
                <w:rFonts w:ascii="Times New Roman" w:hAnsi="Times New Roman"/>
                <w:sz w:val="16"/>
                <w:szCs w:val="16"/>
                <w:lang w:val="en-GB"/>
              </w:rPr>
              <w:t>other regulations, including by</w:t>
            </w:r>
            <w:r w:rsidRPr="00D456B2">
              <w:rPr>
                <w:rFonts w:ascii="Times New Roman" w:hAnsi="Times New Roman"/>
                <w:sz w:val="16"/>
                <w:szCs w:val="16"/>
                <w:lang w:val="en-GB"/>
              </w:rPr>
              <w:t xml:space="preserve">laws regulating collective redundancies in accordance with the recommendations from the Review, </w:t>
            </w:r>
            <w:r w:rsidR="002438C8">
              <w:rPr>
                <w:rFonts w:ascii="Times New Roman" w:hAnsi="Times New Roman"/>
                <w:sz w:val="16"/>
                <w:szCs w:val="16"/>
                <w:lang w:val="en-GB"/>
              </w:rPr>
              <w:t>with the aim of fully transposing the Directive</w:t>
            </w:r>
          </w:p>
        </w:tc>
        <w:tc>
          <w:tcPr>
            <w:tcW w:w="1710" w:type="dxa"/>
            <w:gridSpan w:val="2"/>
          </w:tcPr>
          <w:p w14:paraId="6C7A13A4" w14:textId="77777777" w:rsidR="007F5A89"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5E57EB41" w14:textId="3CDFB045"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6DE9137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219C16C5" w14:textId="0022A462"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Ministry of Economy, Republic Secretariat for Legislation, Government of </w:t>
            </w:r>
            <w:r w:rsidR="007F5A89" w:rsidRPr="00D456B2">
              <w:rPr>
                <w:rFonts w:ascii="Times New Roman" w:hAnsi="Times New Roman"/>
                <w:sz w:val="16"/>
                <w:szCs w:val="16"/>
                <w:lang w:val="en-GB"/>
              </w:rPr>
              <w:t xml:space="preserve">Serbia </w:t>
            </w:r>
            <w:r w:rsidRPr="00D456B2">
              <w:rPr>
                <w:rFonts w:ascii="Times New Roman" w:hAnsi="Times New Roman"/>
                <w:sz w:val="16"/>
                <w:szCs w:val="16"/>
                <w:lang w:val="en-GB"/>
              </w:rPr>
              <w:t xml:space="preserve">and </w:t>
            </w:r>
            <w:r w:rsidR="007F5A89" w:rsidRPr="00D456B2">
              <w:rPr>
                <w:rFonts w:ascii="Times New Roman" w:hAnsi="Times New Roman"/>
                <w:sz w:val="16"/>
                <w:szCs w:val="16"/>
                <w:lang w:val="en-GB"/>
              </w:rPr>
              <w:t xml:space="preserve">the </w:t>
            </w:r>
            <w:r w:rsidRPr="00D456B2">
              <w:rPr>
                <w:rFonts w:ascii="Times New Roman" w:hAnsi="Times New Roman"/>
                <w:sz w:val="16"/>
                <w:szCs w:val="16"/>
                <w:lang w:val="en-GB"/>
              </w:rPr>
              <w:t>National Assembly</w:t>
            </w:r>
          </w:p>
        </w:tc>
        <w:tc>
          <w:tcPr>
            <w:tcW w:w="969" w:type="dxa"/>
          </w:tcPr>
          <w:p w14:paraId="7C223DE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tc>
        <w:tc>
          <w:tcPr>
            <w:tcW w:w="2250" w:type="dxa"/>
          </w:tcPr>
          <w:p w14:paraId="48AEE6C5" w14:textId="77777777"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Pr>
          <w:p w14:paraId="78D7F199"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As under 1.1.1.2</w:t>
            </w:r>
          </w:p>
          <w:p w14:paraId="0F5C7937" w14:textId="1612BD88" w:rsidR="00255667" w:rsidRPr="00D456B2" w:rsidRDefault="0017726D" w:rsidP="000D4B75">
            <w:pPr>
              <w:spacing w:before="0"/>
              <w:rPr>
                <w:rFonts w:ascii="Times New Roman" w:hAnsi="Times New Roman"/>
                <w:sz w:val="16"/>
                <w:szCs w:val="16"/>
                <w:lang w:val="en-GB"/>
              </w:rPr>
            </w:pPr>
            <w:r w:rsidRPr="00D456B2">
              <w:rPr>
                <w:rFonts w:ascii="Times New Roman" w:hAnsi="Times New Roman"/>
                <w:sz w:val="16"/>
                <w:szCs w:val="16"/>
                <w:lang w:val="en-GB"/>
              </w:rPr>
              <w:t>- Round tables,</w:t>
            </w:r>
            <w:r w:rsidR="00255667" w:rsidRPr="00D456B2">
              <w:rPr>
                <w:rFonts w:ascii="Times New Roman" w:hAnsi="Times New Roman"/>
                <w:sz w:val="16"/>
                <w:szCs w:val="16"/>
                <w:lang w:val="en-GB"/>
              </w:rPr>
              <w:t xml:space="preserve"> 5 events in 2021</w:t>
            </w:r>
          </w:p>
          <w:p w14:paraId="69A2E58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- 3 public debates in 2021</w:t>
            </w:r>
          </w:p>
          <w:p w14:paraId="294D69B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Large working group up to 15 members working up to 30 days in 2021 </w:t>
            </w:r>
          </w:p>
          <w:p w14:paraId="19DDE90D" w14:textId="6C92AF35"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TAIEX expert</w:t>
            </w:r>
            <w:r w:rsidR="007F5A89" w:rsidRPr="00D456B2">
              <w:rPr>
                <w:rFonts w:ascii="Times New Roman" w:hAnsi="Times New Roman"/>
                <w:sz w:val="16"/>
                <w:szCs w:val="16"/>
                <w:lang w:val="en-GB"/>
              </w:rPr>
              <w:t>,</w:t>
            </w:r>
            <w:r w:rsidRPr="00D456B2">
              <w:rPr>
                <w:rFonts w:ascii="Times New Roman" w:hAnsi="Times New Roman"/>
                <w:sz w:val="16"/>
                <w:szCs w:val="16"/>
                <w:lang w:val="en-GB"/>
              </w:rPr>
              <w:t xml:space="preserve"> </w:t>
            </w:r>
            <w:r w:rsidR="0032102E" w:rsidRPr="00D456B2">
              <w:rPr>
                <w:rFonts w:ascii="Times New Roman" w:hAnsi="Times New Roman"/>
                <w:sz w:val="16"/>
                <w:szCs w:val="16"/>
                <w:lang w:val="en-GB"/>
              </w:rPr>
              <w:t>1</w:t>
            </w:r>
            <w:r w:rsidRPr="00D456B2">
              <w:rPr>
                <w:rFonts w:ascii="Times New Roman" w:hAnsi="Times New Roman"/>
                <w:sz w:val="16"/>
                <w:szCs w:val="16"/>
                <w:lang w:val="en-GB"/>
              </w:rPr>
              <w:t xml:space="preserve"> visit in 2021</w:t>
            </w:r>
            <w:r w:rsidR="007F5A89" w:rsidRPr="00D456B2">
              <w:rPr>
                <w:rFonts w:ascii="Times New Roman" w:hAnsi="Times New Roman"/>
                <w:sz w:val="16"/>
                <w:szCs w:val="16"/>
                <w:lang w:val="en-GB"/>
              </w:rPr>
              <w:t>.</w:t>
            </w:r>
          </w:p>
        </w:tc>
        <w:tc>
          <w:tcPr>
            <w:tcW w:w="1080" w:type="dxa"/>
          </w:tcPr>
          <w:p w14:paraId="71426173" w14:textId="77777777"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Pr>
          <w:p w14:paraId="1AA16ECB" w14:textId="48718A8B" w:rsidR="00255667" w:rsidRPr="00D456B2" w:rsidRDefault="004C126E" w:rsidP="000D4B75">
            <w:pPr>
              <w:spacing w:before="0"/>
              <w:rPr>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€32,878</w:t>
            </w:r>
            <w:r w:rsidR="00B01C34">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2021.</w:t>
            </w:r>
          </w:p>
          <w:p w14:paraId="618AEAB5" w14:textId="77777777" w:rsidR="009E211D" w:rsidRPr="00D456B2" w:rsidRDefault="009E211D" w:rsidP="000D4B75">
            <w:pPr>
              <w:rPr>
                <w:rFonts w:ascii="Times New Roman" w:hAnsi="Times New Roman"/>
                <w:sz w:val="16"/>
                <w:lang w:val="en-GB"/>
              </w:rPr>
            </w:pPr>
          </w:p>
          <w:p w14:paraId="295B1512" w14:textId="14E021CD" w:rsidR="009E211D" w:rsidRPr="00D456B2" w:rsidRDefault="009E211D"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26441BEC" w14:textId="7F7438B6" w:rsidR="009E211D" w:rsidRPr="00D456B2" w:rsidRDefault="009E211D" w:rsidP="000D4B75">
            <w:pPr>
              <w:rPr>
                <w:rFonts w:ascii="Times New Roman" w:hAnsi="Times New Roman"/>
                <w:sz w:val="16"/>
                <w:szCs w:val="16"/>
                <w:lang w:val="en-GB"/>
              </w:rPr>
            </w:pPr>
            <w:r w:rsidRPr="00D456B2">
              <w:rPr>
                <w:rFonts w:ascii="Times New Roman" w:hAnsi="Times New Roman"/>
                <w:sz w:val="16"/>
                <w:szCs w:val="16"/>
                <w:lang w:val="en-GB"/>
              </w:rPr>
              <w:t>2021: RSD 3,879,604</w:t>
            </w:r>
          </w:p>
          <w:p w14:paraId="1DEFF20C" w14:textId="182A76AA" w:rsidR="009E211D" w:rsidRPr="00D456B2" w:rsidRDefault="009E211D"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3E241885" w14:textId="77777777" w:rsidR="00255667" w:rsidRPr="00D456B2" w:rsidRDefault="00255667" w:rsidP="000D4B75">
            <w:pPr>
              <w:spacing w:before="0"/>
              <w:rPr>
                <w:rFonts w:ascii="Times New Roman" w:hAnsi="Times New Roman"/>
                <w:sz w:val="16"/>
                <w:szCs w:val="16"/>
                <w:lang w:val="en-GB"/>
              </w:rPr>
            </w:pPr>
          </w:p>
        </w:tc>
        <w:tc>
          <w:tcPr>
            <w:tcW w:w="1980" w:type="dxa"/>
          </w:tcPr>
          <w:p w14:paraId="06152999" w14:textId="77777777"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Donor funds, total €</w:t>
            </w:r>
            <w:r w:rsidR="00256689" w:rsidRPr="00D456B2">
              <w:rPr>
                <w:rFonts w:ascii="Times New Roman" w:hAnsi="Times New Roman"/>
                <w:sz w:val="16"/>
                <w:szCs w:val="16"/>
                <w:lang w:val="en-GB"/>
              </w:rPr>
              <w:t>2</w:t>
            </w:r>
            <w:r w:rsidRPr="00D456B2">
              <w:rPr>
                <w:rFonts w:ascii="Times New Roman" w:hAnsi="Times New Roman"/>
                <w:sz w:val="16"/>
                <w:szCs w:val="16"/>
                <w:lang w:val="en-GB"/>
              </w:rPr>
              <w:t>,</w:t>
            </w:r>
            <w:r w:rsidR="00256689" w:rsidRPr="00D456B2">
              <w:rPr>
                <w:rFonts w:ascii="Times New Roman" w:hAnsi="Times New Roman"/>
                <w:sz w:val="16"/>
                <w:szCs w:val="16"/>
                <w:lang w:val="en-GB"/>
              </w:rPr>
              <w:t>2</w:t>
            </w:r>
            <w:r w:rsidRPr="00D456B2">
              <w:rPr>
                <w:rFonts w:ascii="Times New Roman" w:hAnsi="Times New Roman"/>
                <w:sz w:val="16"/>
                <w:szCs w:val="16"/>
                <w:lang w:val="en-GB"/>
              </w:rPr>
              <w:t>50, all in 2021.</w:t>
            </w:r>
          </w:p>
          <w:p w14:paraId="3AA0F65E" w14:textId="77777777" w:rsidR="009E211D" w:rsidRPr="00D456B2" w:rsidRDefault="009E211D" w:rsidP="000D4B75">
            <w:pPr>
              <w:spacing w:before="0"/>
              <w:ind w:left="34"/>
              <w:rPr>
                <w:rFonts w:ascii="Times New Roman" w:hAnsi="Times New Roman"/>
                <w:sz w:val="16"/>
                <w:szCs w:val="16"/>
                <w:lang w:val="en-GB"/>
              </w:rPr>
            </w:pPr>
          </w:p>
          <w:p w14:paraId="13BDC276" w14:textId="43BBA894" w:rsidR="009E211D" w:rsidRPr="00D456B2" w:rsidRDefault="009E211D"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71D9F72A" w14:textId="5084C8A5" w:rsidR="009E211D" w:rsidRPr="00D456B2" w:rsidRDefault="009E211D" w:rsidP="000D4B75">
            <w:pPr>
              <w:rPr>
                <w:rFonts w:ascii="Times New Roman" w:hAnsi="Times New Roman"/>
                <w:sz w:val="16"/>
                <w:szCs w:val="16"/>
                <w:lang w:val="en-GB"/>
              </w:rPr>
            </w:pPr>
            <w:r w:rsidRPr="00D456B2">
              <w:rPr>
                <w:rFonts w:ascii="Times New Roman" w:hAnsi="Times New Roman"/>
                <w:sz w:val="16"/>
                <w:szCs w:val="16"/>
                <w:lang w:val="en-GB"/>
              </w:rPr>
              <w:t>2021: RSD 265,500</w:t>
            </w:r>
          </w:p>
          <w:p w14:paraId="51EBFF57" w14:textId="39CCD1D5" w:rsidR="009E211D" w:rsidRPr="00D456B2" w:rsidRDefault="009E211D"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09CD77B1" w14:textId="6D358E4C" w:rsidR="009E211D" w:rsidRPr="00D456B2" w:rsidRDefault="009E211D" w:rsidP="000D4B75">
            <w:pPr>
              <w:spacing w:before="0"/>
              <w:ind w:left="34"/>
              <w:rPr>
                <w:rFonts w:ascii="Times New Roman" w:hAnsi="Times New Roman"/>
                <w:sz w:val="16"/>
                <w:szCs w:val="16"/>
                <w:lang w:val="en-GB"/>
              </w:rPr>
            </w:pPr>
          </w:p>
        </w:tc>
      </w:tr>
      <w:tr w:rsidR="00255667" w:rsidRPr="00D456B2" w14:paraId="073BA24A" w14:textId="77777777" w:rsidTr="000B5279">
        <w:trPr>
          <w:trHeight w:val="4042"/>
        </w:trPr>
        <w:tc>
          <w:tcPr>
            <w:tcW w:w="828" w:type="dxa"/>
          </w:tcPr>
          <w:p w14:paraId="788EF6A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1.3.6.3</w:t>
            </w:r>
          </w:p>
        </w:tc>
        <w:tc>
          <w:tcPr>
            <w:tcW w:w="2541" w:type="dxa"/>
          </w:tcPr>
          <w:p w14:paraId="1F989579" w14:textId="23DAF984"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 xml:space="preserve">related to collective redundancies, </w:t>
            </w:r>
            <w:r w:rsidR="002438C8">
              <w:rPr>
                <w:rFonts w:ascii="Times New Roman" w:hAnsi="Times New Roman"/>
                <w:sz w:val="16"/>
                <w:szCs w:val="16"/>
                <w:lang w:val="en-GB"/>
              </w:rPr>
              <w:t xml:space="preserve">for the purpose of harmonising practices of employers and employees with regard to </w:t>
            </w:r>
            <w:r w:rsidR="009C7080">
              <w:rPr>
                <w:rFonts w:ascii="Times New Roman" w:hAnsi="Times New Roman"/>
                <w:sz w:val="16"/>
                <w:szCs w:val="16"/>
                <w:lang w:val="en-GB"/>
              </w:rPr>
              <w:t>the</w:t>
            </w:r>
            <w:r w:rsidR="00E82FE5">
              <w:rPr>
                <w:rFonts w:ascii="Times New Roman" w:hAnsi="Times New Roman"/>
                <w:sz w:val="16"/>
                <w:szCs w:val="16"/>
                <w:lang w:val="en-GB"/>
              </w:rPr>
              <w:t xml:space="preserve"> </w:t>
            </w:r>
            <w:r w:rsidR="009C7080">
              <w:rPr>
                <w:rFonts w:ascii="Times New Roman" w:hAnsi="Times New Roman"/>
                <w:sz w:val="16"/>
                <w:szCs w:val="16"/>
                <w:lang w:val="en-GB"/>
              </w:rPr>
              <w:t>a</w:t>
            </w:r>
            <w:r w:rsidR="009C7080" w:rsidRPr="00D456B2">
              <w:rPr>
                <w:rFonts w:ascii="Times New Roman" w:hAnsi="Times New Roman"/>
                <w:sz w:val="16"/>
                <w:szCs w:val="16"/>
                <w:lang w:val="en-GB"/>
              </w:rPr>
              <w:t>pplication</w:t>
            </w:r>
            <w:r w:rsidRPr="00D456B2">
              <w:rPr>
                <w:rFonts w:ascii="Times New Roman" w:hAnsi="Times New Roman"/>
                <w:sz w:val="16"/>
                <w:szCs w:val="16"/>
                <w:lang w:val="en-GB"/>
              </w:rPr>
              <w:t xml:space="preserve"> of the provisions of the Law, through:</w:t>
            </w:r>
          </w:p>
          <w:p w14:paraId="3BAAF6BC" w14:textId="33C01385"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w:t>
            </w:r>
            <w:r w:rsidR="00E82FE5">
              <w:rPr>
                <w:rFonts w:ascii="Times New Roman" w:hAnsi="Times New Roman"/>
                <w:sz w:val="16"/>
                <w:szCs w:val="16"/>
                <w:lang w:val="en-GB"/>
              </w:rPr>
              <w:t>t</w:t>
            </w:r>
            <w:r w:rsidR="00D435D1">
              <w:rPr>
                <w:rFonts w:ascii="Times New Roman" w:hAnsi="Times New Roman"/>
                <w:sz w:val="16"/>
                <w:szCs w:val="16"/>
                <w:lang w:val="en-GB"/>
              </w:rPr>
              <w:t>rainings</w:t>
            </w:r>
            <w:r w:rsidRPr="00D456B2">
              <w:rPr>
                <w:rFonts w:ascii="Times New Roman" w:hAnsi="Times New Roman"/>
                <w:sz w:val="16"/>
                <w:szCs w:val="16"/>
                <w:lang w:val="en-GB"/>
              </w:rPr>
              <w:t xml:space="preserve">, seminars and workshops, </w:t>
            </w:r>
          </w:p>
          <w:p w14:paraId="28C8517B" w14:textId="4A2A316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 </w:t>
            </w:r>
            <w:r w:rsidR="00E82FE5">
              <w:rPr>
                <w:rFonts w:ascii="Times New Roman" w:hAnsi="Times New Roman"/>
                <w:sz w:val="16"/>
                <w:szCs w:val="16"/>
                <w:lang w:val="en-GB"/>
              </w:rPr>
              <w:t>r</w:t>
            </w:r>
            <w:r w:rsidR="00D435D1">
              <w:rPr>
                <w:rFonts w:ascii="Times New Roman" w:hAnsi="Times New Roman"/>
                <w:sz w:val="16"/>
                <w:szCs w:val="16"/>
                <w:lang w:val="en-GB"/>
              </w:rPr>
              <w:t>ound</w:t>
            </w:r>
            <w:r w:rsidRPr="00D456B2">
              <w:rPr>
                <w:rFonts w:ascii="Times New Roman" w:hAnsi="Times New Roman"/>
                <w:sz w:val="16"/>
                <w:szCs w:val="16"/>
                <w:lang w:val="en-GB"/>
              </w:rPr>
              <w:t xml:space="preserve"> tables, </w:t>
            </w:r>
          </w:p>
          <w:p w14:paraId="27EAA497" w14:textId="766AC70B" w:rsidR="00255667" w:rsidRPr="00D456B2" w:rsidRDefault="00E82FE5" w:rsidP="000D4B75">
            <w:pPr>
              <w:spacing w:before="0"/>
              <w:rPr>
                <w:rFonts w:ascii="Times New Roman" w:hAnsi="Times New Roman"/>
                <w:sz w:val="16"/>
                <w:szCs w:val="16"/>
                <w:lang w:val="en-GB"/>
              </w:rPr>
            </w:pPr>
            <w:r>
              <w:rPr>
                <w:rFonts w:ascii="Times New Roman" w:hAnsi="Times New Roman"/>
                <w:sz w:val="16"/>
                <w:szCs w:val="16"/>
                <w:lang w:val="en-GB"/>
              </w:rPr>
              <w:t>c) d</w:t>
            </w:r>
            <w:r w:rsidR="00255667" w:rsidRPr="00D456B2">
              <w:rPr>
                <w:rFonts w:ascii="Times New Roman" w:hAnsi="Times New Roman"/>
                <w:sz w:val="16"/>
                <w:szCs w:val="16"/>
                <w:lang w:val="en-GB"/>
              </w:rPr>
              <w:t xml:space="preserve">rafting impact analyses of the implementation of the Law, based on: inspection oversight, court disputes, cooperation with social partners and the civil sector, </w:t>
            </w:r>
            <w:r w:rsidR="002438C8">
              <w:rPr>
                <w:rFonts w:ascii="Times New Roman" w:hAnsi="Times New Roman"/>
                <w:sz w:val="16"/>
                <w:szCs w:val="16"/>
                <w:lang w:val="en-GB"/>
              </w:rPr>
              <w:t>the agency for peaceful settlement of disputes</w:t>
            </w:r>
            <w:r w:rsidR="00255667" w:rsidRPr="00D456B2">
              <w:rPr>
                <w:rFonts w:ascii="Times New Roman" w:hAnsi="Times New Roman"/>
                <w:sz w:val="16"/>
                <w:szCs w:val="16"/>
                <w:lang w:val="en-GB"/>
              </w:rPr>
              <w:t>, etc.</w:t>
            </w:r>
          </w:p>
          <w:p w14:paraId="6FB90494" w14:textId="7D314B1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 </w:t>
            </w:r>
            <w:r w:rsidR="00E82FE5">
              <w:rPr>
                <w:rFonts w:ascii="Times New Roman" w:hAnsi="Times New Roman"/>
                <w:sz w:val="16"/>
                <w:szCs w:val="16"/>
                <w:lang w:val="en-GB"/>
              </w:rPr>
              <w:t>r</w:t>
            </w:r>
            <w:r w:rsidR="00D10CD5">
              <w:rPr>
                <w:rFonts w:ascii="Times New Roman" w:hAnsi="Times New Roman"/>
                <w:sz w:val="16"/>
                <w:szCs w:val="16"/>
                <w:lang w:val="en-GB"/>
              </w:rPr>
              <w:t xml:space="preserve">eporting to relevant national and EU bodies </w:t>
            </w:r>
            <w:r w:rsidRPr="00D456B2">
              <w:rPr>
                <w:rFonts w:ascii="Times New Roman" w:hAnsi="Times New Roman"/>
                <w:sz w:val="16"/>
                <w:szCs w:val="16"/>
                <w:lang w:val="en-GB"/>
              </w:rPr>
              <w:t xml:space="preserve">and </w:t>
            </w:r>
            <w:r w:rsidR="00E82FE5">
              <w:rPr>
                <w:rFonts w:ascii="Times New Roman" w:hAnsi="Times New Roman"/>
                <w:sz w:val="16"/>
                <w:szCs w:val="16"/>
                <w:lang w:val="en-GB"/>
              </w:rPr>
              <w:t xml:space="preserve">proposing </w:t>
            </w:r>
            <w:r w:rsidRPr="00D456B2">
              <w:rPr>
                <w:rFonts w:ascii="Times New Roman" w:hAnsi="Times New Roman"/>
                <w:sz w:val="16"/>
                <w:szCs w:val="16"/>
                <w:lang w:val="en-GB"/>
              </w:rPr>
              <w:t>measures for the further imp</w:t>
            </w:r>
            <w:r w:rsidR="008B0137" w:rsidRPr="00D456B2">
              <w:rPr>
                <w:rFonts w:ascii="Times New Roman" w:hAnsi="Times New Roman"/>
                <w:sz w:val="16"/>
                <w:szCs w:val="16"/>
                <w:lang w:val="en-GB"/>
              </w:rPr>
              <w:t>rovement of the situation in this</w:t>
            </w:r>
            <w:r w:rsidRPr="00D456B2">
              <w:rPr>
                <w:rFonts w:ascii="Times New Roman" w:hAnsi="Times New Roman"/>
                <w:sz w:val="16"/>
                <w:szCs w:val="16"/>
                <w:lang w:val="en-GB"/>
              </w:rPr>
              <w:t xml:space="preserve"> field </w:t>
            </w:r>
          </w:p>
        </w:tc>
        <w:tc>
          <w:tcPr>
            <w:tcW w:w="1710" w:type="dxa"/>
            <w:gridSpan w:val="2"/>
          </w:tcPr>
          <w:p w14:paraId="618A2E3E" w14:textId="77777777" w:rsidR="00C17AD0"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27F185CC" w14:textId="055D2612"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69" w:type="dxa"/>
          </w:tcPr>
          <w:p w14:paraId="77A6A97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Pr>
          <w:p w14:paraId="4FC02993" w14:textId="77777777"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Pr>
          <w:p w14:paraId="1A07C33F" w14:textId="77777777" w:rsidR="00255667" w:rsidRPr="00D456B2" w:rsidRDefault="00255667" w:rsidP="000D4B75">
            <w:pPr>
              <w:spacing w:before="0"/>
              <w:jc w:val="both"/>
              <w:rPr>
                <w:rFonts w:ascii="Times New Roman" w:hAnsi="Times New Roman"/>
                <w:sz w:val="16"/>
                <w:szCs w:val="16"/>
                <w:lang w:val="en-GB"/>
              </w:rPr>
            </w:pPr>
            <w:r w:rsidRPr="00D456B2">
              <w:rPr>
                <w:rFonts w:ascii="Times New Roman" w:hAnsi="Times New Roman"/>
                <w:sz w:val="16"/>
                <w:szCs w:val="16"/>
                <w:lang w:val="en-GB"/>
              </w:rPr>
              <w:t>As under 1.1.1.2</w:t>
            </w:r>
          </w:p>
          <w:p w14:paraId="36DA0F5F" w14:textId="7ED017F7" w:rsidR="00255667" w:rsidRPr="00D456B2" w:rsidRDefault="00C17AD0" w:rsidP="000D4B75">
            <w:pPr>
              <w:spacing w:before="0"/>
              <w:rPr>
                <w:rFonts w:ascii="Times New Roman" w:hAnsi="Times New Roman"/>
                <w:sz w:val="16"/>
                <w:szCs w:val="16"/>
                <w:lang w:val="en-GB"/>
              </w:rPr>
            </w:pPr>
            <w:r w:rsidRPr="00D456B2">
              <w:rPr>
                <w:rFonts w:ascii="Times New Roman" w:hAnsi="Times New Roman"/>
                <w:sz w:val="16"/>
                <w:szCs w:val="16"/>
                <w:lang w:val="en-GB"/>
              </w:rPr>
              <w:t>T</w:t>
            </w:r>
            <w:r w:rsidR="00255667" w:rsidRPr="00D456B2">
              <w:rPr>
                <w:rFonts w:ascii="Times New Roman" w:hAnsi="Times New Roman"/>
                <w:sz w:val="16"/>
                <w:szCs w:val="16"/>
                <w:lang w:val="en-GB"/>
              </w:rPr>
              <w:t>rainings, seminars and workshops:</w:t>
            </w:r>
          </w:p>
          <w:p w14:paraId="668C6DED" w14:textId="5A92F150" w:rsidR="00255667" w:rsidRPr="00CD6201" w:rsidRDefault="00C17AD0" w:rsidP="000D4B75">
            <w:pPr>
              <w:spacing w:before="0"/>
              <w:rPr>
                <w:rFonts w:ascii="Times New Roman" w:hAnsi="Times New Roman"/>
                <w:sz w:val="16"/>
                <w:szCs w:val="16"/>
                <w:lang w:val="en-GB"/>
              </w:rPr>
            </w:pPr>
            <w:r w:rsidRPr="00D456B2">
              <w:rPr>
                <w:rFonts w:ascii="Times New Roman" w:hAnsi="Times New Roman"/>
                <w:sz w:val="16"/>
                <w:szCs w:val="16"/>
                <w:lang w:val="en-GB"/>
              </w:rPr>
              <w:t>- c</w:t>
            </w:r>
            <w:r w:rsidR="00255667" w:rsidRPr="00D456B2">
              <w:rPr>
                <w:rFonts w:ascii="Times New Roman" w:hAnsi="Times New Roman"/>
                <w:sz w:val="16"/>
                <w:szCs w:val="16"/>
                <w:lang w:val="en-GB"/>
              </w:rPr>
              <w:t xml:space="preserve">ivil servants, up to 30 participants, 5 </w:t>
            </w:r>
            <w:r w:rsidR="00CA1303" w:rsidRPr="00CD6201">
              <w:rPr>
                <w:rFonts w:ascii="Times New Roman" w:hAnsi="Times New Roman"/>
                <w:sz w:val="16"/>
                <w:szCs w:val="16"/>
                <w:lang w:val="en-GB"/>
              </w:rPr>
              <w:t xml:space="preserve">two-day </w:t>
            </w:r>
            <w:r w:rsidR="00255667" w:rsidRPr="00CD6201">
              <w:rPr>
                <w:rFonts w:ascii="Times New Roman" w:hAnsi="Times New Roman"/>
                <w:sz w:val="16"/>
                <w:szCs w:val="16"/>
                <w:lang w:val="en-GB"/>
              </w:rPr>
              <w:t>trainings in 2022</w:t>
            </w:r>
          </w:p>
          <w:p w14:paraId="346202B4" w14:textId="04D8D7C9" w:rsidR="00255667" w:rsidRPr="00CD6201" w:rsidRDefault="00C17AD0" w:rsidP="000D4B75">
            <w:pPr>
              <w:spacing w:before="0"/>
              <w:rPr>
                <w:rFonts w:ascii="Times New Roman" w:hAnsi="Times New Roman"/>
                <w:sz w:val="16"/>
                <w:szCs w:val="16"/>
                <w:lang w:val="en-GB"/>
              </w:rPr>
            </w:pPr>
            <w:r w:rsidRPr="00CD6201">
              <w:rPr>
                <w:rFonts w:ascii="Times New Roman" w:hAnsi="Times New Roman"/>
                <w:sz w:val="16"/>
                <w:szCs w:val="16"/>
                <w:lang w:val="en-GB"/>
              </w:rPr>
              <w:t>- labour i</w:t>
            </w:r>
            <w:r w:rsidR="00255667" w:rsidRPr="00CD6201">
              <w:rPr>
                <w:rFonts w:ascii="Times New Roman" w:hAnsi="Times New Roman"/>
                <w:sz w:val="16"/>
                <w:szCs w:val="16"/>
                <w:lang w:val="en-GB"/>
              </w:rPr>
              <w:t xml:space="preserve">nspectors, up to 30 participants, 5 </w:t>
            </w:r>
            <w:r w:rsidR="00CA1303" w:rsidRPr="00CD6201">
              <w:rPr>
                <w:rFonts w:ascii="Times New Roman" w:hAnsi="Times New Roman"/>
                <w:sz w:val="16"/>
                <w:szCs w:val="16"/>
                <w:lang w:val="en-GB"/>
              </w:rPr>
              <w:t xml:space="preserve">two-day </w:t>
            </w:r>
            <w:r w:rsidR="00255667" w:rsidRPr="00CD6201">
              <w:rPr>
                <w:rFonts w:ascii="Times New Roman" w:hAnsi="Times New Roman"/>
                <w:sz w:val="16"/>
                <w:szCs w:val="16"/>
                <w:lang w:val="en-GB"/>
              </w:rPr>
              <w:t>trainings in 2022</w:t>
            </w:r>
          </w:p>
          <w:p w14:paraId="2F0E728E" w14:textId="137823C1" w:rsidR="00255667" w:rsidRPr="00D456B2" w:rsidRDefault="00C17AD0" w:rsidP="000D4B75">
            <w:pPr>
              <w:spacing w:before="0"/>
              <w:rPr>
                <w:rFonts w:ascii="Times New Roman" w:hAnsi="Times New Roman"/>
                <w:sz w:val="16"/>
                <w:szCs w:val="16"/>
                <w:lang w:val="en-GB"/>
              </w:rPr>
            </w:pPr>
            <w:r w:rsidRPr="00CD6201">
              <w:rPr>
                <w:rFonts w:ascii="Times New Roman" w:hAnsi="Times New Roman"/>
                <w:sz w:val="16"/>
                <w:szCs w:val="16"/>
                <w:lang w:val="en-GB"/>
              </w:rPr>
              <w:t>- labour i</w:t>
            </w:r>
            <w:r w:rsidR="00255667" w:rsidRPr="00CD6201">
              <w:rPr>
                <w:rFonts w:ascii="Times New Roman" w:hAnsi="Times New Roman"/>
                <w:sz w:val="16"/>
                <w:szCs w:val="16"/>
                <w:lang w:val="en-GB"/>
              </w:rPr>
              <w:t xml:space="preserve">nspectors, up to 30 participants, 5 </w:t>
            </w:r>
            <w:r w:rsidR="00CA1303" w:rsidRPr="00CD6201">
              <w:rPr>
                <w:rFonts w:ascii="Times New Roman" w:hAnsi="Times New Roman"/>
                <w:sz w:val="16"/>
                <w:szCs w:val="16"/>
                <w:lang w:val="en-GB"/>
              </w:rPr>
              <w:t xml:space="preserve">two-day </w:t>
            </w:r>
            <w:r w:rsidR="00255667" w:rsidRPr="00CD6201">
              <w:rPr>
                <w:rFonts w:ascii="Times New Roman" w:hAnsi="Times New Roman"/>
                <w:sz w:val="16"/>
                <w:szCs w:val="16"/>
                <w:lang w:val="en-GB"/>
              </w:rPr>
              <w:t>trainings in 2022</w:t>
            </w:r>
          </w:p>
          <w:p w14:paraId="584D9025" w14:textId="3F15D4D9" w:rsidR="00255667" w:rsidRPr="00D456B2" w:rsidRDefault="00C17AD0" w:rsidP="000D4B75">
            <w:pPr>
              <w:spacing w:before="0"/>
              <w:rPr>
                <w:rFonts w:ascii="Times New Roman" w:hAnsi="Times New Roman"/>
                <w:sz w:val="16"/>
                <w:szCs w:val="16"/>
                <w:lang w:val="en-GB"/>
              </w:rPr>
            </w:pPr>
            <w:r w:rsidRPr="00D456B2">
              <w:rPr>
                <w:rFonts w:ascii="Times New Roman" w:hAnsi="Times New Roman"/>
                <w:sz w:val="16"/>
                <w:szCs w:val="16"/>
                <w:lang w:val="en-GB"/>
              </w:rPr>
              <w:t>- s</w:t>
            </w:r>
            <w:r w:rsidR="00255667" w:rsidRPr="00D456B2">
              <w:rPr>
                <w:rFonts w:ascii="Times New Roman" w:hAnsi="Times New Roman"/>
                <w:sz w:val="16"/>
                <w:szCs w:val="16"/>
                <w:lang w:val="en-GB"/>
              </w:rPr>
              <w:t xml:space="preserve">eminars for social partners, up to 30 participants, 5 </w:t>
            </w:r>
            <w:r w:rsidR="00CA1303">
              <w:rPr>
                <w:rFonts w:ascii="Times New Roman" w:hAnsi="Times New Roman"/>
                <w:sz w:val="16"/>
                <w:szCs w:val="16"/>
                <w:lang w:val="en-GB"/>
              </w:rPr>
              <w:t xml:space="preserve">one-day trainings </w:t>
            </w:r>
            <w:r w:rsidR="00255667" w:rsidRPr="00D456B2">
              <w:rPr>
                <w:rFonts w:ascii="Times New Roman" w:hAnsi="Times New Roman"/>
                <w:sz w:val="16"/>
                <w:szCs w:val="16"/>
                <w:lang w:val="en-GB"/>
              </w:rPr>
              <w:t>in 2022</w:t>
            </w:r>
          </w:p>
          <w:p w14:paraId="329FBE20" w14:textId="54A05717" w:rsidR="00255667" w:rsidRPr="00D456B2" w:rsidRDefault="00C17AD0" w:rsidP="000D4B75">
            <w:pPr>
              <w:spacing w:before="0"/>
              <w:rPr>
                <w:rFonts w:ascii="Times New Roman" w:hAnsi="Times New Roman"/>
                <w:sz w:val="16"/>
                <w:szCs w:val="16"/>
                <w:lang w:val="en-GB"/>
              </w:rPr>
            </w:pPr>
            <w:r w:rsidRPr="00D456B2">
              <w:rPr>
                <w:rFonts w:ascii="Times New Roman" w:hAnsi="Times New Roman"/>
                <w:sz w:val="16"/>
                <w:szCs w:val="16"/>
                <w:lang w:val="en-GB"/>
              </w:rPr>
              <w:t>- t</w:t>
            </w:r>
            <w:r w:rsidR="00255667" w:rsidRPr="00D456B2">
              <w:rPr>
                <w:rFonts w:ascii="Times New Roman" w:hAnsi="Times New Roman"/>
                <w:sz w:val="16"/>
                <w:szCs w:val="16"/>
                <w:lang w:val="en-GB"/>
              </w:rPr>
              <w:t xml:space="preserve">rainings for </w:t>
            </w:r>
            <w:r w:rsidR="003A5668" w:rsidRPr="00D456B2">
              <w:rPr>
                <w:rFonts w:ascii="Times New Roman" w:hAnsi="Times New Roman"/>
                <w:sz w:val="16"/>
                <w:szCs w:val="16"/>
                <w:lang w:val="en-GB"/>
              </w:rPr>
              <w:t>arbitrators</w:t>
            </w:r>
            <w:r w:rsidR="00255667" w:rsidRPr="00D456B2">
              <w:rPr>
                <w:rFonts w:ascii="Times New Roman" w:hAnsi="Times New Roman"/>
                <w:sz w:val="16"/>
                <w:szCs w:val="16"/>
                <w:lang w:val="en-GB"/>
              </w:rPr>
              <w:t xml:space="preserve"> and </w:t>
            </w:r>
            <w:r w:rsidR="003A5668" w:rsidRPr="00D456B2">
              <w:rPr>
                <w:rFonts w:ascii="Times New Roman" w:hAnsi="Times New Roman"/>
                <w:sz w:val="16"/>
                <w:szCs w:val="16"/>
                <w:lang w:val="en-GB"/>
              </w:rPr>
              <w:t>mediator</w:t>
            </w:r>
            <w:r w:rsidR="00255667" w:rsidRPr="00D456B2">
              <w:rPr>
                <w:rFonts w:ascii="Times New Roman" w:hAnsi="Times New Roman"/>
                <w:sz w:val="16"/>
                <w:szCs w:val="16"/>
                <w:lang w:val="en-GB"/>
              </w:rPr>
              <w:t xml:space="preserve">s of the </w:t>
            </w:r>
            <w:r w:rsidR="002A580F" w:rsidRPr="00D456B2">
              <w:rPr>
                <w:rFonts w:ascii="Times New Roman" w:hAnsi="Times New Roman"/>
                <w:sz w:val="16"/>
                <w:szCs w:val="16"/>
                <w:lang w:val="en-GB"/>
              </w:rPr>
              <w:t>APSLD</w:t>
            </w:r>
            <w:r w:rsidR="00CA1303">
              <w:rPr>
                <w:rFonts w:ascii="Times New Roman" w:hAnsi="Times New Roman"/>
                <w:sz w:val="16"/>
                <w:szCs w:val="16"/>
                <w:lang w:val="en-GB"/>
              </w:rPr>
              <w:t xml:space="preserve">, 5 seminars, </w:t>
            </w:r>
            <w:r w:rsidR="00255667" w:rsidRPr="00D456B2">
              <w:rPr>
                <w:rFonts w:ascii="Times New Roman" w:hAnsi="Times New Roman"/>
                <w:sz w:val="16"/>
                <w:szCs w:val="16"/>
                <w:lang w:val="en-GB"/>
              </w:rPr>
              <w:t>1 day each, up to 30 participants per seminar in 2022</w:t>
            </w:r>
          </w:p>
          <w:p w14:paraId="354D8D92" w14:textId="207E84D4" w:rsidR="00255667" w:rsidRPr="00D456B2" w:rsidRDefault="00C17AD0" w:rsidP="000D4B75">
            <w:pPr>
              <w:spacing w:before="0"/>
              <w:rPr>
                <w:rFonts w:ascii="Times New Roman" w:hAnsi="Times New Roman"/>
                <w:sz w:val="16"/>
                <w:szCs w:val="16"/>
                <w:lang w:val="en-GB"/>
              </w:rPr>
            </w:pPr>
            <w:r w:rsidRPr="00D456B2">
              <w:rPr>
                <w:rFonts w:ascii="Times New Roman" w:hAnsi="Times New Roman"/>
                <w:sz w:val="16"/>
                <w:szCs w:val="16"/>
                <w:lang w:val="en-GB"/>
              </w:rPr>
              <w:t>- r</w:t>
            </w:r>
            <w:r w:rsidR="00255667" w:rsidRPr="00D456B2">
              <w:rPr>
                <w:rFonts w:ascii="Times New Roman" w:hAnsi="Times New Roman"/>
                <w:sz w:val="16"/>
                <w:szCs w:val="16"/>
                <w:lang w:val="en-GB"/>
              </w:rPr>
              <w:t>ound tables for judges and the expert public (one round table</w:t>
            </w:r>
            <w:r w:rsidR="00CA1303">
              <w:rPr>
                <w:rFonts w:ascii="Times New Roman" w:hAnsi="Times New Roman"/>
                <w:sz w:val="16"/>
                <w:szCs w:val="16"/>
                <w:lang w:val="en-GB"/>
              </w:rPr>
              <w:t xml:space="preserve">, </w:t>
            </w:r>
            <w:r w:rsidR="00255667" w:rsidRPr="00D456B2">
              <w:rPr>
                <w:rFonts w:ascii="Times New Roman" w:hAnsi="Times New Roman"/>
                <w:sz w:val="16"/>
                <w:szCs w:val="16"/>
                <w:lang w:val="en-GB"/>
              </w:rPr>
              <w:t>1 day, up to 30 participants per round table, 5 in 2022), and</w:t>
            </w:r>
          </w:p>
          <w:p w14:paraId="7B3CD980" w14:textId="57FB8D30"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- 1 </w:t>
            </w:r>
            <w:r w:rsidR="003A5668" w:rsidRPr="00D456B2">
              <w:rPr>
                <w:rFonts w:ascii="Times New Roman" w:hAnsi="Times New Roman"/>
                <w:sz w:val="16"/>
                <w:szCs w:val="16"/>
                <w:lang w:val="en-GB"/>
              </w:rPr>
              <w:t>TAIEX expert</w:t>
            </w:r>
            <w:r w:rsidR="00C17AD0" w:rsidRPr="00D456B2">
              <w:rPr>
                <w:rFonts w:ascii="Times New Roman" w:hAnsi="Times New Roman"/>
                <w:sz w:val="16"/>
                <w:szCs w:val="16"/>
                <w:lang w:val="en-GB"/>
              </w:rPr>
              <w:t>,</w:t>
            </w:r>
            <w:r w:rsidRPr="00D456B2">
              <w:rPr>
                <w:rFonts w:ascii="Times New Roman" w:hAnsi="Times New Roman"/>
                <w:sz w:val="16"/>
                <w:szCs w:val="16"/>
                <w:lang w:val="en-GB"/>
              </w:rPr>
              <w:t xml:space="preserve"> 5 working days in 2022.</w:t>
            </w:r>
          </w:p>
        </w:tc>
        <w:tc>
          <w:tcPr>
            <w:tcW w:w="1080" w:type="dxa"/>
          </w:tcPr>
          <w:p w14:paraId="6870FDEE" w14:textId="77777777"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Pr>
          <w:p w14:paraId="6FF8B0EE" w14:textId="03E8FAFC"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€13,250</w:t>
            </w:r>
            <w:r w:rsidR="00B01C34">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2022</w:t>
            </w:r>
            <w:r w:rsidR="00C17AD0" w:rsidRPr="00D456B2">
              <w:rPr>
                <w:rFonts w:ascii="Times New Roman" w:hAnsi="Times New Roman"/>
                <w:sz w:val="16"/>
                <w:szCs w:val="16"/>
                <w:lang w:val="en-GB"/>
              </w:rPr>
              <w:t>.</w:t>
            </w:r>
          </w:p>
          <w:p w14:paraId="60B73C9B" w14:textId="77777777" w:rsidR="00C17AD0" w:rsidRPr="00D456B2" w:rsidRDefault="00C17AD0" w:rsidP="000D4B75">
            <w:pPr>
              <w:rPr>
                <w:rFonts w:ascii="Times New Roman" w:hAnsi="Times New Roman"/>
                <w:sz w:val="16"/>
                <w:szCs w:val="16"/>
                <w:lang w:val="en-GB"/>
              </w:rPr>
            </w:pPr>
          </w:p>
          <w:p w14:paraId="709D0084" w14:textId="3CD76FC1" w:rsidR="00C17AD0" w:rsidRPr="00D456B2" w:rsidRDefault="00C17AD0"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5229AB9B" w14:textId="2C673AC8" w:rsidR="00C17AD0" w:rsidRPr="00D456B2" w:rsidRDefault="00C17AD0"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23A949A1" w14:textId="7A1F791B" w:rsidR="00C17AD0" w:rsidRPr="00D456B2" w:rsidRDefault="00C17AD0" w:rsidP="000D4B75">
            <w:pPr>
              <w:rPr>
                <w:rFonts w:ascii="Times New Roman" w:hAnsi="Times New Roman"/>
                <w:sz w:val="16"/>
                <w:szCs w:val="16"/>
                <w:lang w:val="en-GB"/>
              </w:rPr>
            </w:pPr>
            <w:r w:rsidRPr="00D456B2">
              <w:rPr>
                <w:rFonts w:ascii="Times New Roman" w:hAnsi="Times New Roman"/>
                <w:sz w:val="16"/>
                <w:szCs w:val="16"/>
                <w:lang w:val="en-GB"/>
              </w:rPr>
              <w:t>2022: RSD 1,563,500</w:t>
            </w:r>
          </w:p>
          <w:p w14:paraId="51CA8C2B" w14:textId="7D1028C3" w:rsidR="00C17AD0" w:rsidRPr="00D456B2" w:rsidRDefault="00C17AD0" w:rsidP="000D4B75">
            <w:pPr>
              <w:spacing w:before="0"/>
              <w:rPr>
                <w:rFonts w:ascii="Times New Roman" w:hAnsi="Times New Roman"/>
                <w:sz w:val="16"/>
                <w:szCs w:val="16"/>
                <w:lang w:val="en-GB"/>
              </w:rPr>
            </w:pPr>
          </w:p>
        </w:tc>
        <w:tc>
          <w:tcPr>
            <w:tcW w:w="1980" w:type="dxa"/>
          </w:tcPr>
          <w:p w14:paraId="38A8FA7A" w14:textId="77777777"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Donor funds, total €2,250, all in 2022.</w:t>
            </w:r>
          </w:p>
          <w:p w14:paraId="0548FECB" w14:textId="77777777" w:rsidR="00C17AD0" w:rsidRPr="00D456B2" w:rsidRDefault="00C17AD0" w:rsidP="000D4B75">
            <w:pPr>
              <w:spacing w:before="0"/>
              <w:ind w:left="34"/>
              <w:rPr>
                <w:rFonts w:ascii="Times New Roman" w:hAnsi="Times New Roman"/>
                <w:sz w:val="16"/>
                <w:szCs w:val="16"/>
                <w:lang w:val="en-GB"/>
              </w:rPr>
            </w:pPr>
          </w:p>
          <w:p w14:paraId="10BDD3C4" w14:textId="61CC0D89" w:rsidR="00C17AD0" w:rsidRPr="00D456B2" w:rsidRDefault="00C17AD0"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5D71C418" w14:textId="67DEECAB" w:rsidR="00C17AD0" w:rsidRPr="00D456B2" w:rsidRDefault="00C17AD0"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707CA7E7" w14:textId="2F01B42F" w:rsidR="00C17AD0" w:rsidRPr="00D456B2" w:rsidRDefault="00C17AD0" w:rsidP="000D4B75">
            <w:pPr>
              <w:rPr>
                <w:rFonts w:ascii="Times New Roman" w:hAnsi="Times New Roman"/>
                <w:sz w:val="16"/>
                <w:szCs w:val="16"/>
                <w:lang w:val="en-GB"/>
              </w:rPr>
            </w:pPr>
            <w:r w:rsidRPr="00D456B2">
              <w:rPr>
                <w:rFonts w:ascii="Times New Roman" w:hAnsi="Times New Roman"/>
                <w:sz w:val="16"/>
                <w:szCs w:val="16"/>
                <w:lang w:val="en-GB"/>
              </w:rPr>
              <w:t>2022: RSD 265,500</w:t>
            </w:r>
          </w:p>
          <w:p w14:paraId="62703F5C" w14:textId="14C93027" w:rsidR="00C17AD0" w:rsidRPr="00D456B2" w:rsidRDefault="00C17AD0" w:rsidP="000D4B75">
            <w:pPr>
              <w:spacing w:before="0"/>
              <w:ind w:left="34"/>
              <w:rPr>
                <w:rFonts w:ascii="Times New Roman" w:hAnsi="Times New Roman"/>
                <w:iCs/>
                <w:sz w:val="16"/>
                <w:szCs w:val="16"/>
                <w:lang w:val="en-GB"/>
              </w:rPr>
            </w:pPr>
          </w:p>
        </w:tc>
      </w:tr>
      <w:tr w:rsidR="00255667" w:rsidRPr="00D456B2" w14:paraId="0CACB70C" w14:textId="77777777" w:rsidTr="000B5279">
        <w:trPr>
          <w:trHeight w:val="2872"/>
        </w:trPr>
        <w:tc>
          <w:tcPr>
            <w:tcW w:w="828" w:type="dxa"/>
          </w:tcPr>
          <w:p w14:paraId="15CD99A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1.3.6.4</w:t>
            </w:r>
          </w:p>
        </w:tc>
        <w:tc>
          <w:tcPr>
            <w:tcW w:w="2541" w:type="dxa"/>
          </w:tcPr>
          <w:p w14:paraId="0B8C2197" w14:textId="3490340C"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 xml:space="preserve">related to collective redundancies, </w:t>
            </w:r>
            <w:r w:rsidR="002438C8">
              <w:rPr>
                <w:rFonts w:ascii="Times New Roman" w:hAnsi="Times New Roman"/>
                <w:sz w:val="16"/>
                <w:szCs w:val="16"/>
                <w:lang w:val="en-GB"/>
              </w:rPr>
              <w:t xml:space="preserve">for the purpose of harmonising practices of employers and employees with regard to </w:t>
            </w:r>
            <w:r w:rsidR="009C7080">
              <w:rPr>
                <w:rFonts w:ascii="Times New Roman" w:hAnsi="Times New Roman"/>
                <w:sz w:val="16"/>
                <w:szCs w:val="16"/>
                <w:lang w:val="en-GB"/>
              </w:rPr>
              <w:t>the</w:t>
            </w:r>
            <w:r w:rsidR="009C7080" w:rsidRPr="00D456B2">
              <w:rPr>
                <w:rFonts w:ascii="Times New Roman" w:hAnsi="Times New Roman"/>
                <w:sz w:val="16"/>
                <w:szCs w:val="16"/>
                <w:lang w:val="en-GB"/>
              </w:rPr>
              <w:t xml:space="preserve"> application</w:t>
            </w:r>
            <w:r w:rsidRPr="00D456B2">
              <w:rPr>
                <w:rFonts w:ascii="Times New Roman" w:hAnsi="Times New Roman"/>
                <w:sz w:val="16"/>
                <w:szCs w:val="16"/>
                <w:lang w:val="en-GB"/>
              </w:rPr>
              <w:t xml:space="preserve"> of the provisions of the Law, through:</w:t>
            </w:r>
          </w:p>
          <w:p w14:paraId="19F15EBF" w14:textId="7181CAC2"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w:t>
            </w:r>
            <w:r w:rsidR="00411581">
              <w:rPr>
                <w:rFonts w:ascii="Times New Roman" w:hAnsi="Times New Roman"/>
                <w:sz w:val="16"/>
                <w:szCs w:val="16"/>
                <w:lang w:val="en-GB"/>
              </w:rPr>
              <w:t>t</w:t>
            </w:r>
            <w:r w:rsidR="00D435D1">
              <w:rPr>
                <w:rFonts w:ascii="Times New Roman" w:hAnsi="Times New Roman"/>
                <w:sz w:val="16"/>
                <w:szCs w:val="16"/>
                <w:lang w:val="en-GB"/>
              </w:rPr>
              <w:t>rainings</w:t>
            </w:r>
            <w:r w:rsidRPr="00D456B2">
              <w:rPr>
                <w:rFonts w:ascii="Times New Roman" w:hAnsi="Times New Roman"/>
                <w:sz w:val="16"/>
                <w:szCs w:val="16"/>
                <w:lang w:val="en-GB"/>
              </w:rPr>
              <w:t>, seminars and workshops for inspectors,</w:t>
            </w:r>
          </w:p>
          <w:p w14:paraId="5BCC8466" w14:textId="09E7A4B8" w:rsidR="00255667" w:rsidRPr="00D456B2" w:rsidRDefault="00411581" w:rsidP="000D4B75">
            <w:pPr>
              <w:spacing w:before="0"/>
              <w:rPr>
                <w:rFonts w:ascii="Times New Roman" w:hAnsi="Times New Roman"/>
                <w:sz w:val="16"/>
                <w:szCs w:val="16"/>
                <w:lang w:val="en-GB"/>
              </w:rPr>
            </w:pPr>
            <w:r>
              <w:rPr>
                <w:rFonts w:ascii="Times New Roman" w:hAnsi="Times New Roman"/>
                <w:sz w:val="16"/>
                <w:szCs w:val="16"/>
                <w:lang w:val="en-GB"/>
              </w:rPr>
              <w:t>b) o</w:t>
            </w:r>
            <w:r w:rsidR="00255667" w:rsidRPr="00D456B2">
              <w:rPr>
                <w:rFonts w:ascii="Times New Roman" w:hAnsi="Times New Roman"/>
                <w:sz w:val="16"/>
                <w:szCs w:val="16"/>
                <w:lang w:val="en-GB"/>
              </w:rPr>
              <w:t>versight based on official duties or upon client request,</w:t>
            </w:r>
          </w:p>
          <w:p w14:paraId="5000340A" w14:textId="5CC7CB4E" w:rsidR="00255667" w:rsidRPr="00D456B2" w:rsidRDefault="00411581" w:rsidP="000D4B75">
            <w:pPr>
              <w:spacing w:before="0"/>
              <w:rPr>
                <w:rFonts w:ascii="Times New Roman" w:hAnsi="Times New Roman"/>
                <w:sz w:val="16"/>
                <w:szCs w:val="16"/>
                <w:lang w:val="en-GB"/>
              </w:rPr>
            </w:pPr>
            <w:r>
              <w:rPr>
                <w:rFonts w:ascii="Times New Roman" w:hAnsi="Times New Roman"/>
                <w:sz w:val="16"/>
                <w:szCs w:val="16"/>
                <w:lang w:val="en-GB"/>
              </w:rPr>
              <w:t>c) p</w:t>
            </w:r>
            <w:r w:rsidR="00255667" w:rsidRPr="00D456B2">
              <w:rPr>
                <w:rFonts w:ascii="Times New Roman" w:hAnsi="Times New Roman"/>
                <w:sz w:val="16"/>
                <w:szCs w:val="16"/>
                <w:lang w:val="en-GB"/>
              </w:rPr>
              <w:t>reventive actions by the Labour Inspection,</w:t>
            </w:r>
          </w:p>
          <w:p w14:paraId="32D94E8E" w14:textId="61834967" w:rsidR="00255667" w:rsidRPr="00D456B2" w:rsidRDefault="00411581" w:rsidP="000D4B75">
            <w:pPr>
              <w:spacing w:before="0"/>
              <w:rPr>
                <w:rFonts w:ascii="Times New Roman" w:hAnsi="Times New Roman"/>
                <w:sz w:val="16"/>
                <w:szCs w:val="16"/>
                <w:lang w:val="en-GB"/>
              </w:rPr>
            </w:pPr>
            <w:r>
              <w:rPr>
                <w:rFonts w:ascii="Times New Roman" w:hAnsi="Times New Roman"/>
                <w:sz w:val="16"/>
                <w:szCs w:val="16"/>
                <w:lang w:val="en-GB"/>
              </w:rPr>
              <w:t>d) c</w:t>
            </w:r>
            <w:r w:rsidR="00255667" w:rsidRPr="00D456B2">
              <w:rPr>
                <w:rFonts w:ascii="Times New Roman" w:hAnsi="Times New Roman"/>
                <w:sz w:val="16"/>
                <w:szCs w:val="16"/>
                <w:lang w:val="en-GB"/>
              </w:rPr>
              <w:t xml:space="preserve">ooperation with social partners. </w:t>
            </w:r>
          </w:p>
        </w:tc>
        <w:tc>
          <w:tcPr>
            <w:tcW w:w="1710" w:type="dxa"/>
            <w:gridSpan w:val="2"/>
          </w:tcPr>
          <w:p w14:paraId="5E46DBB9" w14:textId="77777777" w:rsidR="008B0137" w:rsidRPr="00D456B2" w:rsidRDefault="008B0137"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55A77F24" w14:textId="4210801B" w:rsidR="00255667" w:rsidRPr="00D456B2" w:rsidRDefault="008B013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 </w:t>
            </w:r>
            <w:r w:rsidR="00255667" w:rsidRPr="00D456B2">
              <w:rPr>
                <w:rFonts w:ascii="Times New Roman" w:hAnsi="Times New Roman"/>
                <w:sz w:val="16"/>
                <w:szCs w:val="16"/>
                <w:lang w:val="en-GB"/>
              </w:rPr>
              <w:t>Labour Inspectorate</w:t>
            </w:r>
          </w:p>
        </w:tc>
        <w:tc>
          <w:tcPr>
            <w:tcW w:w="969" w:type="dxa"/>
          </w:tcPr>
          <w:p w14:paraId="15C574F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Pr>
          <w:p w14:paraId="53246531" w14:textId="77777777"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364AFD9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75F050B1" w14:textId="77777777"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Pr>
          <w:p w14:paraId="1F547C48" w14:textId="77777777" w:rsidR="00255667" w:rsidRPr="00D456B2" w:rsidRDefault="00255667" w:rsidP="000D4B75">
            <w:pPr>
              <w:spacing w:before="0"/>
              <w:rPr>
                <w:lang w:val="en-GB"/>
              </w:rPr>
            </w:pPr>
            <w:r w:rsidRPr="00D456B2">
              <w:rPr>
                <w:rFonts w:ascii="Times New Roman" w:hAnsi="Times New Roman"/>
                <w:sz w:val="16"/>
                <w:szCs w:val="16"/>
                <w:lang w:val="en-GB"/>
              </w:rPr>
              <w:t>Budgeted as part of Activity 1.1.1.4.</w:t>
            </w:r>
          </w:p>
          <w:p w14:paraId="073091E1" w14:textId="77777777" w:rsidR="00255667" w:rsidRPr="00D456B2" w:rsidRDefault="00255667" w:rsidP="000D4B75">
            <w:pPr>
              <w:spacing w:before="0"/>
              <w:rPr>
                <w:rFonts w:ascii="Times New Roman" w:hAnsi="Times New Roman"/>
                <w:sz w:val="16"/>
                <w:szCs w:val="16"/>
                <w:lang w:val="en-GB"/>
              </w:rPr>
            </w:pPr>
          </w:p>
        </w:tc>
        <w:tc>
          <w:tcPr>
            <w:tcW w:w="1980" w:type="dxa"/>
          </w:tcPr>
          <w:p w14:paraId="6D590F4C" w14:textId="77777777" w:rsidR="00255667" w:rsidRPr="00D456B2" w:rsidRDefault="00255667" w:rsidP="000D4B75">
            <w:pPr>
              <w:spacing w:before="0"/>
              <w:ind w:left="34"/>
              <w:rPr>
                <w:rFonts w:ascii="Times New Roman" w:hAnsi="Times New Roman"/>
                <w:iCs/>
                <w:sz w:val="16"/>
                <w:szCs w:val="16"/>
                <w:lang w:val="en-GB" w:eastAsia="en-GB"/>
              </w:rPr>
            </w:pPr>
          </w:p>
        </w:tc>
      </w:tr>
      <w:tr w:rsidR="00255667" w:rsidRPr="00D456B2" w14:paraId="62B18194" w14:textId="77777777" w:rsidTr="000B5279">
        <w:trPr>
          <w:trHeight w:val="503"/>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58F6F224" w14:textId="77777777" w:rsidR="00255667" w:rsidRPr="00D456B2" w:rsidRDefault="00255667"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1.3.7</w:t>
            </w:r>
          </w:p>
          <w:p w14:paraId="14B4446B" w14:textId="4C5B0C15" w:rsidR="00255667" w:rsidRPr="00D456B2" w:rsidRDefault="00255667" w:rsidP="000D4B75">
            <w:pPr>
              <w:spacing w:before="0"/>
              <w:rPr>
                <w:lang w:val="en-GB"/>
              </w:rPr>
            </w:pPr>
            <w:r w:rsidRPr="00D456B2">
              <w:rPr>
                <w:rFonts w:ascii="Times New Roman" w:hAnsi="Times New Roman"/>
                <w:b/>
                <w:sz w:val="20"/>
                <w:szCs w:val="20"/>
                <w:lang w:val="en-GB"/>
              </w:rPr>
              <w:t>Council Directive 2001/23/EC</w:t>
            </w:r>
            <w:r w:rsidRPr="00D456B2">
              <w:rPr>
                <w:rFonts w:ascii="Times New Roman" w:hAnsi="Times New Roman"/>
                <w:sz w:val="20"/>
                <w:szCs w:val="20"/>
                <w:lang w:val="en-GB"/>
              </w:rPr>
              <w:t xml:space="preserve"> of 12 March 2001 on the approximation of the laws of the Member States relating to the safeguarding of employees' rights in the event of transfers of undertakings, businesses or parts of undertakings or businesses, </w:t>
            </w:r>
            <w:r w:rsidRPr="00D456B2">
              <w:rPr>
                <w:rFonts w:ascii="Times New Roman" w:hAnsi="Times New Roman"/>
                <w:i/>
                <w:sz w:val="20"/>
                <w:szCs w:val="20"/>
                <w:lang w:val="en-GB"/>
              </w:rPr>
              <w:t>OJ L 8</w:t>
            </w:r>
            <w:r w:rsidR="001719C6">
              <w:rPr>
                <w:rFonts w:ascii="Times New Roman" w:hAnsi="Times New Roman"/>
                <w:i/>
                <w:sz w:val="20"/>
                <w:szCs w:val="20"/>
                <w:lang w:val="en-GB"/>
              </w:rPr>
              <w:t>2, 22/3/</w:t>
            </w:r>
            <w:r w:rsidRPr="00D456B2">
              <w:rPr>
                <w:rFonts w:ascii="Times New Roman" w:hAnsi="Times New Roman"/>
                <w:i/>
                <w:sz w:val="20"/>
                <w:szCs w:val="20"/>
                <w:lang w:val="en-GB"/>
              </w:rPr>
              <w:t>2001, p.</w:t>
            </w:r>
            <w:r w:rsidRPr="00D456B2">
              <w:rPr>
                <w:rFonts w:ascii="Times New Roman" w:hAnsi="Times New Roman"/>
                <w:i/>
                <w:iCs/>
                <w:sz w:val="20"/>
                <w:szCs w:val="20"/>
                <w:lang w:val="en-GB"/>
              </w:rPr>
              <w:t xml:space="preserve"> 16; </w:t>
            </w:r>
            <w:r w:rsidR="00316D2F">
              <w:rPr>
                <w:rFonts w:ascii="Times New Roman" w:hAnsi="Times New Roman"/>
                <w:i/>
                <w:iCs/>
                <w:sz w:val="20"/>
                <w:szCs w:val="20"/>
                <w:lang w:val="en-GB"/>
              </w:rPr>
              <w:t xml:space="preserve">Art. </w:t>
            </w:r>
            <w:r w:rsidRPr="00D456B2">
              <w:rPr>
                <w:rFonts w:ascii="Times New Roman" w:hAnsi="Times New Roman"/>
                <w:i/>
                <w:iCs/>
                <w:sz w:val="20"/>
                <w:szCs w:val="20"/>
                <w:lang w:val="en-GB"/>
              </w:rPr>
              <w:t xml:space="preserve">5 and 6 of </w:t>
            </w:r>
            <w:r w:rsidRPr="00D456B2">
              <w:rPr>
                <w:rFonts w:ascii="Times New Roman" w:hAnsi="Times New Roman"/>
                <w:b/>
                <w:i/>
                <w:iCs/>
                <w:sz w:val="20"/>
                <w:szCs w:val="20"/>
                <w:lang w:val="en-GB"/>
              </w:rPr>
              <w:t>Directive 2015/1794</w:t>
            </w:r>
          </w:p>
        </w:tc>
      </w:tr>
      <w:tr w:rsidR="00255667" w:rsidRPr="00D456B2" w14:paraId="75C19A9A" w14:textId="77777777" w:rsidTr="000B5279">
        <w:trPr>
          <w:trHeight w:val="180"/>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4EC4FA42" w14:textId="3EC37901" w:rsidR="00255667" w:rsidRPr="00D456B2" w:rsidRDefault="006A7B09" w:rsidP="000D4B75">
            <w:pPr>
              <w:spacing w:before="0"/>
              <w:rPr>
                <w:rFonts w:ascii="Times New Roman" w:hAnsi="Times New Roman"/>
                <w:b/>
                <w:iCs/>
                <w:sz w:val="20"/>
                <w:szCs w:val="20"/>
                <w:lang w:val="en-GB"/>
              </w:rPr>
            </w:pPr>
            <w:r w:rsidRPr="00D456B2">
              <w:rPr>
                <w:rFonts w:ascii="Times New Roman" w:hAnsi="Times New Roman"/>
                <w:b/>
                <w:sz w:val="20"/>
                <w:szCs w:val="20"/>
                <w:lang w:val="en-GB"/>
              </w:rPr>
              <w:t>CURRENT STATE OF PLAY</w:t>
            </w:r>
          </w:p>
        </w:tc>
      </w:tr>
      <w:tr w:rsidR="00255667" w:rsidRPr="00D456B2" w14:paraId="35DDC83F" w14:textId="77777777" w:rsidTr="000B5279">
        <w:trPr>
          <w:trHeight w:val="815"/>
        </w:trPr>
        <w:tc>
          <w:tcPr>
            <w:tcW w:w="16218" w:type="dxa"/>
            <w:gridSpan w:val="10"/>
            <w:tcBorders>
              <w:top w:val="double" w:sz="4" w:space="0" w:color="auto"/>
              <w:left w:val="double" w:sz="4" w:space="0" w:color="auto"/>
              <w:bottom w:val="double" w:sz="4" w:space="0" w:color="auto"/>
              <w:right w:val="double" w:sz="4" w:space="0" w:color="auto"/>
            </w:tcBorders>
          </w:tcPr>
          <w:p w14:paraId="1F5503FA" w14:textId="326E26E3" w:rsidR="00255667" w:rsidRPr="00D456B2" w:rsidRDefault="00255667" w:rsidP="000D4B75">
            <w:pPr>
              <w:spacing w:before="0"/>
              <w:rPr>
                <w:rFonts w:ascii="Times New Roman" w:hAnsi="Times New Roman"/>
                <w:sz w:val="20"/>
                <w:szCs w:val="20"/>
                <w:lang w:val="en-GB"/>
              </w:rPr>
            </w:pPr>
            <w:r w:rsidRPr="00D456B2">
              <w:rPr>
                <w:rFonts w:ascii="Times New Roman" w:hAnsi="Times New Roman"/>
                <w:b/>
                <w:sz w:val="20"/>
                <w:szCs w:val="20"/>
                <w:lang w:val="en-GB"/>
              </w:rPr>
              <w:t>The Labour Law</w:t>
            </w:r>
            <w:r w:rsidRPr="00D456B2">
              <w:rPr>
                <w:rFonts w:ascii="Times New Roman" w:hAnsi="Times New Roman"/>
                <w:sz w:val="20"/>
                <w:szCs w:val="20"/>
                <w:lang w:val="en-GB"/>
              </w:rPr>
              <w:t xml:space="preserve"> contains provisions on the </w:t>
            </w:r>
            <w:r w:rsidR="00EB30EE">
              <w:rPr>
                <w:rFonts w:ascii="Times New Roman" w:hAnsi="Times New Roman"/>
                <w:sz w:val="20"/>
                <w:szCs w:val="20"/>
                <w:lang w:val="en-GB"/>
              </w:rPr>
              <w:t>protection</w:t>
            </w:r>
            <w:r w:rsidRPr="00D456B2">
              <w:rPr>
                <w:rFonts w:ascii="Times New Roman" w:hAnsi="Times New Roman"/>
                <w:sz w:val="20"/>
                <w:szCs w:val="20"/>
                <w:lang w:val="en-GB"/>
              </w:rPr>
              <w:t xml:space="preserve"> of employees </w:t>
            </w:r>
            <w:r w:rsidR="00EB30EE">
              <w:rPr>
                <w:rFonts w:ascii="Times New Roman" w:hAnsi="Times New Roman"/>
                <w:sz w:val="20"/>
                <w:szCs w:val="20"/>
                <w:lang w:val="en-GB"/>
              </w:rPr>
              <w:t xml:space="preserve">in the event of change of employer </w:t>
            </w:r>
            <w:r w:rsidRPr="00D456B2">
              <w:rPr>
                <w:rFonts w:ascii="Times New Roman" w:hAnsi="Times New Roman"/>
                <w:sz w:val="20"/>
                <w:szCs w:val="20"/>
                <w:lang w:val="en-GB"/>
              </w:rPr>
              <w:t>(</w:t>
            </w:r>
            <w:r w:rsidR="00316D2F">
              <w:rPr>
                <w:rFonts w:ascii="Times New Roman" w:hAnsi="Times New Roman"/>
                <w:sz w:val="20"/>
                <w:szCs w:val="20"/>
                <w:lang w:val="en-GB"/>
              </w:rPr>
              <w:t xml:space="preserve">Art. </w:t>
            </w:r>
            <w:r w:rsidRPr="00D456B2">
              <w:rPr>
                <w:rFonts w:ascii="Times New Roman" w:hAnsi="Times New Roman"/>
                <w:sz w:val="20"/>
                <w:szCs w:val="20"/>
                <w:lang w:val="en-GB"/>
              </w:rPr>
              <w:t>147-151).</w:t>
            </w:r>
          </w:p>
          <w:p w14:paraId="1B865561" w14:textId="7744E495" w:rsidR="00255667" w:rsidRPr="00D456B2" w:rsidRDefault="00255667" w:rsidP="000D4B75">
            <w:pPr>
              <w:spacing w:before="0"/>
              <w:rPr>
                <w:rFonts w:ascii="Times New Roman" w:hAnsi="Times New Roman"/>
                <w:sz w:val="20"/>
                <w:szCs w:val="20"/>
                <w:lang w:val="en-GB"/>
              </w:rPr>
            </w:pPr>
            <w:r w:rsidRPr="00D456B2">
              <w:rPr>
                <w:rFonts w:ascii="Times New Roman" w:hAnsi="Times New Roman"/>
                <w:sz w:val="20"/>
                <w:szCs w:val="20"/>
                <w:lang w:val="en-GB"/>
              </w:rPr>
              <w:t>The Labour Law has been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this Directive. </w:t>
            </w:r>
          </w:p>
          <w:p w14:paraId="0B862FA0" w14:textId="137325D4" w:rsidR="00255667" w:rsidRPr="00D456B2" w:rsidRDefault="00255667" w:rsidP="000D4B75">
            <w:pPr>
              <w:spacing w:before="0"/>
              <w:rPr>
                <w:lang w:val="en-GB"/>
              </w:rPr>
            </w:pPr>
            <w:r w:rsidRPr="00D456B2">
              <w:rPr>
                <w:rFonts w:ascii="Times New Roman" w:hAnsi="Times New Roman"/>
                <w:sz w:val="20"/>
                <w:szCs w:val="20"/>
                <w:lang w:val="en-GB"/>
              </w:rPr>
              <w:t>Full harmoni</w:t>
            </w:r>
            <w:r w:rsidR="00CE08CF">
              <w:rPr>
                <w:rFonts w:ascii="Times New Roman" w:hAnsi="Times New Roman"/>
                <w:sz w:val="20"/>
                <w:szCs w:val="20"/>
                <w:lang w:val="en-GB"/>
              </w:rPr>
              <w:t>sation</w:t>
            </w:r>
            <w:r w:rsidRPr="00D456B2">
              <w:rPr>
                <w:rFonts w:ascii="Times New Roman" w:hAnsi="Times New Roman"/>
                <w:sz w:val="20"/>
                <w:szCs w:val="20"/>
                <w:lang w:val="en-GB"/>
              </w:rPr>
              <w:t xml:space="preserve"> requires the Labour Law to contain the definitions of the basic terms related to the institute of changing employers (undertaking, transfer of an undertaking, </w:t>
            </w:r>
            <w:r w:rsidR="00EB30EE">
              <w:rPr>
                <w:rFonts w:ascii="Times New Roman" w:hAnsi="Times New Roman"/>
                <w:sz w:val="20"/>
                <w:szCs w:val="20"/>
                <w:lang w:val="en-GB"/>
              </w:rPr>
              <w:t xml:space="preserve">transferor </w:t>
            </w:r>
            <w:r w:rsidRPr="00D456B2">
              <w:rPr>
                <w:rFonts w:ascii="Times New Roman" w:hAnsi="Times New Roman"/>
                <w:sz w:val="20"/>
                <w:szCs w:val="20"/>
                <w:lang w:val="en-GB"/>
              </w:rPr>
              <w:t xml:space="preserve">and </w:t>
            </w:r>
            <w:r w:rsidR="00EB30EE">
              <w:rPr>
                <w:rFonts w:ascii="Times New Roman" w:hAnsi="Times New Roman"/>
                <w:sz w:val="20"/>
                <w:szCs w:val="20"/>
                <w:lang w:val="en-GB"/>
              </w:rPr>
              <w:t>transferee</w:t>
            </w:r>
            <w:r w:rsidRPr="00D456B2">
              <w:rPr>
                <w:rFonts w:ascii="Times New Roman" w:hAnsi="Times New Roman"/>
                <w:sz w:val="20"/>
                <w:szCs w:val="20"/>
                <w:lang w:val="en-GB"/>
              </w:rPr>
              <w:t>), and provisions regarding informing employees, protection from redundancy and compliance with the provisions of the law regarding transnational/multinational companies.</w:t>
            </w:r>
          </w:p>
        </w:tc>
      </w:tr>
      <w:tr w:rsidR="000B5279" w:rsidRPr="00D456B2" w14:paraId="49CB5AD2" w14:textId="77777777" w:rsidTr="000B5279">
        <w:trPr>
          <w:trHeight w:val="537"/>
        </w:trPr>
        <w:tc>
          <w:tcPr>
            <w:tcW w:w="3369"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857D86E" w14:textId="277576F6"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7D16A8A2" w14:textId="1AC86260"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69"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6950434A" w14:textId="12E95012"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47325236" w14:textId="051725F4"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7088C3C5" w14:textId="7B38E0D4"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52257622" w14:textId="77777777" w:rsidTr="000B5279">
        <w:trPr>
          <w:trHeight w:val="1010"/>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196806AE" w14:textId="77777777" w:rsidR="00255667" w:rsidRPr="00D456B2" w:rsidRDefault="00255667"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46D4F343" w14:textId="77777777" w:rsidR="00255667" w:rsidRPr="00D456B2" w:rsidRDefault="00255667" w:rsidP="000D4B75">
            <w:pPr>
              <w:spacing w:before="0"/>
              <w:jc w:val="center"/>
              <w:rPr>
                <w:rFonts w:ascii="Times New Roman" w:hAnsi="Times New Roman"/>
                <w:b/>
                <w:sz w:val="20"/>
                <w:szCs w:val="20"/>
                <w:lang w:val="en-GB"/>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2853810"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7BC4BF23"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45E58F56"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12B8A632"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50CC785F"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4F32B4CB"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674EB93E"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167EAC7A" w14:textId="77777777" w:rsidTr="000B5279">
        <w:trPr>
          <w:trHeight w:val="1378"/>
        </w:trPr>
        <w:tc>
          <w:tcPr>
            <w:tcW w:w="828" w:type="dxa"/>
          </w:tcPr>
          <w:p w14:paraId="0231E4CD" w14:textId="77777777" w:rsidR="00255667" w:rsidRPr="00D456B2" w:rsidRDefault="00255667" w:rsidP="000D4B75">
            <w:pPr>
              <w:spacing w:before="0"/>
              <w:rPr>
                <w:rFonts w:ascii="Times New Roman" w:hAnsi="Times New Roman"/>
                <w:iCs/>
                <w:sz w:val="16"/>
                <w:szCs w:val="16"/>
                <w:lang w:val="en-GB"/>
              </w:rPr>
            </w:pPr>
            <w:r w:rsidRPr="00D456B2">
              <w:rPr>
                <w:rFonts w:ascii="Times New Roman" w:hAnsi="Times New Roman"/>
                <w:sz w:val="16"/>
                <w:szCs w:val="16"/>
                <w:lang w:val="en-GB"/>
              </w:rPr>
              <w:t>1.3.7.1</w:t>
            </w:r>
          </w:p>
        </w:tc>
        <w:tc>
          <w:tcPr>
            <w:tcW w:w="2541" w:type="dxa"/>
          </w:tcPr>
          <w:p w14:paraId="4F2335E8" w14:textId="56CD67E0"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Review of the </w:t>
            </w:r>
            <w:r w:rsidR="00EB30EE">
              <w:rPr>
                <w:rFonts w:ascii="Times New Roman" w:hAnsi="Times New Roman"/>
                <w:sz w:val="16"/>
                <w:szCs w:val="16"/>
                <w:lang w:val="en-GB"/>
              </w:rPr>
              <w:t>Labour Law and preparation of the w</w:t>
            </w:r>
            <w:r w:rsidRPr="00D456B2">
              <w:rPr>
                <w:rFonts w:ascii="Times New Roman" w:hAnsi="Times New Roman"/>
                <w:sz w:val="16"/>
                <w:szCs w:val="16"/>
                <w:lang w:val="en-GB"/>
              </w:rPr>
              <w:t xml:space="preserve">orking version of the draft Law (the part related to the rights of employees in </w:t>
            </w:r>
            <w:r w:rsidR="00EB30EE">
              <w:rPr>
                <w:rFonts w:ascii="Times New Roman" w:hAnsi="Times New Roman"/>
                <w:sz w:val="16"/>
                <w:szCs w:val="16"/>
                <w:lang w:val="en-GB"/>
              </w:rPr>
              <w:t xml:space="preserve">the event </w:t>
            </w:r>
            <w:r w:rsidRPr="00D456B2">
              <w:rPr>
                <w:rFonts w:ascii="Times New Roman" w:hAnsi="Times New Roman"/>
                <w:sz w:val="16"/>
                <w:szCs w:val="16"/>
                <w:lang w:val="en-GB"/>
              </w:rPr>
              <w:t xml:space="preserve">of </w:t>
            </w:r>
            <w:r w:rsidR="00EB30EE">
              <w:rPr>
                <w:rFonts w:ascii="Times New Roman" w:hAnsi="Times New Roman"/>
                <w:sz w:val="16"/>
                <w:szCs w:val="16"/>
                <w:lang w:val="en-GB"/>
              </w:rPr>
              <w:t xml:space="preserve">change of employer, </w:t>
            </w:r>
            <w:r w:rsidRPr="00D456B2">
              <w:rPr>
                <w:rFonts w:ascii="Times New Roman" w:hAnsi="Times New Roman"/>
                <w:sz w:val="16"/>
                <w:szCs w:val="16"/>
                <w:lang w:val="en-GB"/>
              </w:rPr>
              <w:t>from the aspect of harmoni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w:t>
            </w:r>
            <w:r w:rsidR="00470DF0">
              <w:rPr>
                <w:rFonts w:ascii="Times New Roman" w:hAnsi="Times New Roman"/>
                <w:sz w:val="16"/>
                <w:szCs w:val="16"/>
                <w:lang w:val="en-GB"/>
              </w:rPr>
              <w:t xml:space="preserve">of Serbia’s legislation </w:t>
            </w:r>
            <w:r w:rsidRPr="00D456B2">
              <w:rPr>
                <w:rFonts w:ascii="Times New Roman" w:hAnsi="Times New Roman"/>
                <w:sz w:val="16"/>
                <w:szCs w:val="16"/>
                <w:lang w:val="en-GB"/>
              </w:rPr>
              <w:t xml:space="preserve">in this field </w:t>
            </w:r>
            <w:r w:rsidR="00470DF0">
              <w:rPr>
                <w:rFonts w:ascii="Times New Roman" w:hAnsi="Times New Roman"/>
                <w:sz w:val="16"/>
                <w:szCs w:val="16"/>
                <w:lang w:val="en-GB"/>
              </w:rPr>
              <w:t>with the Directive</w:t>
            </w:r>
            <w:r w:rsidRPr="00D456B2">
              <w:rPr>
                <w:rFonts w:ascii="Times New Roman" w:hAnsi="Times New Roman"/>
                <w:sz w:val="16"/>
                <w:szCs w:val="16"/>
                <w:lang w:val="en-GB"/>
              </w:rPr>
              <w:t>).</w:t>
            </w:r>
          </w:p>
          <w:p w14:paraId="14D7F049" w14:textId="77777777" w:rsidR="00255667" w:rsidRPr="00D456B2" w:rsidRDefault="00255667" w:rsidP="000D4B75">
            <w:pPr>
              <w:spacing w:before="0"/>
              <w:rPr>
                <w:rFonts w:ascii="Times New Roman" w:hAnsi="Times New Roman"/>
                <w:iCs/>
                <w:sz w:val="16"/>
                <w:szCs w:val="16"/>
                <w:lang w:val="en-GB" w:eastAsia="en-GB"/>
              </w:rPr>
            </w:pPr>
          </w:p>
        </w:tc>
        <w:tc>
          <w:tcPr>
            <w:tcW w:w="1710" w:type="dxa"/>
            <w:gridSpan w:val="2"/>
          </w:tcPr>
          <w:p w14:paraId="3B29D352" w14:textId="14037EEA"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 MLEVSA</w:t>
            </w:r>
          </w:p>
          <w:p w14:paraId="4E9CD07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70F68A12" w14:textId="1D5EB534" w:rsidR="00255667" w:rsidRPr="00D456B2" w:rsidRDefault="00255667" w:rsidP="000D4B75">
            <w:pPr>
              <w:spacing w:before="0"/>
              <w:rPr>
                <w:rFonts w:ascii="Times New Roman" w:hAnsi="Times New Roman"/>
                <w:iCs/>
                <w:sz w:val="16"/>
                <w:szCs w:val="16"/>
                <w:lang w:val="en-GB"/>
              </w:rPr>
            </w:pPr>
            <w:r w:rsidRPr="00D456B2">
              <w:rPr>
                <w:rFonts w:ascii="Times New Roman" w:hAnsi="Times New Roman"/>
                <w:sz w:val="16"/>
                <w:szCs w:val="16"/>
                <w:lang w:val="en-GB"/>
              </w:rPr>
              <w:t xml:space="preserve">the Ministry of Economy, and other relevant bodies </w:t>
            </w:r>
          </w:p>
        </w:tc>
        <w:tc>
          <w:tcPr>
            <w:tcW w:w="969" w:type="dxa"/>
          </w:tcPr>
          <w:p w14:paraId="3D1BC5C2" w14:textId="6EF3AA2A" w:rsidR="00255667" w:rsidRPr="00D456B2" w:rsidRDefault="00255667" w:rsidP="000D4B75">
            <w:pPr>
              <w:spacing w:before="0"/>
              <w:rPr>
                <w:rFonts w:ascii="Times New Roman" w:hAnsi="Times New Roman"/>
                <w:iCs/>
                <w:sz w:val="16"/>
                <w:szCs w:val="16"/>
                <w:lang w:val="en-GB"/>
              </w:rPr>
            </w:pPr>
            <w:r w:rsidRPr="00D456B2">
              <w:rPr>
                <w:rFonts w:ascii="Times New Roman" w:hAnsi="Times New Roman"/>
                <w:sz w:val="16"/>
                <w:szCs w:val="16"/>
                <w:lang w:val="en-GB"/>
              </w:rPr>
              <w:t>Q</w:t>
            </w:r>
            <w:r w:rsidR="00CA1303">
              <w:rPr>
                <w:rFonts w:ascii="Times New Roman" w:hAnsi="Times New Roman"/>
                <w:sz w:val="16"/>
                <w:szCs w:val="16"/>
                <w:lang w:val="en-GB"/>
              </w:rPr>
              <w:t>4 2019 to Q3 2020</w:t>
            </w:r>
          </w:p>
        </w:tc>
        <w:tc>
          <w:tcPr>
            <w:tcW w:w="2250" w:type="dxa"/>
          </w:tcPr>
          <w:p w14:paraId="6D7E68A2" w14:textId="77777777" w:rsidR="00255667" w:rsidRPr="00D456B2" w:rsidRDefault="00255667" w:rsidP="000D4B75">
            <w:pPr>
              <w:spacing w:before="0"/>
              <w:ind w:left="34"/>
              <w:rPr>
                <w:rFonts w:ascii="Times New Roman" w:hAnsi="Times New Roman"/>
                <w:iCs/>
                <w:sz w:val="16"/>
                <w:szCs w:val="16"/>
                <w:lang w:val="en-GB"/>
              </w:rPr>
            </w:pPr>
            <w:r w:rsidRPr="00D456B2">
              <w:rPr>
                <w:rFonts w:ascii="Times New Roman" w:hAnsi="Times New Roman"/>
                <w:sz w:val="16"/>
                <w:szCs w:val="16"/>
                <w:lang w:val="en-GB"/>
              </w:rPr>
              <w:t>As under 1.1.1.1</w:t>
            </w:r>
          </w:p>
        </w:tc>
        <w:tc>
          <w:tcPr>
            <w:tcW w:w="2880" w:type="dxa"/>
          </w:tcPr>
          <w:p w14:paraId="258101C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1.2.1.1</w:t>
            </w:r>
          </w:p>
          <w:p w14:paraId="612E94C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Large working group up to 15 members working up to 30 working days in 2019</w:t>
            </w:r>
          </w:p>
          <w:p w14:paraId="530F3DF6" w14:textId="6D1B1D30"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WG composition: MLEVSA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Labour and Employment, Labour Insp</w:t>
            </w:r>
            <w:r w:rsidR="002C7241" w:rsidRPr="00D456B2">
              <w:rPr>
                <w:rFonts w:ascii="Times New Roman" w:hAnsi="Times New Roman"/>
                <w:sz w:val="16"/>
                <w:szCs w:val="16"/>
                <w:lang w:val="en-GB"/>
              </w:rPr>
              <w:t>ectorate), Ministry of Economy</w:t>
            </w:r>
          </w:p>
          <w:p w14:paraId="0AC8D6C5" w14:textId="2609CBCF" w:rsidR="00255667" w:rsidRPr="00D456B2" w:rsidRDefault="00255667" w:rsidP="000D4B75">
            <w:pPr>
              <w:spacing w:before="0"/>
              <w:ind w:left="34"/>
              <w:rPr>
                <w:rFonts w:ascii="Times New Roman" w:hAnsi="Times New Roman"/>
                <w:iCs/>
                <w:sz w:val="16"/>
                <w:szCs w:val="16"/>
                <w:lang w:val="en-GB"/>
              </w:rPr>
            </w:pPr>
            <w:r w:rsidRPr="00D456B2">
              <w:rPr>
                <w:rFonts w:ascii="Times New Roman" w:hAnsi="Times New Roman"/>
                <w:sz w:val="16"/>
                <w:szCs w:val="16"/>
                <w:lang w:val="en-GB"/>
              </w:rPr>
              <w:t>- 1 expert, 2 visits with 5 w</w:t>
            </w:r>
            <w:r w:rsidR="002C7241" w:rsidRPr="00D456B2">
              <w:rPr>
                <w:rFonts w:ascii="Times New Roman" w:hAnsi="Times New Roman"/>
                <w:sz w:val="16"/>
                <w:szCs w:val="16"/>
                <w:lang w:val="en-GB"/>
              </w:rPr>
              <w:t>orking days each (TAIEX) in 2020</w:t>
            </w:r>
          </w:p>
        </w:tc>
        <w:tc>
          <w:tcPr>
            <w:tcW w:w="1080" w:type="dxa"/>
          </w:tcPr>
          <w:p w14:paraId="55E3F338" w14:textId="77777777" w:rsidR="00255667" w:rsidRPr="00D456B2" w:rsidRDefault="00255667" w:rsidP="000D4B75">
            <w:pPr>
              <w:spacing w:before="0"/>
              <w:ind w:left="34"/>
              <w:rPr>
                <w:rFonts w:ascii="Times New Roman" w:hAnsi="Times New Roman"/>
                <w:iCs/>
                <w:sz w:val="16"/>
                <w:szCs w:val="16"/>
                <w:lang w:val="en-GB"/>
              </w:rPr>
            </w:pPr>
            <w:r w:rsidRPr="00D456B2">
              <w:rPr>
                <w:rFonts w:ascii="Times New Roman" w:hAnsi="Times New Roman"/>
                <w:sz w:val="16"/>
                <w:szCs w:val="16"/>
                <w:lang w:val="en-GB"/>
              </w:rPr>
              <w:t>As under 1.2.1.1</w:t>
            </w:r>
          </w:p>
        </w:tc>
        <w:tc>
          <w:tcPr>
            <w:tcW w:w="1980" w:type="dxa"/>
          </w:tcPr>
          <w:p w14:paraId="638203AE" w14:textId="72FE51F1" w:rsidR="002C7241" w:rsidRPr="00D456B2" w:rsidRDefault="004C126E" w:rsidP="000D4B75">
            <w:pPr>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€30,878</w:t>
            </w:r>
            <w:r w:rsidR="00B01C34">
              <w:rPr>
                <w:rFonts w:ascii="Times New Roman" w:hAnsi="Times New Roman"/>
                <w:sz w:val="16"/>
                <w:szCs w:val="16"/>
                <w:lang w:val="en-GB"/>
              </w:rPr>
              <w:t xml:space="preserve"> in total</w:t>
            </w:r>
            <w:r w:rsidR="00255667" w:rsidRPr="00D456B2">
              <w:rPr>
                <w:rFonts w:ascii="Times New Roman" w:hAnsi="Times New Roman"/>
                <w:sz w:val="16"/>
                <w:szCs w:val="16"/>
                <w:lang w:val="en-GB"/>
              </w:rPr>
              <w:t xml:space="preserve">, all in </w:t>
            </w:r>
            <w:r w:rsidR="002C7241" w:rsidRPr="00D456B2">
              <w:rPr>
                <w:rFonts w:ascii="Times New Roman" w:hAnsi="Times New Roman"/>
                <w:sz w:val="16"/>
                <w:szCs w:val="16"/>
                <w:lang w:val="en-GB"/>
              </w:rPr>
              <w:t>2020.</w:t>
            </w:r>
          </w:p>
          <w:p w14:paraId="0DD40720" w14:textId="69C78515" w:rsidR="002C7241" w:rsidRPr="00D456B2" w:rsidRDefault="002C7241" w:rsidP="000D4B75">
            <w:pPr>
              <w:rPr>
                <w:rFonts w:ascii="Times New Roman" w:hAnsi="Times New Roman"/>
                <w:sz w:val="16"/>
                <w:szCs w:val="16"/>
                <w:lang w:val="en-GB"/>
              </w:rPr>
            </w:pPr>
            <w:r w:rsidRPr="00D456B2">
              <w:rPr>
                <w:rFonts w:ascii="Times New Roman" w:hAnsi="Times New Roman"/>
                <w:sz w:val="16"/>
                <w:szCs w:val="16"/>
                <w:lang w:val="en-GB"/>
              </w:rPr>
              <w:t>2020: RSD 3,643,545</w:t>
            </w:r>
          </w:p>
          <w:p w14:paraId="1A221318" w14:textId="64ACBCA8" w:rsidR="002C7241" w:rsidRPr="00D456B2" w:rsidRDefault="002C7241"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2843499A" w14:textId="38CD7749" w:rsidR="002C7241" w:rsidRPr="00D456B2" w:rsidRDefault="002C7241"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24F69944" w14:textId="12C9D1CB" w:rsidR="00255667" w:rsidRPr="00D456B2" w:rsidRDefault="00255667" w:rsidP="000D4B75">
            <w:pPr>
              <w:spacing w:before="0"/>
              <w:rPr>
                <w:rFonts w:ascii="Times New Roman" w:hAnsi="Times New Roman"/>
                <w:sz w:val="16"/>
                <w:szCs w:val="16"/>
                <w:lang w:val="en-GB"/>
              </w:rPr>
            </w:pPr>
          </w:p>
        </w:tc>
        <w:tc>
          <w:tcPr>
            <w:tcW w:w="1980" w:type="dxa"/>
          </w:tcPr>
          <w:p w14:paraId="32DAD0C9" w14:textId="45834EE9" w:rsidR="002C7241" w:rsidRPr="00D456B2" w:rsidRDefault="00255667" w:rsidP="000D4B75">
            <w:pPr>
              <w:ind w:left="34"/>
              <w:rPr>
                <w:rFonts w:ascii="Times New Roman" w:hAnsi="Times New Roman"/>
                <w:sz w:val="16"/>
                <w:szCs w:val="16"/>
                <w:lang w:val="en-GB"/>
              </w:rPr>
            </w:pPr>
            <w:r w:rsidRPr="00D456B2">
              <w:rPr>
                <w:rFonts w:ascii="Times New Roman" w:hAnsi="Times New Roman"/>
                <w:sz w:val="16"/>
                <w:szCs w:val="16"/>
                <w:lang w:val="en-GB"/>
              </w:rPr>
              <w:t>Donor funds</w:t>
            </w:r>
            <w:r w:rsidR="00CA1303">
              <w:rPr>
                <w:rFonts w:ascii="Times New Roman" w:hAnsi="Times New Roman"/>
                <w:sz w:val="16"/>
                <w:szCs w:val="16"/>
                <w:lang w:val="en-GB"/>
              </w:rPr>
              <w:t xml:space="preserve">, </w:t>
            </w:r>
            <w:r w:rsidRPr="00D456B2">
              <w:rPr>
                <w:rFonts w:ascii="Times New Roman" w:hAnsi="Times New Roman"/>
                <w:sz w:val="16"/>
                <w:szCs w:val="16"/>
                <w:lang w:val="en-GB"/>
              </w:rPr>
              <w:t>€4,500</w:t>
            </w:r>
            <w:r w:rsidR="00CA1303">
              <w:rPr>
                <w:rFonts w:ascii="Times New Roman" w:hAnsi="Times New Roman"/>
                <w:sz w:val="16"/>
                <w:szCs w:val="16"/>
                <w:lang w:val="en-GB"/>
              </w:rPr>
              <w:t xml:space="preserve"> in total</w:t>
            </w:r>
            <w:r w:rsidRPr="00D456B2">
              <w:rPr>
                <w:rFonts w:ascii="Times New Roman" w:hAnsi="Times New Roman"/>
                <w:sz w:val="16"/>
                <w:szCs w:val="16"/>
                <w:lang w:val="en-GB"/>
              </w:rPr>
              <w:t xml:space="preserve">, all in </w:t>
            </w:r>
            <w:r w:rsidR="002C7241" w:rsidRPr="00D456B2">
              <w:rPr>
                <w:rFonts w:ascii="Times New Roman" w:hAnsi="Times New Roman"/>
                <w:sz w:val="16"/>
                <w:szCs w:val="16"/>
                <w:lang w:val="en-GB"/>
              </w:rPr>
              <w:t>2020.</w:t>
            </w:r>
          </w:p>
          <w:p w14:paraId="0F888950" w14:textId="39F3052B" w:rsidR="002C7241" w:rsidRPr="00D456B2" w:rsidRDefault="002C7241" w:rsidP="000D4B75">
            <w:pPr>
              <w:rPr>
                <w:rFonts w:ascii="Times New Roman" w:hAnsi="Times New Roman"/>
                <w:sz w:val="16"/>
                <w:szCs w:val="16"/>
                <w:lang w:val="en-GB"/>
              </w:rPr>
            </w:pPr>
            <w:r w:rsidRPr="00D456B2">
              <w:rPr>
                <w:rFonts w:ascii="Times New Roman" w:hAnsi="Times New Roman"/>
                <w:sz w:val="16"/>
                <w:szCs w:val="16"/>
                <w:lang w:val="en-GB"/>
              </w:rPr>
              <w:t>2020: RSD 531,000</w:t>
            </w:r>
          </w:p>
          <w:p w14:paraId="040870D2" w14:textId="3B7026F7" w:rsidR="002C7241" w:rsidRPr="00D456B2" w:rsidRDefault="002C7241"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52DCE8F4" w14:textId="49563D12" w:rsidR="002C7241" w:rsidRPr="00D456B2" w:rsidRDefault="002C7241"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23628B17" w14:textId="62D57AF4" w:rsidR="00255667" w:rsidRPr="00D456B2" w:rsidRDefault="00255667" w:rsidP="000D4B75">
            <w:pPr>
              <w:spacing w:before="0"/>
              <w:ind w:left="34"/>
              <w:rPr>
                <w:rFonts w:ascii="Times New Roman" w:hAnsi="Times New Roman"/>
                <w:iCs/>
                <w:sz w:val="16"/>
                <w:szCs w:val="16"/>
                <w:lang w:val="en-GB"/>
              </w:rPr>
            </w:pPr>
          </w:p>
        </w:tc>
      </w:tr>
      <w:tr w:rsidR="00255667" w:rsidRPr="00D456B2" w14:paraId="1873FCCB" w14:textId="77777777" w:rsidTr="000B5279">
        <w:trPr>
          <w:trHeight w:val="2152"/>
        </w:trPr>
        <w:tc>
          <w:tcPr>
            <w:tcW w:w="828" w:type="dxa"/>
          </w:tcPr>
          <w:p w14:paraId="14AB83D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1.3.7.2</w:t>
            </w:r>
          </w:p>
        </w:tc>
        <w:tc>
          <w:tcPr>
            <w:tcW w:w="2541" w:type="dxa"/>
          </w:tcPr>
          <w:p w14:paraId="12EE69F6" w14:textId="727E4F7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Labour Law and other regulations, including </w:t>
            </w:r>
            <w:r w:rsidR="00276E77">
              <w:rPr>
                <w:rFonts w:ascii="Times New Roman" w:hAnsi="Times New Roman"/>
                <w:sz w:val="16"/>
                <w:szCs w:val="16"/>
                <w:lang w:val="en-GB"/>
              </w:rPr>
              <w:t>bylaw</w:t>
            </w:r>
            <w:r w:rsidRPr="00D456B2">
              <w:rPr>
                <w:rFonts w:ascii="Times New Roman" w:hAnsi="Times New Roman"/>
                <w:sz w:val="16"/>
                <w:szCs w:val="16"/>
                <w:lang w:val="en-GB"/>
              </w:rPr>
              <w:t xml:space="preserve">s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 xml:space="preserve">related to the rights of employees </w:t>
            </w:r>
            <w:r w:rsidR="00F21D2F">
              <w:rPr>
                <w:rFonts w:ascii="Times New Roman" w:hAnsi="Times New Roman"/>
                <w:sz w:val="16"/>
                <w:szCs w:val="16"/>
                <w:lang w:val="en-GB"/>
              </w:rPr>
              <w:t xml:space="preserve">in the event of change of employer </w:t>
            </w:r>
            <w:r w:rsidRPr="00D456B2">
              <w:rPr>
                <w:rFonts w:ascii="Times New Roman" w:hAnsi="Times New Roman"/>
                <w:sz w:val="16"/>
                <w:szCs w:val="16"/>
                <w:lang w:val="en-GB"/>
              </w:rPr>
              <w:t xml:space="preserve">in accordance with the recommendations from the Review, </w:t>
            </w:r>
            <w:r w:rsidR="002438C8">
              <w:rPr>
                <w:rFonts w:ascii="Times New Roman" w:hAnsi="Times New Roman"/>
                <w:sz w:val="16"/>
                <w:szCs w:val="16"/>
                <w:lang w:val="en-GB"/>
              </w:rPr>
              <w:t>with the aim of fully transposing the Directive</w:t>
            </w:r>
          </w:p>
        </w:tc>
        <w:tc>
          <w:tcPr>
            <w:tcW w:w="1710" w:type="dxa"/>
            <w:gridSpan w:val="2"/>
          </w:tcPr>
          <w:p w14:paraId="5F63D071" w14:textId="2C3916FF"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 MLEVSA</w:t>
            </w:r>
          </w:p>
          <w:p w14:paraId="1340633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 cooperation with</w:t>
            </w:r>
          </w:p>
          <w:p w14:paraId="282BA2A8" w14:textId="5C80F20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Ministry of Economy, </w:t>
            </w:r>
            <w:r w:rsidR="002C7241" w:rsidRPr="00D456B2">
              <w:rPr>
                <w:rFonts w:ascii="Times New Roman" w:hAnsi="Times New Roman"/>
                <w:sz w:val="16"/>
                <w:szCs w:val="16"/>
                <w:lang w:val="en-GB"/>
              </w:rPr>
              <w:t>R</w:t>
            </w:r>
            <w:r w:rsidRPr="00D456B2">
              <w:rPr>
                <w:rFonts w:ascii="Times New Roman" w:hAnsi="Times New Roman"/>
                <w:sz w:val="16"/>
                <w:szCs w:val="16"/>
                <w:lang w:val="en-GB"/>
              </w:rPr>
              <w:t xml:space="preserve">epublic Secretariat for Legislation, Government of </w:t>
            </w:r>
            <w:r w:rsidR="002C7241" w:rsidRPr="00D456B2">
              <w:rPr>
                <w:rFonts w:ascii="Times New Roman" w:hAnsi="Times New Roman"/>
                <w:sz w:val="16"/>
                <w:szCs w:val="16"/>
                <w:lang w:val="en-GB"/>
              </w:rPr>
              <w:t xml:space="preserve">Serbia </w:t>
            </w:r>
            <w:r w:rsidRPr="00D456B2">
              <w:rPr>
                <w:rFonts w:ascii="Times New Roman" w:hAnsi="Times New Roman"/>
                <w:sz w:val="16"/>
                <w:szCs w:val="16"/>
                <w:lang w:val="en-GB"/>
              </w:rPr>
              <w:t xml:space="preserve">and </w:t>
            </w:r>
            <w:r w:rsidR="002C7241" w:rsidRPr="00D456B2">
              <w:rPr>
                <w:rFonts w:ascii="Times New Roman" w:hAnsi="Times New Roman"/>
                <w:sz w:val="16"/>
                <w:szCs w:val="16"/>
                <w:lang w:val="en-GB"/>
              </w:rPr>
              <w:t xml:space="preserve">the </w:t>
            </w:r>
            <w:r w:rsidRPr="00D456B2">
              <w:rPr>
                <w:rFonts w:ascii="Times New Roman" w:hAnsi="Times New Roman"/>
                <w:sz w:val="16"/>
                <w:szCs w:val="16"/>
                <w:lang w:val="en-GB"/>
              </w:rPr>
              <w:t>National Assembly</w:t>
            </w:r>
          </w:p>
        </w:tc>
        <w:tc>
          <w:tcPr>
            <w:tcW w:w="969" w:type="dxa"/>
          </w:tcPr>
          <w:p w14:paraId="2D0BC0C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tc>
        <w:tc>
          <w:tcPr>
            <w:tcW w:w="2250" w:type="dxa"/>
          </w:tcPr>
          <w:p w14:paraId="36F05409" w14:textId="77777777"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Pr>
          <w:p w14:paraId="3CD4B5C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1.1.1.2</w:t>
            </w:r>
          </w:p>
          <w:p w14:paraId="474DC12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Round tables – 5 events in 2021</w:t>
            </w:r>
          </w:p>
          <w:p w14:paraId="0CF88BD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- 3 public debates in 2021</w:t>
            </w:r>
          </w:p>
          <w:p w14:paraId="36190B8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Large working group up to 15 members working up to 30 days in 2021</w:t>
            </w:r>
          </w:p>
          <w:p w14:paraId="79DAEBE9" w14:textId="14845B08"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TAIEX expert</w:t>
            </w:r>
            <w:r w:rsidR="002C7241" w:rsidRPr="00D456B2">
              <w:rPr>
                <w:rFonts w:ascii="Times New Roman" w:hAnsi="Times New Roman"/>
                <w:sz w:val="16"/>
                <w:szCs w:val="16"/>
                <w:lang w:val="en-GB"/>
              </w:rPr>
              <w:t>,</w:t>
            </w:r>
            <w:r w:rsidRPr="00D456B2">
              <w:rPr>
                <w:rFonts w:ascii="Times New Roman" w:hAnsi="Times New Roman"/>
                <w:sz w:val="16"/>
                <w:szCs w:val="16"/>
                <w:lang w:val="en-GB"/>
              </w:rPr>
              <w:t xml:space="preserve"> </w:t>
            </w:r>
            <w:r w:rsidR="002C7241" w:rsidRPr="00D456B2">
              <w:rPr>
                <w:rFonts w:ascii="Times New Roman" w:hAnsi="Times New Roman"/>
                <w:sz w:val="16"/>
                <w:szCs w:val="16"/>
                <w:lang w:val="en-GB"/>
              </w:rPr>
              <w:t xml:space="preserve">one 5-day visit </w:t>
            </w:r>
            <w:r w:rsidRPr="00D456B2">
              <w:rPr>
                <w:rFonts w:ascii="Times New Roman" w:hAnsi="Times New Roman"/>
                <w:sz w:val="16"/>
                <w:szCs w:val="16"/>
                <w:lang w:val="en-GB"/>
              </w:rPr>
              <w:t>in 2021.</w:t>
            </w:r>
          </w:p>
        </w:tc>
        <w:tc>
          <w:tcPr>
            <w:tcW w:w="1080" w:type="dxa"/>
          </w:tcPr>
          <w:p w14:paraId="5E99559C" w14:textId="77777777"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Pr>
          <w:p w14:paraId="3B762733" w14:textId="5A81AD09"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€32,878</w:t>
            </w:r>
            <w:r w:rsidR="00B01C34">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2021.</w:t>
            </w:r>
          </w:p>
          <w:p w14:paraId="03A782A6" w14:textId="7EA2B314" w:rsidR="00E520BC" w:rsidRPr="00D456B2" w:rsidRDefault="00E520BC"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4C4BCB88" w14:textId="2D0393FB" w:rsidR="00E520BC" w:rsidRPr="00D456B2" w:rsidRDefault="00E520BC" w:rsidP="000D4B75">
            <w:pPr>
              <w:rPr>
                <w:rFonts w:ascii="Times New Roman" w:hAnsi="Times New Roman"/>
                <w:sz w:val="16"/>
                <w:szCs w:val="16"/>
                <w:lang w:val="en-GB"/>
              </w:rPr>
            </w:pPr>
            <w:r w:rsidRPr="00D456B2">
              <w:rPr>
                <w:rFonts w:ascii="Times New Roman" w:hAnsi="Times New Roman"/>
                <w:sz w:val="16"/>
                <w:szCs w:val="16"/>
                <w:lang w:val="en-GB"/>
              </w:rPr>
              <w:t>2021: RSD 3,879,604</w:t>
            </w:r>
          </w:p>
          <w:p w14:paraId="12CC0736" w14:textId="7DB615B6" w:rsidR="00E520BC" w:rsidRPr="00D456B2" w:rsidRDefault="00E520BC"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3ECAAE16" w14:textId="77777777" w:rsidR="00255667" w:rsidRPr="00D456B2" w:rsidRDefault="00255667" w:rsidP="000D4B75">
            <w:pPr>
              <w:spacing w:before="0"/>
              <w:rPr>
                <w:rFonts w:ascii="Times New Roman" w:hAnsi="Times New Roman"/>
                <w:sz w:val="16"/>
                <w:szCs w:val="16"/>
                <w:lang w:val="en-GB"/>
              </w:rPr>
            </w:pPr>
          </w:p>
        </w:tc>
        <w:tc>
          <w:tcPr>
            <w:tcW w:w="1980" w:type="dxa"/>
          </w:tcPr>
          <w:p w14:paraId="43201D61" w14:textId="2E148446" w:rsidR="00255667" w:rsidRPr="00D456B2" w:rsidRDefault="00E520BC"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Donor funds, total €2,2</w:t>
            </w:r>
            <w:r w:rsidR="00255667" w:rsidRPr="00D456B2">
              <w:rPr>
                <w:rFonts w:ascii="Times New Roman" w:hAnsi="Times New Roman"/>
                <w:sz w:val="16"/>
                <w:szCs w:val="16"/>
                <w:lang w:val="en-GB"/>
              </w:rPr>
              <w:t>50, all in 2021.</w:t>
            </w:r>
          </w:p>
          <w:p w14:paraId="26AC304E" w14:textId="77777777" w:rsidR="00E520BC" w:rsidRPr="00D456B2" w:rsidRDefault="00E520BC" w:rsidP="000D4B75">
            <w:pPr>
              <w:rPr>
                <w:rFonts w:ascii="Times New Roman" w:hAnsi="Times New Roman"/>
                <w:sz w:val="16"/>
                <w:szCs w:val="16"/>
                <w:lang w:val="en-GB"/>
              </w:rPr>
            </w:pPr>
            <w:r w:rsidRPr="00D456B2">
              <w:rPr>
                <w:rFonts w:ascii="Times New Roman" w:hAnsi="Times New Roman"/>
                <w:sz w:val="16"/>
                <w:szCs w:val="16"/>
                <w:lang w:val="en-GB"/>
              </w:rPr>
              <w:t>2020: 0 РСД</w:t>
            </w:r>
          </w:p>
          <w:p w14:paraId="36C5DF0E" w14:textId="77777777" w:rsidR="00E520BC" w:rsidRPr="00D456B2" w:rsidRDefault="00E520BC" w:rsidP="000D4B75">
            <w:pPr>
              <w:rPr>
                <w:rFonts w:ascii="Times New Roman" w:hAnsi="Times New Roman"/>
                <w:sz w:val="16"/>
                <w:szCs w:val="16"/>
                <w:lang w:val="en-GB"/>
              </w:rPr>
            </w:pPr>
            <w:r w:rsidRPr="00D456B2">
              <w:rPr>
                <w:rFonts w:ascii="Times New Roman" w:hAnsi="Times New Roman"/>
                <w:sz w:val="16"/>
                <w:szCs w:val="16"/>
                <w:lang w:val="en-GB"/>
              </w:rPr>
              <w:t>2021: 265.500 РСД</w:t>
            </w:r>
          </w:p>
          <w:p w14:paraId="008564AD" w14:textId="600ADF38" w:rsidR="00E520BC" w:rsidRPr="00D456B2" w:rsidRDefault="00E520BC" w:rsidP="000D4B75">
            <w:pPr>
              <w:spacing w:before="0"/>
              <w:ind w:left="34"/>
              <w:rPr>
                <w:rFonts w:ascii="Times New Roman" w:hAnsi="Times New Roman"/>
                <w:iCs/>
                <w:sz w:val="16"/>
                <w:szCs w:val="16"/>
                <w:lang w:val="en-GB"/>
              </w:rPr>
            </w:pPr>
            <w:r w:rsidRPr="00D456B2">
              <w:rPr>
                <w:rFonts w:ascii="Times New Roman" w:hAnsi="Times New Roman"/>
                <w:sz w:val="16"/>
                <w:szCs w:val="16"/>
                <w:lang w:val="en-GB"/>
              </w:rPr>
              <w:t>2022: 0 РСД</w:t>
            </w:r>
          </w:p>
        </w:tc>
      </w:tr>
      <w:tr w:rsidR="00255667" w:rsidRPr="00D456B2" w14:paraId="36DF8D5C" w14:textId="77777777" w:rsidTr="000B5279">
        <w:trPr>
          <w:trHeight w:val="802"/>
        </w:trPr>
        <w:tc>
          <w:tcPr>
            <w:tcW w:w="828" w:type="dxa"/>
          </w:tcPr>
          <w:p w14:paraId="34B5B73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1.3.7.3</w:t>
            </w:r>
          </w:p>
        </w:tc>
        <w:tc>
          <w:tcPr>
            <w:tcW w:w="2541" w:type="dxa"/>
          </w:tcPr>
          <w:p w14:paraId="3A427230" w14:textId="56F39426"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 xml:space="preserve">related to the rights of employees in case of changes of employers, </w:t>
            </w:r>
            <w:r w:rsidR="002438C8">
              <w:rPr>
                <w:rFonts w:ascii="Times New Roman" w:hAnsi="Times New Roman"/>
                <w:sz w:val="16"/>
                <w:szCs w:val="16"/>
                <w:lang w:val="en-GB"/>
              </w:rPr>
              <w:t>for the purpose of harmonising practices of employers and employees with regard to the</w:t>
            </w:r>
            <w:r w:rsidR="00F21D2F">
              <w:rPr>
                <w:rFonts w:ascii="Times New Roman" w:hAnsi="Times New Roman"/>
                <w:sz w:val="16"/>
                <w:szCs w:val="16"/>
                <w:lang w:val="en-GB"/>
              </w:rPr>
              <w:t xml:space="preserve"> </w:t>
            </w:r>
            <w:r w:rsidRPr="00D456B2">
              <w:rPr>
                <w:rFonts w:ascii="Times New Roman" w:hAnsi="Times New Roman"/>
                <w:sz w:val="16"/>
                <w:szCs w:val="16"/>
                <w:lang w:val="en-GB"/>
              </w:rPr>
              <w:t>application of the provisions of the Law, through:</w:t>
            </w:r>
          </w:p>
          <w:p w14:paraId="22237C49" w14:textId="2046FCDE"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w:t>
            </w:r>
            <w:r w:rsidR="00F21D2F">
              <w:rPr>
                <w:rFonts w:ascii="Times New Roman" w:hAnsi="Times New Roman"/>
                <w:sz w:val="16"/>
                <w:szCs w:val="16"/>
                <w:lang w:val="en-GB"/>
              </w:rPr>
              <w:t>t</w:t>
            </w:r>
            <w:r w:rsidR="00D435D1">
              <w:rPr>
                <w:rFonts w:ascii="Times New Roman" w:hAnsi="Times New Roman"/>
                <w:sz w:val="16"/>
                <w:szCs w:val="16"/>
                <w:lang w:val="en-GB"/>
              </w:rPr>
              <w:t>rainings</w:t>
            </w:r>
            <w:r w:rsidRPr="00D456B2">
              <w:rPr>
                <w:rFonts w:ascii="Times New Roman" w:hAnsi="Times New Roman"/>
                <w:sz w:val="16"/>
                <w:szCs w:val="16"/>
                <w:lang w:val="en-GB"/>
              </w:rPr>
              <w:t xml:space="preserve">, seminars and workshops, </w:t>
            </w:r>
          </w:p>
          <w:p w14:paraId="4663BA69" w14:textId="2518ED66"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 </w:t>
            </w:r>
            <w:r w:rsidR="00F21D2F">
              <w:rPr>
                <w:rFonts w:ascii="Times New Roman" w:hAnsi="Times New Roman"/>
                <w:sz w:val="16"/>
                <w:szCs w:val="16"/>
                <w:lang w:val="en-GB"/>
              </w:rPr>
              <w:t>r</w:t>
            </w:r>
            <w:r w:rsidR="00D435D1">
              <w:rPr>
                <w:rFonts w:ascii="Times New Roman" w:hAnsi="Times New Roman"/>
                <w:sz w:val="16"/>
                <w:szCs w:val="16"/>
                <w:lang w:val="en-GB"/>
              </w:rPr>
              <w:t>ound</w:t>
            </w:r>
            <w:r w:rsidRPr="00D456B2">
              <w:rPr>
                <w:rFonts w:ascii="Times New Roman" w:hAnsi="Times New Roman"/>
                <w:sz w:val="16"/>
                <w:szCs w:val="16"/>
                <w:lang w:val="en-GB"/>
              </w:rPr>
              <w:t xml:space="preserve"> tables, </w:t>
            </w:r>
          </w:p>
          <w:p w14:paraId="7AF32954" w14:textId="285A87A9" w:rsidR="00255667" w:rsidRPr="00D456B2" w:rsidRDefault="00F21D2F" w:rsidP="000D4B75">
            <w:pPr>
              <w:spacing w:before="0"/>
              <w:rPr>
                <w:rFonts w:ascii="Times New Roman" w:hAnsi="Times New Roman"/>
                <w:sz w:val="16"/>
                <w:szCs w:val="16"/>
                <w:lang w:val="en-GB"/>
              </w:rPr>
            </w:pPr>
            <w:r>
              <w:rPr>
                <w:rFonts w:ascii="Times New Roman" w:hAnsi="Times New Roman"/>
                <w:sz w:val="16"/>
                <w:szCs w:val="16"/>
                <w:lang w:val="en-GB"/>
              </w:rPr>
              <w:t>c) d</w:t>
            </w:r>
            <w:r w:rsidR="00255667" w:rsidRPr="00D456B2">
              <w:rPr>
                <w:rFonts w:ascii="Times New Roman" w:hAnsi="Times New Roman"/>
                <w:sz w:val="16"/>
                <w:szCs w:val="16"/>
                <w:lang w:val="en-GB"/>
              </w:rPr>
              <w:t xml:space="preserve">rafting impact analyses of the implementation of the Law, based on: inspection oversight, court disputes, cooperation with social partners and the civil sector, </w:t>
            </w:r>
            <w:r w:rsidR="002438C8">
              <w:rPr>
                <w:rFonts w:ascii="Times New Roman" w:hAnsi="Times New Roman"/>
                <w:sz w:val="16"/>
                <w:szCs w:val="16"/>
                <w:lang w:val="en-GB"/>
              </w:rPr>
              <w:t>the agency for peaceful settlement of disputes</w:t>
            </w:r>
            <w:r w:rsidR="00255667" w:rsidRPr="00D456B2">
              <w:rPr>
                <w:rFonts w:ascii="Times New Roman" w:hAnsi="Times New Roman"/>
                <w:sz w:val="16"/>
                <w:szCs w:val="16"/>
                <w:lang w:val="en-GB"/>
              </w:rPr>
              <w:t>, etc.</w:t>
            </w:r>
          </w:p>
          <w:p w14:paraId="5D857DE4" w14:textId="4F74A79E"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 </w:t>
            </w:r>
            <w:r w:rsidR="00F21D2F">
              <w:rPr>
                <w:rFonts w:ascii="Times New Roman" w:hAnsi="Times New Roman"/>
                <w:sz w:val="16"/>
                <w:szCs w:val="16"/>
                <w:lang w:val="en-GB"/>
              </w:rPr>
              <w:t>r</w:t>
            </w:r>
            <w:r w:rsidR="00D10CD5">
              <w:rPr>
                <w:rFonts w:ascii="Times New Roman" w:hAnsi="Times New Roman"/>
                <w:sz w:val="16"/>
                <w:szCs w:val="16"/>
                <w:lang w:val="en-GB"/>
              </w:rPr>
              <w:t xml:space="preserve">eporting to relevant national and EU bodies </w:t>
            </w:r>
            <w:r w:rsidRPr="00D456B2">
              <w:rPr>
                <w:rFonts w:ascii="Times New Roman" w:hAnsi="Times New Roman"/>
                <w:sz w:val="16"/>
                <w:szCs w:val="16"/>
                <w:lang w:val="en-GB"/>
              </w:rPr>
              <w:t xml:space="preserve">and </w:t>
            </w:r>
            <w:r w:rsidR="00F21D2F">
              <w:rPr>
                <w:rFonts w:ascii="Times New Roman" w:hAnsi="Times New Roman"/>
                <w:sz w:val="16"/>
                <w:szCs w:val="16"/>
                <w:lang w:val="en-GB"/>
              </w:rPr>
              <w:t xml:space="preserve">proposing </w:t>
            </w:r>
            <w:r w:rsidRPr="00D456B2">
              <w:rPr>
                <w:rFonts w:ascii="Times New Roman" w:hAnsi="Times New Roman"/>
                <w:sz w:val="16"/>
                <w:szCs w:val="16"/>
                <w:lang w:val="en-GB"/>
              </w:rPr>
              <w:t>measures for the further improvement of the situation in the field</w:t>
            </w:r>
          </w:p>
        </w:tc>
        <w:tc>
          <w:tcPr>
            <w:tcW w:w="1710" w:type="dxa"/>
            <w:gridSpan w:val="2"/>
          </w:tcPr>
          <w:p w14:paraId="12ABE981" w14:textId="77777777" w:rsidR="00E520BC"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653B6FC3" w14:textId="6C72FEF5"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69" w:type="dxa"/>
          </w:tcPr>
          <w:p w14:paraId="343B872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Pr>
          <w:p w14:paraId="6ABD7C12" w14:textId="77777777"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As under 1.1.1.1</w:t>
            </w:r>
          </w:p>
        </w:tc>
        <w:tc>
          <w:tcPr>
            <w:tcW w:w="2880" w:type="dxa"/>
          </w:tcPr>
          <w:p w14:paraId="024DBD9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1.1.1.3</w:t>
            </w:r>
          </w:p>
          <w:p w14:paraId="7B7032A2" w14:textId="46C8AD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Trainings, seminars and workshops for civil servants - up to 30</w:t>
            </w:r>
            <w:r w:rsidR="00E520BC" w:rsidRPr="00D456B2">
              <w:rPr>
                <w:rFonts w:ascii="Times New Roman" w:hAnsi="Times New Roman"/>
                <w:sz w:val="16"/>
                <w:szCs w:val="16"/>
                <w:lang w:val="en-GB"/>
              </w:rPr>
              <w:t xml:space="preserve"> </w:t>
            </w:r>
            <w:r w:rsidRPr="00D456B2">
              <w:rPr>
                <w:rFonts w:ascii="Times New Roman" w:hAnsi="Times New Roman"/>
                <w:sz w:val="16"/>
                <w:szCs w:val="16"/>
                <w:lang w:val="en-GB"/>
              </w:rPr>
              <w:t xml:space="preserve">with 4 trainings, 2 days each </w:t>
            </w:r>
            <w:r w:rsidR="00E520BC" w:rsidRPr="00D456B2">
              <w:rPr>
                <w:rFonts w:ascii="Times New Roman" w:hAnsi="Times New Roman"/>
                <w:sz w:val="16"/>
                <w:szCs w:val="16"/>
                <w:lang w:val="en-GB"/>
              </w:rPr>
              <w:t>in 2020</w:t>
            </w:r>
          </w:p>
          <w:p w14:paraId="1A5361B3" w14:textId="7DF0762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Trainings of civil servants – </w:t>
            </w:r>
            <w:r w:rsidR="00E520BC" w:rsidRPr="00D456B2">
              <w:rPr>
                <w:rFonts w:ascii="Times New Roman" w:hAnsi="Times New Roman"/>
                <w:sz w:val="16"/>
                <w:szCs w:val="16"/>
                <w:lang w:val="en-GB"/>
              </w:rPr>
              <w:t xml:space="preserve">20 </w:t>
            </w:r>
            <w:r w:rsidRPr="00D456B2">
              <w:rPr>
                <w:rFonts w:ascii="Times New Roman" w:hAnsi="Times New Roman"/>
                <w:sz w:val="16"/>
                <w:szCs w:val="16"/>
                <w:lang w:val="en-GB"/>
              </w:rPr>
              <w:t>inspectors</w:t>
            </w:r>
            <w:r w:rsidR="00CA1303">
              <w:rPr>
                <w:rFonts w:ascii="Times New Roman" w:hAnsi="Times New Roman"/>
                <w:sz w:val="16"/>
                <w:szCs w:val="16"/>
                <w:lang w:val="en-GB"/>
              </w:rPr>
              <w:t>,</w:t>
            </w:r>
            <w:r w:rsidRPr="00D456B2">
              <w:rPr>
                <w:rFonts w:ascii="Times New Roman" w:hAnsi="Times New Roman"/>
                <w:sz w:val="16"/>
                <w:szCs w:val="16"/>
                <w:lang w:val="en-GB"/>
              </w:rPr>
              <w:t xml:space="preserve"> </w:t>
            </w:r>
            <w:r w:rsidR="00E520BC" w:rsidRPr="00D456B2">
              <w:rPr>
                <w:rFonts w:ascii="Times New Roman" w:hAnsi="Times New Roman"/>
                <w:sz w:val="16"/>
                <w:szCs w:val="16"/>
                <w:lang w:val="en-GB"/>
              </w:rPr>
              <w:t xml:space="preserve">up to </w:t>
            </w:r>
            <w:r w:rsidRPr="00D456B2">
              <w:rPr>
                <w:rFonts w:ascii="Times New Roman" w:hAnsi="Times New Roman"/>
                <w:sz w:val="16"/>
                <w:szCs w:val="16"/>
                <w:lang w:val="en-GB"/>
              </w:rPr>
              <w:t xml:space="preserve">4 trainings, 2 days each </w:t>
            </w:r>
            <w:r w:rsidR="0032102E" w:rsidRPr="00D456B2">
              <w:rPr>
                <w:rFonts w:ascii="Times New Roman" w:hAnsi="Times New Roman"/>
                <w:sz w:val="16"/>
                <w:szCs w:val="16"/>
                <w:lang w:val="en-GB"/>
              </w:rPr>
              <w:t>in 2022</w:t>
            </w:r>
            <w:r w:rsidRPr="00D456B2">
              <w:rPr>
                <w:rFonts w:ascii="Times New Roman" w:hAnsi="Times New Roman"/>
                <w:sz w:val="16"/>
                <w:szCs w:val="16"/>
                <w:lang w:val="en-GB"/>
              </w:rPr>
              <w:t xml:space="preserve"> </w:t>
            </w:r>
          </w:p>
          <w:p w14:paraId="0BD7C95A" w14:textId="2B7129E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Seminars for social partners (one seminar per quarter</w:t>
            </w:r>
            <w:r w:rsidR="00CA1303">
              <w:rPr>
                <w:rFonts w:ascii="Times New Roman" w:hAnsi="Times New Roman"/>
                <w:sz w:val="16"/>
                <w:szCs w:val="16"/>
                <w:lang w:val="en-GB"/>
              </w:rPr>
              <w:t>,</w:t>
            </w:r>
            <w:r w:rsidRPr="00D456B2">
              <w:rPr>
                <w:rFonts w:ascii="Times New Roman" w:hAnsi="Times New Roman"/>
                <w:sz w:val="16"/>
                <w:szCs w:val="16"/>
                <w:lang w:val="en-GB"/>
              </w:rPr>
              <w:t xml:space="preserve"> 1 day each, up to 30 participants per seminar in </w:t>
            </w:r>
            <w:r w:rsidR="0032102E" w:rsidRPr="00D456B2">
              <w:rPr>
                <w:rFonts w:ascii="Times New Roman" w:hAnsi="Times New Roman"/>
                <w:sz w:val="16"/>
                <w:szCs w:val="16"/>
                <w:lang w:val="en-GB"/>
              </w:rPr>
              <w:t>2022</w:t>
            </w:r>
            <w:r w:rsidRPr="00D456B2">
              <w:rPr>
                <w:rFonts w:ascii="Times New Roman" w:hAnsi="Times New Roman"/>
                <w:sz w:val="16"/>
                <w:szCs w:val="16"/>
                <w:lang w:val="en-GB"/>
              </w:rPr>
              <w:t>)</w:t>
            </w:r>
          </w:p>
          <w:p w14:paraId="70543372" w14:textId="053E192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Trainings for </w:t>
            </w:r>
            <w:r w:rsidR="003A5668" w:rsidRPr="00D456B2">
              <w:rPr>
                <w:rFonts w:ascii="Times New Roman" w:hAnsi="Times New Roman"/>
                <w:sz w:val="16"/>
                <w:szCs w:val="16"/>
                <w:lang w:val="en-GB"/>
              </w:rPr>
              <w:t>arbitrators</w:t>
            </w:r>
            <w:r w:rsidRPr="00D456B2">
              <w:rPr>
                <w:rFonts w:ascii="Times New Roman" w:hAnsi="Times New Roman"/>
                <w:sz w:val="16"/>
                <w:szCs w:val="16"/>
                <w:lang w:val="en-GB"/>
              </w:rPr>
              <w:t xml:space="preserve"> and </w:t>
            </w:r>
            <w:r w:rsidR="003A5668" w:rsidRPr="00D456B2">
              <w:rPr>
                <w:rFonts w:ascii="Times New Roman" w:hAnsi="Times New Roman"/>
                <w:sz w:val="16"/>
                <w:szCs w:val="16"/>
                <w:lang w:val="en-GB"/>
              </w:rPr>
              <w:t>mediator</w:t>
            </w:r>
            <w:r w:rsidRPr="00D456B2">
              <w:rPr>
                <w:rFonts w:ascii="Times New Roman" w:hAnsi="Times New Roman"/>
                <w:sz w:val="16"/>
                <w:szCs w:val="16"/>
                <w:lang w:val="en-GB"/>
              </w:rPr>
              <w:t xml:space="preserve">s of the </w:t>
            </w:r>
            <w:r w:rsidR="002A580F" w:rsidRPr="00D456B2">
              <w:rPr>
                <w:rFonts w:ascii="Times New Roman" w:hAnsi="Times New Roman"/>
                <w:sz w:val="16"/>
                <w:szCs w:val="16"/>
                <w:lang w:val="en-GB"/>
              </w:rPr>
              <w:t>APSLD</w:t>
            </w:r>
            <w:r w:rsidRPr="00D456B2">
              <w:rPr>
                <w:rFonts w:ascii="Times New Roman" w:hAnsi="Times New Roman"/>
                <w:sz w:val="16"/>
                <w:szCs w:val="16"/>
                <w:lang w:val="en-GB"/>
              </w:rPr>
              <w:t xml:space="preserve"> (one seminar per quarter</w:t>
            </w:r>
            <w:r w:rsidR="00CA1303">
              <w:rPr>
                <w:rFonts w:ascii="Times New Roman" w:hAnsi="Times New Roman"/>
                <w:sz w:val="16"/>
                <w:szCs w:val="16"/>
                <w:lang w:val="en-GB"/>
              </w:rPr>
              <w:t>,</w:t>
            </w:r>
            <w:r w:rsidRPr="00D456B2">
              <w:rPr>
                <w:rFonts w:ascii="Times New Roman" w:hAnsi="Times New Roman"/>
                <w:sz w:val="16"/>
                <w:szCs w:val="16"/>
                <w:lang w:val="en-GB"/>
              </w:rPr>
              <w:t xml:space="preserve"> 1 day each, up to 30 participants per seminar in </w:t>
            </w:r>
            <w:r w:rsidR="0032102E" w:rsidRPr="00D456B2">
              <w:rPr>
                <w:rFonts w:ascii="Times New Roman" w:hAnsi="Times New Roman"/>
                <w:sz w:val="16"/>
                <w:szCs w:val="16"/>
                <w:lang w:val="en-GB"/>
              </w:rPr>
              <w:t>2022</w:t>
            </w:r>
            <w:r w:rsidRPr="00D456B2">
              <w:rPr>
                <w:rFonts w:ascii="Times New Roman" w:hAnsi="Times New Roman"/>
                <w:sz w:val="16"/>
                <w:szCs w:val="16"/>
                <w:lang w:val="en-GB"/>
              </w:rPr>
              <w:t>)</w:t>
            </w:r>
          </w:p>
          <w:p w14:paraId="69468DA1" w14:textId="0F899170"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Round tables for judges and the expert public (one round table 1 day each, up to 30 parti</w:t>
            </w:r>
            <w:r w:rsidR="0055436F" w:rsidRPr="00D456B2">
              <w:rPr>
                <w:rFonts w:ascii="Times New Roman" w:hAnsi="Times New Roman"/>
                <w:sz w:val="16"/>
                <w:szCs w:val="16"/>
                <w:lang w:val="en-GB"/>
              </w:rPr>
              <w:t xml:space="preserve">cipants per round table, </w:t>
            </w:r>
            <w:r w:rsidR="008170C7" w:rsidRPr="00D456B2">
              <w:rPr>
                <w:rFonts w:ascii="Times New Roman" w:hAnsi="Times New Roman"/>
                <w:sz w:val="16"/>
                <w:szCs w:val="16"/>
                <w:lang w:val="en-GB"/>
              </w:rPr>
              <w:t>one round table</w:t>
            </w:r>
            <w:r w:rsidR="0055436F" w:rsidRPr="00D456B2">
              <w:rPr>
                <w:rFonts w:ascii="Times New Roman" w:hAnsi="Times New Roman"/>
                <w:sz w:val="16"/>
                <w:szCs w:val="16"/>
                <w:lang w:val="en-GB"/>
              </w:rPr>
              <w:t xml:space="preserve"> in 2020</w:t>
            </w:r>
            <w:r w:rsidR="008170C7" w:rsidRPr="00D456B2">
              <w:rPr>
                <w:rFonts w:ascii="Times New Roman" w:hAnsi="Times New Roman"/>
                <w:sz w:val="16"/>
                <w:szCs w:val="16"/>
                <w:lang w:val="en-GB"/>
              </w:rPr>
              <w:t xml:space="preserve">, </w:t>
            </w:r>
            <w:r w:rsidRPr="00D456B2">
              <w:rPr>
                <w:rFonts w:ascii="Times New Roman" w:hAnsi="Times New Roman"/>
                <w:sz w:val="16"/>
                <w:szCs w:val="16"/>
                <w:lang w:val="en-GB"/>
              </w:rPr>
              <w:t>and 4 in 2022)</w:t>
            </w:r>
          </w:p>
          <w:p w14:paraId="52B44502" w14:textId="6D4EC96C"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- 1 </w:t>
            </w:r>
            <w:r w:rsidR="003A5668" w:rsidRPr="00D456B2">
              <w:rPr>
                <w:rFonts w:ascii="Times New Roman" w:hAnsi="Times New Roman"/>
                <w:sz w:val="16"/>
                <w:szCs w:val="16"/>
                <w:lang w:val="en-GB"/>
              </w:rPr>
              <w:t>TAIEX expert</w:t>
            </w:r>
            <w:r w:rsidRPr="00D456B2">
              <w:rPr>
                <w:rFonts w:ascii="Times New Roman" w:hAnsi="Times New Roman"/>
                <w:sz w:val="16"/>
                <w:szCs w:val="16"/>
                <w:lang w:val="en-GB"/>
              </w:rPr>
              <w:t xml:space="preserve"> – 5 working days in 2021. </w:t>
            </w:r>
          </w:p>
        </w:tc>
        <w:tc>
          <w:tcPr>
            <w:tcW w:w="1080" w:type="dxa"/>
          </w:tcPr>
          <w:p w14:paraId="68C850AA" w14:textId="77777777"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As under 1.1.1.2</w:t>
            </w:r>
          </w:p>
        </w:tc>
        <w:tc>
          <w:tcPr>
            <w:tcW w:w="1980" w:type="dxa"/>
          </w:tcPr>
          <w:p w14:paraId="2D487EA7" w14:textId="03AA34D8"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w:t>
            </w:r>
            <w:r w:rsidR="00303FB7" w:rsidRPr="00D456B2">
              <w:rPr>
                <w:rFonts w:ascii="Times New Roman" w:hAnsi="Times New Roman"/>
                <w:sz w:val="16"/>
                <w:szCs w:val="16"/>
                <w:lang w:val="en-GB"/>
              </w:rPr>
              <w:t>8</w:t>
            </w:r>
            <w:r w:rsidR="00255667" w:rsidRPr="00D456B2">
              <w:rPr>
                <w:rFonts w:ascii="Times New Roman" w:hAnsi="Times New Roman"/>
                <w:sz w:val="16"/>
                <w:szCs w:val="16"/>
                <w:lang w:val="en-GB"/>
              </w:rPr>
              <w:t>,2</w:t>
            </w:r>
            <w:r w:rsidR="00303FB7" w:rsidRPr="00D456B2">
              <w:rPr>
                <w:rFonts w:ascii="Times New Roman" w:hAnsi="Times New Roman"/>
                <w:sz w:val="16"/>
                <w:szCs w:val="16"/>
                <w:lang w:val="en-GB"/>
              </w:rPr>
              <w:t>0</w:t>
            </w:r>
            <w:r w:rsidR="00255667" w:rsidRPr="00D456B2">
              <w:rPr>
                <w:rFonts w:ascii="Times New Roman" w:hAnsi="Times New Roman"/>
                <w:sz w:val="16"/>
                <w:szCs w:val="16"/>
                <w:lang w:val="en-GB"/>
              </w:rPr>
              <w:t>0</w:t>
            </w:r>
            <w:r w:rsidR="00B01C34">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2022.</w:t>
            </w:r>
          </w:p>
          <w:p w14:paraId="6024EAAA" w14:textId="5F59DE8F" w:rsidR="0055436F" w:rsidRPr="00D456B2" w:rsidRDefault="0055436F"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034B6A22" w14:textId="41C5A61C" w:rsidR="0055436F" w:rsidRPr="00D456B2" w:rsidRDefault="0055436F"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7F333CD1" w14:textId="6E9C7CDF" w:rsidR="0055436F" w:rsidRPr="00D456B2" w:rsidRDefault="0055436F" w:rsidP="000D4B75">
            <w:pPr>
              <w:rPr>
                <w:rFonts w:ascii="Times New Roman" w:hAnsi="Times New Roman"/>
                <w:sz w:val="16"/>
                <w:szCs w:val="16"/>
                <w:lang w:val="en-GB"/>
              </w:rPr>
            </w:pPr>
            <w:r w:rsidRPr="00D456B2">
              <w:rPr>
                <w:rFonts w:ascii="Times New Roman" w:hAnsi="Times New Roman"/>
                <w:sz w:val="16"/>
                <w:szCs w:val="16"/>
                <w:lang w:val="en-GB"/>
              </w:rPr>
              <w:t>2022: RSD 967,600</w:t>
            </w:r>
          </w:p>
          <w:p w14:paraId="67CB7C05" w14:textId="7D4077FF" w:rsidR="0055436F" w:rsidRPr="00D456B2" w:rsidRDefault="0055436F" w:rsidP="000D4B75">
            <w:pPr>
              <w:spacing w:before="0"/>
              <w:rPr>
                <w:rFonts w:ascii="Times New Roman" w:hAnsi="Times New Roman"/>
                <w:sz w:val="16"/>
                <w:szCs w:val="16"/>
                <w:lang w:val="en-GB"/>
              </w:rPr>
            </w:pPr>
          </w:p>
        </w:tc>
        <w:tc>
          <w:tcPr>
            <w:tcW w:w="1980" w:type="dxa"/>
          </w:tcPr>
          <w:p w14:paraId="5AF814C2" w14:textId="77777777"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Donor funds, total €2,250, all in 2022.</w:t>
            </w:r>
          </w:p>
          <w:p w14:paraId="5901417A" w14:textId="17D79484" w:rsidR="0055436F" w:rsidRPr="00D456B2" w:rsidRDefault="0055436F"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2039D172" w14:textId="348BB173" w:rsidR="0055436F" w:rsidRPr="00D456B2" w:rsidRDefault="0055436F"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6524BA02" w14:textId="333BAABC" w:rsidR="0055436F" w:rsidRPr="00D456B2" w:rsidRDefault="0055436F" w:rsidP="000D4B75">
            <w:pPr>
              <w:rPr>
                <w:rFonts w:ascii="Times New Roman" w:hAnsi="Times New Roman"/>
                <w:sz w:val="16"/>
                <w:szCs w:val="16"/>
                <w:lang w:val="en-GB"/>
              </w:rPr>
            </w:pPr>
            <w:r w:rsidRPr="00D456B2">
              <w:rPr>
                <w:rFonts w:ascii="Times New Roman" w:hAnsi="Times New Roman"/>
                <w:sz w:val="16"/>
                <w:szCs w:val="16"/>
                <w:lang w:val="en-GB"/>
              </w:rPr>
              <w:t>2022: RSD 265,500</w:t>
            </w:r>
          </w:p>
          <w:p w14:paraId="0461CC19" w14:textId="73E95F40" w:rsidR="0055436F" w:rsidRPr="00D456B2" w:rsidRDefault="0055436F" w:rsidP="000D4B75">
            <w:pPr>
              <w:spacing w:before="0"/>
              <w:ind w:left="34"/>
              <w:rPr>
                <w:rFonts w:ascii="Times New Roman" w:hAnsi="Times New Roman"/>
                <w:iCs/>
                <w:sz w:val="16"/>
                <w:szCs w:val="16"/>
                <w:lang w:val="en-GB"/>
              </w:rPr>
            </w:pPr>
          </w:p>
        </w:tc>
      </w:tr>
      <w:tr w:rsidR="00255667" w:rsidRPr="00D456B2" w14:paraId="61A82D9B" w14:textId="77777777" w:rsidTr="000B5279">
        <w:trPr>
          <w:trHeight w:val="2692"/>
        </w:trPr>
        <w:tc>
          <w:tcPr>
            <w:tcW w:w="828" w:type="dxa"/>
          </w:tcPr>
          <w:p w14:paraId="393ED7B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1.3.7.4</w:t>
            </w:r>
          </w:p>
        </w:tc>
        <w:tc>
          <w:tcPr>
            <w:tcW w:w="2541" w:type="dxa"/>
          </w:tcPr>
          <w:p w14:paraId="3AE56FE7" w14:textId="138BEDB5"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 xml:space="preserve">related to the rights of employees </w:t>
            </w:r>
            <w:r w:rsidR="003A1D5D">
              <w:rPr>
                <w:rFonts w:ascii="Times New Roman" w:hAnsi="Times New Roman"/>
                <w:sz w:val="16"/>
                <w:szCs w:val="16"/>
                <w:lang w:val="en-GB"/>
              </w:rPr>
              <w:t>in the event of change of employer</w:t>
            </w:r>
            <w:r w:rsidRPr="00D456B2">
              <w:rPr>
                <w:rFonts w:ascii="Times New Roman" w:hAnsi="Times New Roman"/>
                <w:sz w:val="16"/>
                <w:szCs w:val="16"/>
                <w:lang w:val="en-GB"/>
              </w:rPr>
              <w:t xml:space="preserve">, </w:t>
            </w:r>
            <w:r w:rsidR="002438C8">
              <w:rPr>
                <w:rFonts w:ascii="Times New Roman" w:hAnsi="Times New Roman"/>
                <w:sz w:val="16"/>
                <w:szCs w:val="16"/>
                <w:lang w:val="en-GB"/>
              </w:rPr>
              <w:t xml:space="preserve">for the purpose of harmonising practices of employers and employees with regard to </w:t>
            </w:r>
            <w:r w:rsidR="009C7080">
              <w:rPr>
                <w:rFonts w:ascii="Times New Roman" w:hAnsi="Times New Roman"/>
                <w:sz w:val="16"/>
                <w:szCs w:val="16"/>
                <w:lang w:val="en-GB"/>
              </w:rPr>
              <w:t>the</w:t>
            </w:r>
            <w:r w:rsidR="009C7080" w:rsidRPr="00D456B2">
              <w:rPr>
                <w:rFonts w:ascii="Times New Roman" w:hAnsi="Times New Roman"/>
                <w:sz w:val="16"/>
                <w:szCs w:val="16"/>
                <w:lang w:val="en-GB"/>
              </w:rPr>
              <w:t xml:space="preserve"> application</w:t>
            </w:r>
            <w:r w:rsidRPr="00D456B2">
              <w:rPr>
                <w:rFonts w:ascii="Times New Roman" w:hAnsi="Times New Roman"/>
                <w:sz w:val="16"/>
                <w:szCs w:val="16"/>
                <w:lang w:val="en-GB"/>
              </w:rPr>
              <w:t xml:space="preserve"> of the provisions of the Law, through:</w:t>
            </w:r>
          </w:p>
          <w:p w14:paraId="0F02B927" w14:textId="12463E3E"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 </w:t>
            </w:r>
            <w:r w:rsidR="003A1D5D">
              <w:rPr>
                <w:rFonts w:ascii="Times New Roman" w:hAnsi="Times New Roman"/>
                <w:sz w:val="16"/>
                <w:szCs w:val="16"/>
                <w:lang w:val="en-GB"/>
              </w:rPr>
              <w:t>t</w:t>
            </w:r>
            <w:r w:rsidR="00D435D1">
              <w:rPr>
                <w:rFonts w:ascii="Times New Roman" w:hAnsi="Times New Roman"/>
                <w:sz w:val="16"/>
                <w:szCs w:val="16"/>
                <w:lang w:val="en-GB"/>
              </w:rPr>
              <w:t>rainings</w:t>
            </w:r>
            <w:r w:rsidRPr="00D456B2">
              <w:rPr>
                <w:rFonts w:ascii="Times New Roman" w:hAnsi="Times New Roman"/>
                <w:sz w:val="16"/>
                <w:szCs w:val="16"/>
                <w:lang w:val="en-GB"/>
              </w:rPr>
              <w:t>, seminars and workshops for inspectors,</w:t>
            </w:r>
          </w:p>
          <w:p w14:paraId="7685C489" w14:textId="569CDFCF" w:rsidR="00255667" w:rsidRPr="00D456B2" w:rsidRDefault="003A1D5D" w:rsidP="000D4B75">
            <w:pPr>
              <w:spacing w:before="0"/>
              <w:rPr>
                <w:rFonts w:ascii="Times New Roman" w:hAnsi="Times New Roman"/>
                <w:sz w:val="16"/>
                <w:szCs w:val="16"/>
                <w:lang w:val="en-GB"/>
              </w:rPr>
            </w:pPr>
            <w:r>
              <w:rPr>
                <w:rFonts w:ascii="Times New Roman" w:hAnsi="Times New Roman"/>
                <w:sz w:val="16"/>
                <w:szCs w:val="16"/>
                <w:lang w:val="en-GB"/>
              </w:rPr>
              <w:t>b) o</w:t>
            </w:r>
            <w:r w:rsidR="00255667" w:rsidRPr="00D456B2">
              <w:rPr>
                <w:rFonts w:ascii="Times New Roman" w:hAnsi="Times New Roman"/>
                <w:sz w:val="16"/>
                <w:szCs w:val="16"/>
                <w:lang w:val="en-GB"/>
              </w:rPr>
              <w:t>versight based on official duties or upon client request,</w:t>
            </w:r>
          </w:p>
          <w:p w14:paraId="04D1C4E4" w14:textId="362B812D" w:rsidR="00255667" w:rsidRPr="00D456B2" w:rsidRDefault="003A1D5D" w:rsidP="000D4B75">
            <w:pPr>
              <w:spacing w:before="0"/>
              <w:rPr>
                <w:rFonts w:ascii="Times New Roman" w:hAnsi="Times New Roman"/>
                <w:sz w:val="16"/>
                <w:szCs w:val="16"/>
                <w:lang w:val="en-GB"/>
              </w:rPr>
            </w:pPr>
            <w:r>
              <w:rPr>
                <w:rFonts w:ascii="Times New Roman" w:hAnsi="Times New Roman"/>
                <w:sz w:val="16"/>
                <w:szCs w:val="16"/>
                <w:lang w:val="en-GB"/>
              </w:rPr>
              <w:t>c) p</w:t>
            </w:r>
            <w:r w:rsidR="00255667" w:rsidRPr="00D456B2">
              <w:rPr>
                <w:rFonts w:ascii="Times New Roman" w:hAnsi="Times New Roman"/>
                <w:sz w:val="16"/>
                <w:szCs w:val="16"/>
                <w:lang w:val="en-GB"/>
              </w:rPr>
              <w:t>reventive actions by the Labour Inspection,</w:t>
            </w:r>
          </w:p>
          <w:p w14:paraId="7E7B21E3" w14:textId="24D1D1F4" w:rsidR="00255667" w:rsidRPr="00D456B2" w:rsidRDefault="003A1D5D" w:rsidP="000D4B75">
            <w:pPr>
              <w:spacing w:before="0"/>
              <w:rPr>
                <w:rFonts w:ascii="Times New Roman" w:hAnsi="Times New Roman"/>
                <w:sz w:val="16"/>
                <w:szCs w:val="16"/>
                <w:lang w:val="en-GB"/>
              </w:rPr>
            </w:pPr>
            <w:r>
              <w:rPr>
                <w:rFonts w:ascii="Times New Roman" w:hAnsi="Times New Roman"/>
                <w:sz w:val="16"/>
                <w:szCs w:val="16"/>
                <w:lang w:val="en-GB"/>
              </w:rPr>
              <w:t>d) c</w:t>
            </w:r>
            <w:r w:rsidR="00255667" w:rsidRPr="00D456B2">
              <w:rPr>
                <w:rFonts w:ascii="Times New Roman" w:hAnsi="Times New Roman"/>
                <w:sz w:val="16"/>
                <w:szCs w:val="16"/>
                <w:lang w:val="en-GB"/>
              </w:rPr>
              <w:t xml:space="preserve">ooperation with social partners. </w:t>
            </w:r>
          </w:p>
        </w:tc>
        <w:tc>
          <w:tcPr>
            <w:tcW w:w="1710" w:type="dxa"/>
            <w:gridSpan w:val="2"/>
          </w:tcPr>
          <w:p w14:paraId="2C9297A3" w14:textId="77777777" w:rsidR="0055436F" w:rsidRPr="00D456B2" w:rsidRDefault="0055436F"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54CFF11B" w14:textId="7664FCF2"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Labour Inspectorate</w:t>
            </w:r>
          </w:p>
        </w:tc>
        <w:tc>
          <w:tcPr>
            <w:tcW w:w="969" w:type="dxa"/>
          </w:tcPr>
          <w:p w14:paraId="48618B86" w14:textId="7BD3A5CA" w:rsidR="00255667"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Q1 2022</w:t>
            </w:r>
          </w:p>
        </w:tc>
        <w:tc>
          <w:tcPr>
            <w:tcW w:w="2250" w:type="dxa"/>
          </w:tcPr>
          <w:p w14:paraId="6132710A" w14:textId="77777777"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672772E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6F702C29" w14:textId="77777777" w:rsidR="00255667" w:rsidRPr="00D456B2" w:rsidRDefault="00255667" w:rsidP="000D4B75">
            <w:pPr>
              <w:spacing w:before="0"/>
              <w:ind w:left="34"/>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Pr>
          <w:p w14:paraId="3D5B00B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Budgeted as part of Activity 1.1.1.4.</w:t>
            </w:r>
          </w:p>
        </w:tc>
        <w:tc>
          <w:tcPr>
            <w:tcW w:w="1980" w:type="dxa"/>
          </w:tcPr>
          <w:p w14:paraId="6737C5B2" w14:textId="3BCAC776" w:rsidR="00255667" w:rsidRPr="00D456B2" w:rsidRDefault="00255667" w:rsidP="000D4B75">
            <w:pPr>
              <w:spacing w:before="0"/>
              <w:ind w:left="34"/>
              <w:rPr>
                <w:rFonts w:ascii="Times New Roman" w:hAnsi="Times New Roman"/>
                <w:iCs/>
                <w:sz w:val="16"/>
                <w:szCs w:val="16"/>
                <w:lang w:val="en-GB"/>
              </w:rPr>
            </w:pPr>
          </w:p>
        </w:tc>
      </w:tr>
    </w:tbl>
    <w:p w14:paraId="0BEA7B63" w14:textId="77777777" w:rsidR="00255667" w:rsidRPr="00D456B2" w:rsidRDefault="00255667" w:rsidP="000D4B75">
      <w:pPr>
        <w:spacing w:before="0"/>
        <w:rPr>
          <w:lang w:val="en-GB"/>
        </w:rPr>
      </w:pPr>
    </w:p>
    <w:tbl>
      <w:tblPr>
        <w:tblpPr w:leftFromText="180" w:rightFromText="180" w:vertAnchor="text" w:horzAnchor="margin" w:tblpXSpec="center" w:tblpY="-74"/>
        <w:tblOverlap w:val="never"/>
        <w:tblW w:w="162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78"/>
        <w:gridCol w:w="2790"/>
        <w:gridCol w:w="2520"/>
        <w:gridCol w:w="2160"/>
        <w:gridCol w:w="1980"/>
        <w:gridCol w:w="2807"/>
      </w:tblGrid>
      <w:tr w:rsidR="00303FB7" w:rsidRPr="00D456B2" w14:paraId="7AACE429" w14:textId="77777777" w:rsidTr="007C0AF6">
        <w:trPr>
          <w:trHeight w:val="527"/>
        </w:trPr>
        <w:tc>
          <w:tcPr>
            <w:tcW w:w="16235" w:type="dxa"/>
            <w:gridSpan w:val="6"/>
            <w:tcBorders>
              <w:top w:val="single" w:sz="12" w:space="0" w:color="auto"/>
              <w:bottom w:val="single" w:sz="12" w:space="0" w:color="auto"/>
            </w:tcBorders>
            <w:shd w:val="clear" w:color="auto" w:fill="F7CAAC" w:themeFill="accent2" w:themeFillTint="66"/>
            <w:vAlign w:val="center"/>
          </w:tcPr>
          <w:p w14:paraId="7BEAD2FB" w14:textId="610476C4" w:rsidR="00303FB7" w:rsidRPr="00D456B2" w:rsidRDefault="00303FB7" w:rsidP="000D4B75">
            <w:pPr>
              <w:spacing w:before="0"/>
              <w:jc w:val="center"/>
              <w:rPr>
                <w:rFonts w:ascii="Times New Roman" w:hAnsi="Times New Roman"/>
                <w:b/>
                <w:iCs/>
                <w:sz w:val="24"/>
                <w:szCs w:val="24"/>
                <w:lang w:val="en-GB" w:eastAsia="en-GB"/>
              </w:rPr>
            </w:pPr>
            <w:r w:rsidRPr="00D456B2">
              <w:rPr>
                <w:rFonts w:ascii="Times New Roman" w:hAnsi="Times New Roman"/>
                <w:b/>
                <w:iCs/>
                <w:sz w:val="24"/>
                <w:szCs w:val="24"/>
                <w:lang w:val="en-GB" w:eastAsia="en-GB"/>
              </w:rPr>
              <w:t xml:space="preserve">SECTION 1. SUMMARY </w:t>
            </w:r>
            <w:r w:rsidR="00C1600F" w:rsidRPr="00D456B2">
              <w:rPr>
                <w:rFonts w:ascii="Times New Roman" w:hAnsi="Times New Roman"/>
                <w:b/>
                <w:iCs/>
                <w:sz w:val="24"/>
                <w:szCs w:val="24"/>
                <w:lang w:val="en-GB" w:eastAsia="en-GB"/>
              </w:rPr>
              <w:t xml:space="preserve">- </w:t>
            </w:r>
            <w:r w:rsidRPr="00D456B2">
              <w:rPr>
                <w:rFonts w:ascii="Times New Roman" w:hAnsi="Times New Roman"/>
                <w:b/>
                <w:iCs/>
                <w:sz w:val="24"/>
                <w:szCs w:val="24"/>
                <w:lang w:val="en-GB" w:eastAsia="en-GB"/>
              </w:rPr>
              <w:t>LABOUR LAW</w:t>
            </w:r>
          </w:p>
        </w:tc>
      </w:tr>
      <w:tr w:rsidR="00303FB7" w:rsidRPr="00D456B2" w14:paraId="7ECAECBD" w14:textId="77777777" w:rsidTr="007C0AF6">
        <w:trPr>
          <w:trHeight w:val="786"/>
        </w:trPr>
        <w:tc>
          <w:tcPr>
            <w:tcW w:w="3978" w:type="dxa"/>
            <w:tcBorders>
              <w:top w:val="single" w:sz="12" w:space="0" w:color="auto"/>
              <w:bottom w:val="single" w:sz="2" w:space="0" w:color="auto"/>
            </w:tcBorders>
            <w:shd w:val="clear" w:color="auto" w:fill="E2EFD9" w:themeFill="accent6" w:themeFillTint="33"/>
            <w:vAlign w:val="center"/>
          </w:tcPr>
          <w:p w14:paraId="55B9F832" w14:textId="0F0C5F45" w:rsidR="00303FB7" w:rsidRPr="00D456B2" w:rsidRDefault="00303FB7" w:rsidP="000D4B75">
            <w:pPr>
              <w:spacing w:before="0"/>
              <w:jc w:val="center"/>
              <w:rPr>
                <w:rFonts w:ascii="Times New Roman" w:hAnsi="Times New Roman"/>
                <w:b/>
                <w:iCs/>
                <w:sz w:val="20"/>
                <w:szCs w:val="20"/>
                <w:lang w:val="en-GB" w:eastAsia="en-GB"/>
              </w:rPr>
            </w:pPr>
            <w:r w:rsidRPr="00D456B2">
              <w:rPr>
                <w:rFonts w:ascii="Times New Roman" w:hAnsi="Times New Roman"/>
                <w:b/>
                <w:iCs/>
                <w:sz w:val="20"/>
                <w:szCs w:val="20"/>
                <w:lang w:val="en-GB"/>
              </w:rPr>
              <w:t>NUMBER OF REGULATIONS REQUIRED TO ENSURE HARMONISATION</w:t>
            </w:r>
          </w:p>
        </w:tc>
        <w:tc>
          <w:tcPr>
            <w:tcW w:w="2790" w:type="dxa"/>
            <w:tcBorders>
              <w:top w:val="single" w:sz="12" w:space="0" w:color="auto"/>
              <w:bottom w:val="single" w:sz="2" w:space="0" w:color="auto"/>
            </w:tcBorders>
            <w:shd w:val="clear" w:color="auto" w:fill="E2EFD9" w:themeFill="accent6" w:themeFillTint="33"/>
            <w:vAlign w:val="center"/>
          </w:tcPr>
          <w:p w14:paraId="5A738761" w14:textId="30C1EB96" w:rsidR="00303FB7" w:rsidRPr="00D456B2" w:rsidRDefault="00303FB7" w:rsidP="000D4B75">
            <w:pPr>
              <w:spacing w:before="0"/>
              <w:ind w:left="34"/>
              <w:jc w:val="center"/>
              <w:rPr>
                <w:rFonts w:ascii="Times New Roman" w:hAnsi="Times New Roman"/>
                <w:b/>
                <w:iCs/>
                <w:sz w:val="20"/>
                <w:szCs w:val="20"/>
                <w:lang w:val="en-GB" w:eastAsia="en-GB"/>
              </w:rPr>
            </w:pPr>
            <w:r w:rsidRPr="00D456B2">
              <w:rPr>
                <w:rFonts w:ascii="Times New Roman" w:hAnsi="Times New Roman"/>
                <w:b/>
                <w:iCs/>
                <w:sz w:val="20"/>
                <w:szCs w:val="20"/>
                <w:lang w:val="en-GB"/>
              </w:rPr>
              <w:t>NUMBER OF CIVIL SERVANTS CURRENTLY WORKING ON THE DEVELOPMENT AND IMPLEMENTATION OF REGULATIONS</w:t>
            </w:r>
          </w:p>
        </w:tc>
        <w:tc>
          <w:tcPr>
            <w:tcW w:w="2520" w:type="dxa"/>
            <w:tcBorders>
              <w:top w:val="single" w:sz="12" w:space="0" w:color="auto"/>
              <w:bottom w:val="single" w:sz="2" w:space="0" w:color="auto"/>
            </w:tcBorders>
            <w:shd w:val="clear" w:color="auto" w:fill="E2EFD9" w:themeFill="accent6" w:themeFillTint="33"/>
            <w:vAlign w:val="center"/>
          </w:tcPr>
          <w:p w14:paraId="1D1D7FB0" w14:textId="792283D9" w:rsidR="00303FB7" w:rsidRPr="00D456B2" w:rsidRDefault="00303FB7" w:rsidP="000D4B75">
            <w:pPr>
              <w:spacing w:before="0"/>
              <w:ind w:left="34"/>
              <w:jc w:val="center"/>
              <w:rPr>
                <w:rFonts w:ascii="Times New Roman" w:hAnsi="Times New Roman"/>
                <w:b/>
                <w:iCs/>
                <w:sz w:val="20"/>
                <w:szCs w:val="20"/>
                <w:lang w:val="en-GB" w:eastAsia="en-GB"/>
              </w:rPr>
            </w:pPr>
            <w:r w:rsidRPr="00D456B2">
              <w:rPr>
                <w:rFonts w:ascii="Times New Roman" w:hAnsi="Times New Roman"/>
                <w:b/>
                <w:iCs/>
                <w:sz w:val="20"/>
                <w:szCs w:val="20"/>
                <w:lang w:val="en-GB"/>
              </w:rPr>
              <w:t>CAPACITIES REQUIRED</w:t>
            </w:r>
          </w:p>
        </w:tc>
        <w:tc>
          <w:tcPr>
            <w:tcW w:w="2160" w:type="dxa"/>
            <w:tcBorders>
              <w:top w:val="single" w:sz="12" w:space="0" w:color="auto"/>
              <w:bottom w:val="single" w:sz="2" w:space="0" w:color="auto"/>
            </w:tcBorders>
            <w:shd w:val="clear" w:color="auto" w:fill="E2EFD9" w:themeFill="accent6" w:themeFillTint="33"/>
            <w:vAlign w:val="center"/>
          </w:tcPr>
          <w:p w14:paraId="0FB8488D" w14:textId="0CF4FBC0" w:rsidR="00303FB7" w:rsidRPr="00D456B2" w:rsidRDefault="00303FB7" w:rsidP="000D4B75">
            <w:pPr>
              <w:spacing w:before="0"/>
              <w:ind w:left="34"/>
              <w:jc w:val="center"/>
              <w:rPr>
                <w:rFonts w:ascii="Times New Roman" w:hAnsi="Times New Roman"/>
                <w:b/>
                <w:iCs/>
                <w:sz w:val="20"/>
                <w:szCs w:val="20"/>
                <w:lang w:val="en-GB" w:eastAsia="en-GB"/>
              </w:rPr>
            </w:pPr>
            <w:r w:rsidRPr="00D456B2">
              <w:rPr>
                <w:rFonts w:ascii="Times New Roman" w:hAnsi="Times New Roman"/>
                <w:b/>
                <w:iCs/>
                <w:sz w:val="20"/>
                <w:szCs w:val="20"/>
                <w:lang w:val="en-GB"/>
              </w:rPr>
              <w:t>HARMONISATION DEADLINE</w:t>
            </w:r>
          </w:p>
        </w:tc>
        <w:tc>
          <w:tcPr>
            <w:tcW w:w="1980" w:type="dxa"/>
            <w:tcBorders>
              <w:top w:val="single" w:sz="12" w:space="0" w:color="auto"/>
              <w:bottom w:val="single" w:sz="2" w:space="0" w:color="auto"/>
            </w:tcBorders>
            <w:shd w:val="clear" w:color="auto" w:fill="E2EFD9" w:themeFill="accent6" w:themeFillTint="33"/>
            <w:vAlign w:val="center"/>
          </w:tcPr>
          <w:p w14:paraId="2BC3F2E2" w14:textId="6DEA4014" w:rsidR="00303FB7" w:rsidRPr="00D456B2" w:rsidRDefault="00303FB7" w:rsidP="000D4B75">
            <w:pPr>
              <w:spacing w:before="0"/>
              <w:jc w:val="center"/>
              <w:rPr>
                <w:rFonts w:ascii="Times New Roman" w:hAnsi="Times New Roman"/>
                <w:b/>
                <w:iCs/>
                <w:sz w:val="20"/>
                <w:szCs w:val="20"/>
                <w:lang w:val="en-GB" w:eastAsia="en-GB"/>
              </w:rPr>
            </w:pPr>
            <w:r w:rsidRPr="00D456B2">
              <w:rPr>
                <w:rFonts w:ascii="Times New Roman" w:hAnsi="Times New Roman"/>
                <w:b/>
                <w:iCs/>
                <w:sz w:val="20"/>
                <w:szCs w:val="20"/>
                <w:lang w:val="en-GB"/>
              </w:rPr>
              <w:t>IMPROVEMENT DEADLINE</w:t>
            </w:r>
          </w:p>
        </w:tc>
        <w:tc>
          <w:tcPr>
            <w:tcW w:w="2807" w:type="dxa"/>
            <w:tcBorders>
              <w:top w:val="single" w:sz="12" w:space="0" w:color="auto"/>
              <w:bottom w:val="single" w:sz="2" w:space="0" w:color="auto"/>
            </w:tcBorders>
            <w:shd w:val="clear" w:color="auto" w:fill="E2EFD9" w:themeFill="accent6" w:themeFillTint="33"/>
            <w:vAlign w:val="center"/>
          </w:tcPr>
          <w:p w14:paraId="1749A1A5" w14:textId="4C4E2347" w:rsidR="00303FB7" w:rsidRPr="00D456B2" w:rsidRDefault="00303FB7" w:rsidP="000D4B75">
            <w:pPr>
              <w:spacing w:before="0"/>
              <w:ind w:left="34"/>
              <w:jc w:val="center"/>
              <w:rPr>
                <w:rFonts w:ascii="Times New Roman" w:hAnsi="Times New Roman"/>
                <w:b/>
                <w:iCs/>
                <w:sz w:val="20"/>
                <w:szCs w:val="20"/>
                <w:lang w:val="en-GB" w:eastAsia="en-GB"/>
              </w:rPr>
            </w:pPr>
            <w:r w:rsidRPr="00D456B2">
              <w:rPr>
                <w:rFonts w:ascii="Times New Roman" w:hAnsi="Times New Roman"/>
                <w:b/>
                <w:iCs/>
                <w:sz w:val="20"/>
                <w:szCs w:val="20"/>
                <w:lang w:val="en-GB"/>
              </w:rPr>
              <w:t>TOTAL FUNDS REQUIRED FOR THESE ACTIVITIES</w:t>
            </w:r>
          </w:p>
        </w:tc>
      </w:tr>
      <w:tr w:rsidR="00303FB7" w:rsidRPr="00D456B2" w14:paraId="04FF0A9A" w14:textId="77777777" w:rsidTr="001E29B2">
        <w:trPr>
          <w:trHeight w:val="1048"/>
        </w:trPr>
        <w:tc>
          <w:tcPr>
            <w:tcW w:w="3978" w:type="dxa"/>
            <w:tcBorders>
              <w:top w:val="single" w:sz="2" w:space="0" w:color="auto"/>
              <w:bottom w:val="single" w:sz="2" w:space="0" w:color="auto"/>
            </w:tcBorders>
            <w:vAlign w:val="center"/>
          </w:tcPr>
          <w:p w14:paraId="49E8F889" w14:textId="3A10A3CE" w:rsidR="00303FB7" w:rsidRPr="00D456B2" w:rsidRDefault="001E29B2" w:rsidP="000D4B75">
            <w:pPr>
              <w:spacing w:before="0"/>
              <w:ind w:left="34"/>
              <w:jc w:val="center"/>
              <w:rPr>
                <w:rFonts w:ascii="Times New Roman" w:hAnsi="Times New Roman"/>
                <w:iCs/>
                <w:sz w:val="20"/>
                <w:szCs w:val="20"/>
                <w:lang w:val="en-GB" w:eastAsia="en-GB"/>
              </w:rPr>
            </w:pPr>
            <w:r w:rsidRPr="00D456B2">
              <w:rPr>
                <w:rFonts w:ascii="Times New Roman" w:hAnsi="Times New Roman"/>
                <w:iCs/>
                <w:sz w:val="20"/>
                <w:szCs w:val="20"/>
                <w:lang w:val="en-GB"/>
              </w:rPr>
              <w:t>1</w:t>
            </w:r>
            <w:r w:rsidR="007669E1" w:rsidRPr="00D456B2">
              <w:rPr>
                <w:rFonts w:ascii="Times New Roman" w:hAnsi="Times New Roman"/>
                <w:iCs/>
                <w:sz w:val="20"/>
                <w:szCs w:val="20"/>
                <w:lang w:val="en-GB"/>
              </w:rPr>
              <w:t>5</w:t>
            </w:r>
            <w:r w:rsidRPr="00D456B2">
              <w:rPr>
                <w:rFonts w:ascii="Times New Roman" w:hAnsi="Times New Roman"/>
                <w:iCs/>
                <w:sz w:val="20"/>
                <w:szCs w:val="20"/>
                <w:lang w:val="en-GB"/>
              </w:rPr>
              <w:t xml:space="preserve"> regulations need to be adopted (11 laws and amendments to laws, </w:t>
            </w:r>
            <w:r w:rsidR="00DF35D7" w:rsidRPr="00D456B2">
              <w:rPr>
                <w:rFonts w:ascii="Times New Roman" w:hAnsi="Times New Roman"/>
                <w:iCs/>
                <w:sz w:val="20"/>
                <w:szCs w:val="20"/>
                <w:lang w:val="en-GB"/>
              </w:rPr>
              <w:t>4</w:t>
            </w:r>
            <w:r w:rsidRPr="00D456B2">
              <w:rPr>
                <w:rFonts w:ascii="Times New Roman" w:hAnsi="Times New Roman"/>
                <w:iCs/>
                <w:sz w:val="20"/>
                <w:szCs w:val="20"/>
                <w:lang w:val="en-GB"/>
              </w:rPr>
              <w:t xml:space="preserve"> rulebooks and ot</w:t>
            </w:r>
            <w:r w:rsidR="00C1600F" w:rsidRPr="00D456B2">
              <w:rPr>
                <w:rFonts w:ascii="Times New Roman" w:hAnsi="Times New Roman"/>
                <w:iCs/>
                <w:sz w:val="20"/>
                <w:szCs w:val="20"/>
                <w:lang w:val="en-GB"/>
              </w:rPr>
              <w:t>her byl</w:t>
            </w:r>
            <w:r w:rsidR="00DF35D7" w:rsidRPr="00D456B2">
              <w:rPr>
                <w:rFonts w:ascii="Times New Roman" w:hAnsi="Times New Roman"/>
                <w:iCs/>
                <w:sz w:val="20"/>
                <w:szCs w:val="20"/>
                <w:lang w:val="en-GB"/>
              </w:rPr>
              <w:t>aws, 1</w:t>
            </w:r>
            <w:r w:rsidR="00C1600F" w:rsidRPr="00D456B2">
              <w:rPr>
                <w:rFonts w:ascii="Times New Roman" w:hAnsi="Times New Roman"/>
                <w:iCs/>
                <w:sz w:val="20"/>
                <w:szCs w:val="20"/>
                <w:lang w:val="en-GB"/>
              </w:rPr>
              <w:t xml:space="preserve"> legal instrument on the appointment of a representative to EU bodies</w:t>
            </w:r>
            <w:r w:rsidR="00EB36DC" w:rsidRPr="00D456B2">
              <w:rPr>
                <w:rFonts w:ascii="Times New Roman" w:hAnsi="Times New Roman"/>
                <w:iCs/>
                <w:color w:val="FF0000"/>
                <w:sz w:val="20"/>
                <w:szCs w:val="20"/>
                <w:lang w:val="en-GB"/>
              </w:rPr>
              <w:t>)</w:t>
            </w:r>
          </w:p>
        </w:tc>
        <w:tc>
          <w:tcPr>
            <w:tcW w:w="2790" w:type="dxa"/>
            <w:tcBorders>
              <w:top w:val="single" w:sz="2" w:space="0" w:color="auto"/>
              <w:bottom w:val="single" w:sz="2" w:space="0" w:color="auto"/>
            </w:tcBorders>
            <w:vAlign w:val="center"/>
          </w:tcPr>
          <w:p w14:paraId="09936C93" w14:textId="1810A88F" w:rsidR="00303FB7" w:rsidRPr="00D456B2" w:rsidRDefault="001E29B2" w:rsidP="000D4B75">
            <w:pPr>
              <w:spacing w:before="0"/>
              <w:jc w:val="center"/>
              <w:rPr>
                <w:rFonts w:ascii="Times New Roman" w:hAnsi="Times New Roman"/>
                <w:iCs/>
                <w:sz w:val="18"/>
                <w:szCs w:val="18"/>
                <w:lang w:val="en-GB" w:eastAsia="en-GB"/>
              </w:rPr>
            </w:pPr>
            <w:r w:rsidRPr="00D456B2">
              <w:rPr>
                <w:rFonts w:ascii="Times New Roman" w:hAnsi="Times New Roman"/>
                <w:iCs/>
                <w:sz w:val="18"/>
                <w:szCs w:val="18"/>
                <w:lang w:val="en-GB" w:eastAsia="en-GB"/>
              </w:rPr>
              <w:t>15</w:t>
            </w:r>
            <w:r w:rsidR="00303FB7" w:rsidRPr="00D456B2">
              <w:rPr>
                <w:rFonts w:ascii="Times New Roman" w:hAnsi="Times New Roman"/>
                <w:iCs/>
                <w:sz w:val="18"/>
                <w:szCs w:val="18"/>
                <w:lang w:val="en-GB" w:eastAsia="en-GB"/>
              </w:rPr>
              <w:t xml:space="preserve"> (4 </w:t>
            </w:r>
            <w:r w:rsidRPr="00D456B2">
              <w:rPr>
                <w:rFonts w:ascii="Times New Roman" w:hAnsi="Times New Roman"/>
                <w:iCs/>
                <w:sz w:val="18"/>
                <w:szCs w:val="18"/>
                <w:lang w:val="en-GB" w:eastAsia="en-GB"/>
              </w:rPr>
              <w:t>staff members responsible for normative affairs at the Section for Normative, Research and Analysis Affairs in the Field of Labour</w:t>
            </w:r>
            <w:r w:rsidR="00303FB7" w:rsidRPr="00D456B2">
              <w:rPr>
                <w:rFonts w:ascii="Times New Roman" w:hAnsi="Times New Roman"/>
                <w:iCs/>
                <w:sz w:val="18"/>
                <w:szCs w:val="18"/>
                <w:lang w:val="en-GB" w:eastAsia="en-GB"/>
              </w:rPr>
              <w:t xml:space="preserve"> + 1 </w:t>
            </w:r>
            <w:r w:rsidRPr="00D456B2">
              <w:rPr>
                <w:rFonts w:ascii="Times New Roman" w:hAnsi="Times New Roman"/>
                <w:iCs/>
                <w:sz w:val="18"/>
                <w:szCs w:val="18"/>
                <w:lang w:val="en-GB" w:eastAsia="en-GB"/>
              </w:rPr>
              <w:t>staff member responsible for analytical activities and 1 staff member responsible for administrative, technical and support activities)</w:t>
            </w:r>
          </w:p>
        </w:tc>
        <w:tc>
          <w:tcPr>
            <w:tcW w:w="2520" w:type="dxa"/>
            <w:tcBorders>
              <w:top w:val="single" w:sz="2" w:space="0" w:color="auto"/>
              <w:bottom w:val="single" w:sz="2" w:space="0" w:color="auto"/>
            </w:tcBorders>
            <w:vAlign w:val="center"/>
          </w:tcPr>
          <w:p w14:paraId="77B8FDD8" w14:textId="33C8F775" w:rsidR="00303FB7" w:rsidRPr="00D456B2" w:rsidRDefault="00303FB7" w:rsidP="000D4B75">
            <w:pPr>
              <w:spacing w:before="0"/>
              <w:jc w:val="center"/>
              <w:rPr>
                <w:rFonts w:ascii="Times New Roman" w:hAnsi="Times New Roman"/>
                <w:iCs/>
                <w:sz w:val="18"/>
                <w:szCs w:val="18"/>
                <w:lang w:val="en-GB" w:eastAsia="en-GB"/>
              </w:rPr>
            </w:pPr>
            <w:r w:rsidRPr="00D456B2">
              <w:rPr>
                <w:rFonts w:ascii="Times New Roman" w:hAnsi="Times New Roman"/>
                <w:iCs/>
                <w:sz w:val="18"/>
                <w:szCs w:val="18"/>
                <w:lang w:val="en-GB" w:eastAsia="en-GB"/>
              </w:rPr>
              <w:t xml:space="preserve">12 (11 </w:t>
            </w:r>
            <w:r w:rsidR="00750A12" w:rsidRPr="00D456B2">
              <w:rPr>
                <w:rFonts w:ascii="Times New Roman" w:hAnsi="Times New Roman"/>
                <w:iCs/>
                <w:sz w:val="18"/>
                <w:szCs w:val="18"/>
                <w:lang w:val="en-GB" w:eastAsia="en-GB"/>
              </w:rPr>
              <w:t>with academic degree</w:t>
            </w:r>
            <w:r w:rsidR="00EB36DC" w:rsidRPr="00D456B2">
              <w:rPr>
                <w:rFonts w:ascii="Times New Roman" w:hAnsi="Times New Roman"/>
                <w:iCs/>
                <w:sz w:val="18"/>
                <w:szCs w:val="18"/>
                <w:lang w:val="en-GB" w:eastAsia="en-GB"/>
              </w:rPr>
              <w:t xml:space="preserve">, the </w:t>
            </w:r>
            <w:r w:rsidR="001E29B2" w:rsidRPr="00D456B2">
              <w:rPr>
                <w:rFonts w:ascii="Times New Roman" w:hAnsi="Times New Roman"/>
                <w:iCs/>
                <w:sz w:val="18"/>
                <w:szCs w:val="18"/>
                <w:lang w:val="en-GB" w:eastAsia="en-GB"/>
              </w:rPr>
              <w:t xml:space="preserve">Section for </w:t>
            </w:r>
            <w:r w:rsidR="00EB36DC" w:rsidRPr="00D456B2">
              <w:rPr>
                <w:rFonts w:ascii="Times New Roman" w:hAnsi="Times New Roman"/>
                <w:iCs/>
                <w:sz w:val="18"/>
                <w:szCs w:val="18"/>
                <w:lang w:val="en-GB" w:eastAsia="en-GB"/>
              </w:rPr>
              <w:t>Normative, Research and Analytical</w:t>
            </w:r>
            <w:r w:rsidR="001E29B2" w:rsidRPr="00D456B2">
              <w:rPr>
                <w:rFonts w:ascii="Times New Roman" w:hAnsi="Times New Roman"/>
                <w:iCs/>
                <w:sz w:val="18"/>
                <w:szCs w:val="18"/>
                <w:lang w:val="en-GB" w:eastAsia="en-GB"/>
              </w:rPr>
              <w:t xml:space="preserve"> Affairs in the Field of Labour plans to increase the number of staff by 2021, by additional 4 staff members responsible for normative affairs</w:t>
            </w:r>
            <w:r w:rsidR="00D962B4" w:rsidRPr="00D456B2">
              <w:rPr>
                <w:rFonts w:ascii="Times New Roman" w:hAnsi="Times New Roman"/>
                <w:iCs/>
                <w:sz w:val="18"/>
                <w:szCs w:val="18"/>
                <w:lang w:val="en-GB" w:eastAsia="en-GB"/>
              </w:rPr>
              <w:t xml:space="preserve"> – the transposition of EU directives)</w:t>
            </w:r>
          </w:p>
        </w:tc>
        <w:tc>
          <w:tcPr>
            <w:tcW w:w="2160" w:type="dxa"/>
            <w:tcBorders>
              <w:top w:val="single" w:sz="2" w:space="0" w:color="auto"/>
              <w:bottom w:val="single" w:sz="2" w:space="0" w:color="auto"/>
            </w:tcBorders>
            <w:vAlign w:val="center"/>
          </w:tcPr>
          <w:p w14:paraId="0EEF3B63" w14:textId="7CD4F093" w:rsidR="00303FB7" w:rsidRPr="00D456B2" w:rsidRDefault="00D962B4" w:rsidP="000D4B75">
            <w:pPr>
              <w:spacing w:before="0"/>
              <w:ind w:left="34"/>
              <w:jc w:val="center"/>
              <w:rPr>
                <w:rFonts w:ascii="Times New Roman" w:hAnsi="Times New Roman"/>
                <w:iCs/>
                <w:sz w:val="18"/>
                <w:szCs w:val="18"/>
                <w:lang w:val="en-GB" w:eastAsia="en-GB"/>
              </w:rPr>
            </w:pPr>
            <w:r w:rsidRPr="00D456B2">
              <w:rPr>
                <w:rFonts w:ascii="Times New Roman" w:hAnsi="Times New Roman"/>
                <w:iCs/>
                <w:sz w:val="18"/>
                <w:szCs w:val="18"/>
                <w:lang w:val="en-GB" w:eastAsia="en-GB"/>
              </w:rPr>
              <w:t xml:space="preserve">By Q4 </w:t>
            </w:r>
            <w:r w:rsidR="00303FB7" w:rsidRPr="00D456B2">
              <w:rPr>
                <w:rFonts w:ascii="Times New Roman" w:hAnsi="Times New Roman"/>
                <w:iCs/>
                <w:sz w:val="18"/>
                <w:szCs w:val="18"/>
                <w:lang w:val="en-GB" w:eastAsia="en-GB"/>
              </w:rPr>
              <w:t>2021</w:t>
            </w:r>
          </w:p>
        </w:tc>
        <w:tc>
          <w:tcPr>
            <w:tcW w:w="1980" w:type="dxa"/>
            <w:tcBorders>
              <w:top w:val="single" w:sz="2" w:space="0" w:color="auto"/>
              <w:bottom w:val="single" w:sz="2" w:space="0" w:color="auto"/>
            </w:tcBorders>
            <w:vAlign w:val="center"/>
          </w:tcPr>
          <w:p w14:paraId="0AC5F872" w14:textId="16E4C85D" w:rsidR="00303FB7" w:rsidRPr="00D456B2" w:rsidRDefault="00D962B4" w:rsidP="000D4B75">
            <w:pPr>
              <w:spacing w:before="0"/>
              <w:ind w:left="34"/>
              <w:jc w:val="center"/>
              <w:rPr>
                <w:rFonts w:ascii="Times New Roman" w:hAnsi="Times New Roman"/>
                <w:iCs/>
                <w:sz w:val="18"/>
                <w:szCs w:val="18"/>
                <w:lang w:val="en-GB" w:eastAsia="en-GB"/>
              </w:rPr>
            </w:pPr>
            <w:r w:rsidRPr="00D456B2">
              <w:rPr>
                <w:rFonts w:ascii="Times New Roman" w:hAnsi="Times New Roman"/>
                <w:iCs/>
                <w:sz w:val="18"/>
                <w:szCs w:val="18"/>
                <w:lang w:val="en-GB" w:eastAsia="en-GB"/>
              </w:rPr>
              <w:t>By Q4 2021</w:t>
            </w:r>
          </w:p>
        </w:tc>
        <w:tc>
          <w:tcPr>
            <w:tcW w:w="2807" w:type="dxa"/>
            <w:tcBorders>
              <w:top w:val="single" w:sz="2" w:space="0" w:color="auto"/>
              <w:bottom w:val="single" w:sz="2" w:space="0" w:color="auto"/>
            </w:tcBorders>
            <w:vAlign w:val="center"/>
          </w:tcPr>
          <w:p w14:paraId="67D8D8B8" w14:textId="0DF7D535" w:rsidR="00303FB7" w:rsidRPr="00D456B2" w:rsidRDefault="00D962B4" w:rsidP="000D4B75">
            <w:pPr>
              <w:spacing w:before="0"/>
              <w:ind w:left="34"/>
              <w:jc w:val="center"/>
              <w:rPr>
                <w:rFonts w:ascii="Times New Roman" w:hAnsi="Times New Roman"/>
                <w:iCs/>
                <w:sz w:val="18"/>
                <w:szCs w:val="18"/>
                <w:lang w:val="en-GB" w:eastAsia="en-GB"/>
              </w:rPr>
            </w:pPr>
            <w:r w:rsidRPr="00D456B2">
              <w:rPr>
                <w:rFonts w:ascii="Times New Roman" w:hAnsi="Times New Roman"/>
                <w:iCs/>
                <w:sz w:val="18"/>
                <w:szCs w:val="18"/>
                <w:lang w:val="en-GB" w:eastAsia="en-GB"/>
              </w:rPr>
              <w:t>€</w:t>
            </w:r>
            <w:r w:rsidR="00EB36DC" w:rsidRPr="00D456B2">
              <w:rPr>
                <w:rFonts w:ascii="Times New Roman" w:hAnsi="Times New Roman"/>
                <w:iCs/>
                <w:sz w:val="18"/>
                <w:szCs w:val="18"/>
                <w:lang w:val="en-GB" w:eastAsia="en-GB"/>
              </w:rPr>
              <w:t>4.771.526.00</w:t>
            </w:r>
          </w:p>
        </w:tc>
      </w:tr>
    </w:tbl>
    <w:p w14:paraId="4915E4EF" w14:textId="77777777" w:rsidR="00255667" w:rsidRPr="00D456B2" w:rsidRDefault="00255667" w:rsidP="000D4B75">
      <w:pPr>
        <w:spacing w:before="0"/>
        <w:jc w:val="center"/>
        <w:rPr>
          <w:sz w:val="20"/>
          <w:szCs w:val="20"/>
          <w:lang w:val="en-GB"/>
        </w:rPr>
      </w:pPr>
    </w:p>
    <w:tbl>
      <w:tblPr>
        <w:tblpPr w:leftFromText="180" w:rightFromText="180" w:vertAnchor="text" w:horzAnchor="margin" w:tblpXSpec="center" w:tblpY="-138"/>
        <w:tblOverlap w:val="never"/>
        <w:tblW w:w="16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710"/>
        <w:gridCol w:w="990"/>
        <w:gridCol w:w="2250"/>
        <w:gridCol w:w="2880"/>
        <w:gridCol w:w="1080"/>
        <w:gridCol w:w="1980"/>
        <w:gridCol w:w="1980"/>
      </w:tblGrid>
      <w:tr w:rsidR="00255667" w:rsidRPr="00D456B2" w14:paraId="1F449169" w14:textId="77777777" w:rsidTr="000B5279">
        <w:trPr>
          <w:trHeight w:val="69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5FC18CD4" w14:textId="77777777" w:rsidR="00255667" w:rsidRPr="00D456B2" w:rsidRDefault="00255667" w:rsidP="000D4B75">
            <w:pPr>
              <w:pStyle w:val="Heading1"/>
              <w:spacing w:before="0"/>
              <w:jc w:val="center"/>
              <w:rPr>
                <w:color w:val="00B050"/>
                <w:lang w:val="en-GB"/>
              </w:rPr>
            </w:pPr>
            <w:bookmarkStart w:id="43" w:name="_Toc10727772"/>
            <w:bookmarkStart w:id="44" w:name="_Toc42876935"/>
            <w:r w:rsidRPr="00D456B2">
              <w:rPr>
                <w:lang w:val="en-GB"/>
              </w:rPr>
              <w:t>2. SOCIAL DIALOGUE</w:t>
            </w:r>
            <w:bookmarkEnd w:id="43"/>
            <w:bookmarkEnd w:id="44"/>
          </w:p>
        </w:tc>
      </w:tr>
      <w:tr w:rsidR="00255667" w:rsidRPr="00D456B2" w14:paraId="59BA06E9" w14:textId="77777777" w:rsidTr="000B5279">
        <w:trPr>
          <w:trHeight w:val="532"/>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vAlign w:val="center"/>
          </w:tcPr>
          <w:p w14:paraId="248B2E4E" w14:textId="77777777" w:rsidR="00255667" w:rsidRPr="00D456B2" w:rsidRDefault="00255667" w:rsidP="000D4B75">
            <w:pPr>
              <w:spacing w:before="0"/>
              <w:rPr>
                <w:rFonts w:ascii="Times New Roman" w:hAnsi="Times New Roman"/>
                <w:b/>
                <w:sz w:val="20"/>
                <w:szCs w:val="20"/>
                <w:lang w:val="en-GB"/>
              </w:rPr>
            </w:pPr>
            <w:r w:rsidRPr="00D456B2">
              <w:rPr>
                <w:rFonts w:ascii="Times New Roman" w:hAnsi="Times New Roman"/>
                <w:b/>
                <w:bCs/>
                <w:sz w:val="20"/>
                <w:szCs w:val="20"/>
                <w:lang w:val="en-GB"/>
              </w:rPr>
              <w:t>2.1</w:t>
            </w:r>
          </w:p>
          <w:p w14:paraId="0A7C32EB" w14:textId="5E83FD47" w:rsidR="00255667" w:rsidRPr="00D456B2" w:rsidRDefault="00255667" w:rsidP="000D4B75">
            <w:pPr>
              <w:spacing w:before="0"/>
              <w:rPr>
                <w:rFonts w:ascii="Times New Roman" w:hAnsi="Times New Roman"/>
                <w:bCs/>
                <w:sz w:val="20"/>
                <w:szCs w:val="20"/>
                <w:lang w:val="en-GB"/>
              </w:rPr>
            </w:pPr>
            <w:r w:rsidRPr="00D456B2">
              <w:rPr>
                <w:rFonts w:ascii="Times New Roman" w:hAnsi="Times New Roman"/>
                <w:b/>
                <w:bCs/>
                <w:sz w:val="20"/>
                <w:szCs w:val="20"/>
                <w:lang w:val="en-GB"/>
              </w:rPr>
              <w:t>C2010/083/01 Treaty on the Functioning of the European Union Part three:</w:t>
            </w:r>
            <w:r w:rsidRPr="00D456B2">
              <w:rPr>
                <w:rFonts w:ascii="Times New Roman" w:hAnsi="Times New Roman"/>
                <w:bCs/>
                <w:sz w:val="20"/>
                <w:szCs w:val="20"/>
                <w:lang w:val="en-GB"/>
              </w:rPr>
              <w:t xml:space="preserve"> Union Policies and Internal Actions, Title X: Social Policy, articles 151 and 155 (</w:t>
            </w:r>
            <w:r w:rsidRPr="00D456B2">
              <w:rPr>
                <w:rFonts w:ascii="Times New Roman" w:hAnsi="Times New Roman"/>
                <w:bCs/>
                <w:i/>
                <w:sz w:val="20"/>
                <w:szCs w:val="20"/>
                <w:lang w:val="en-GB"/>
              </w:rPr>
              <w:t xml:space="preserve">OJ </w:t>
            </w:r>
            <w:r w:rsidR="00D962B4" w:rsidRPr="00D456B2">
              <w:rPr>
                <w:rFonts w:ascii="Times New Roman" w:hAnsi="Times New Roman"/>
                <w:bCs/>
                <w:i/>
                <w:sz w:val="20"/>
                <w:szCs w:val="20"/>
                <w:lang w:val="en-GB"/>
              </w:rPr>
              <w:t xml:space="preserve">C </w:t>
            </w:r>
            <w:r w:rsidR="001719C6">
              <w:rPr>
                <w:rFonts w:ascii="Times New Roman" w:hAnsi="Times New Roman"/>
                <w:bCs/>
                <w:i/>
                <w:sz w:val="20"/>
                <w:szCs w:val="20"/>
                <w:lang w:val="en-GB"/>
              </w:rPr>
              <w:t>83, 30/3/</w:t>
            </w:r>
            <w:r w:rsidRPr="00D456B2">
              <w:rPr>
                <w:rFonts w:ascii="Times New Roman" w:hAnsi="Times New Roman"/>
                <w:bCs/>
                <w:i/>
                <w:sz w:val="20"/>
                <w:szCs w:val="20"/>
                <w:lang w:val="en-GB"/>
              </w:rPr>
              <w:t>2010, p. 116</w:t>
            </w:r>
            <w:r w:rsidRPr="00D456B2">
              <w:rPr>
                <w:rFonts w:ascii="Times New Roman" w:hAnsi="Times New Roman"/>
                <w:bCs/>
                <w:sz w:val="20"/>
                <w:szCs w:val="20"/>
                <w:lang w:val="en-GB"/>
              </w:rPr>
              <w:t>)</w:t>
            </w:r>
          </w:p>
        </w:tc>
      </w:tr>
      <w:tr w:rsidR="00255667" w:rsidRPr="00D456B2" w14:paraId="56113097" w14:textId="77777777" w:rsidTr="000B5279">
        <w:trPr>
          <w:trHeight w:val="199"/>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50A7F28F" w14:textId="3AAEA166"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4E662839" w14:textId="77777777" w:rsidTr="000B5279">
        <w:trPr>
          <w:trHeight w:val="757"/>
        </w:trPr>
        <w:tc>
          <w:tcPr>
            <w:tcW w:w="16218" w:type="dxa"/>
            <w:gridSpan w:val="9"/>
            <w:tcBorders>
              <w:top w:val="double" w:sz="4" w:space="0" w:color="auto"/>
              <w:left w:val="double" w:sz="4" w:space="0" w:color="auto"/>
              <w:bottom w:val="double" w:sz="4" w:space="0" w:color="auto"/>
              <w:right w:val="double" w:sz="4" w:space="0" w:color="auto"/>
            </w:tcBorders>
          </w:tcPr>
          <w:p w14:paraId="6C81E61F" w14:textId="19DD7554" w:rsidR="00255667" w:rsidRPr="00D456B2" w:rsidRDefault="00255667" w:rsidP="000D4B75">
            <w:pPr>
              <w:spacing w:before="0"/>
              <w:jc w:val="both"/>
              <w:rPr>
                <w:rFonts w:ascii="Times New Roman" w:hAnsi="Times New Roman"/>
                <w:sz w:val="20"/>
                <w:szCs w:val="20"/>
                <w:lang w:val="en-GB"/>
              </w:rPr>
            </w:pPr>
            <w:r w:rsidRPr="00D456B2">
              <w:rPr>
                <w:rFonts w:ascii="Times New Roman" w:hAnsi="Times New Roman"/>
                <w:sz w:val="20"/>
                <w:szCs w:val="20"/>
                <w:lang w:val="en-GB"/>
              </w:rPr>
              <w:t xml:space="preserve">The institutional framework for freedom of association, social dialogue, collective bargaining and representation exist in the Constitution, the Labour Law, the Law on the </w:t>
            </w:r>
            <w:r w:rsidR="007138FC">
              <w:rPr>
                <w:rFonts w:ascii="Times New Roman" w:hAnsi="Times New Roman"/>
                <w:sz w:val="20"/>
                <w:szCs w:val="20"/>
                <w:lang w:val="en-GB"/>
              </w:rPr>
              <w:t xml:space="preserve">Peaceful Settlement </w:t>
            </w:r>
            <w:r w:rsidRPr="00D456B2">
              <w:rPr>
                <w:rFonts w:ascii="Times New Roman" w:hAnsi="Times New Roman"/>
                <w:sz w:val="20"/>
                <w:szCs w:val="20"/>
                <w:lang w:val="en-GB"/>
              </w:rPr>
              <w:t xml:space="preserve">of Labour Disputes and the Law on the SEC. The new Labour Law will improve, </w:t>
            </w:r>
            <w:r w:rsidR="002A2B78">
              <w:rPr>
                <w:rFonts w:ascii="Times New Roman" w:hAnsi="Times New Roman"/>
                <w:sz w:val="20"/>
                <w:szCs w:val="20"/>
                <w:lang w:val="en-GB"/>
              </w:rPr>
              <w:t>among other</w:t>
            </w:r>
            <w:r w:rsidRPr="00D456B2">
              <w:rPr>
                <w:rFonts w:ascii="Times New Roman" w:hAnsi="Times New Roman"/>
                <w:sz w:val="20"/>
                <w:szCs w:val="20"/>
                <w:lang w:val="en-GB"/>
              </w:rPr>
              <w:t xml:space="preserve">, the legislative framework for establishing the representation of social partners, while the Law on amendments to the Law on the Peaceful </w:t>
            </w:r>
            <w:r w:rsidR="00CB35B2">
              <w:rPr>
                <w:rFonts w:ascii="Times New Roman" w:hAnsi="Times New Roman"/>
                <w:sz w:val="20"/>
                <w:szCs w:val="20"/>
                <w:lang w:val="en-GB"/>
              </w:rPr>
              <w:t>Settlement</w:t>
            </w:r>
            <w:r w:rsidRPr="00D456B2">
              <w:rPr>
                <w:rFonts w:ascii="Times New Roman" w:hAnsi="Times New Roman"/>
                <w:sz w:val="20"/>
                <w:szCs w:val="20"/>
                <w:lang w:val="en-GB"/>
              </w:rPr>
              <w:t xml:space="preserve"> of Labour Disputes will improve the field of amicable resolution of individual and collectiv</w:t>
            </w:r>
            <w:r w:rsidR="00CB35B2">
              <w:rPr>
                <w:rFonts w:ascii="Times New Roman" w:hAnsi="Times New Roman"/>
                <w:sz w:val="20"/>
                <w:szCs w:val="20"/>
                <w:lang w:val="en-GB"/>
              </w:rPr>
              <w:t xml:space="preserve">e labour disputes. A </w:t>
            </w:r>
            <w:r w:rsidRPr="00D456B2">
              <w:rPr>
                <w:rFonts w:ascii="Times New Roman" w:hAnsi="Times New Roman"/>
                <w:sz w:val="20"/>
                <w:szCs w:val="20"/>
                <w:lang w:val="en-GB"/>
              </w:rPr>
              <w:t xml:space="preserve">needs analysis </w:t>
            </w:r>
            <w:r w:rsidR="00CB35B2">
              <w:rPr>
                <w:rFonts w:ascii="Times New Roman" w:hAnsi="Times New Roman"/>
                <w:sz w:val="20"/>
                <w:szCs w:val="20"/>
                <w:lang w:val="en-GB"/>
              </w:rPr>
              <w:t xml:space="preserve">should be performed with respect to </w:t>
            </w:r>
            <w:r w:rsidRPr="00D456B2">
              <w:rPr>
                <w:rFonts w:ascii="Times New Roman" w:hAnsi="Times New Roman"/>
                <w:sz w:val="20"/>
                <w:szCs w:val="20"/>
                <w:lang w:val="en-GB"/>
              </w:rPr>
              <w:t>amendments to the Law on the Social and Economic Council, to improve the legislative framework in the field of social dialogue.</w:t>
            </w:r>
          </w:p>
        </w:tc>
      </w:tr>
      <w:tr w:rsidR="000B5279" w:rsidRPr="00D456B2" w14:paraId="06F5D480" w14:textId="77777777" w:rsidTr="000B5279">
        <w:trPr>
          <w:trHeight w:val="573"/>
          <w:tblHeader/>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40220160" w14:textId="07BA4118"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739BA493" w14:textId="6F0EA2FD"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3505A067" w14:textId="649515A2"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33E752C8" w14:textId="2FCA0B46"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4C5F8172" w14:textId="4DD8CB44"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1DFE032D" w14:textId="77777777" w:rsidTr="000B5279">
        <w:trPr>
          <w:trHeight w:val="1074"/>
          <w:tblHeader/>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1FE5DD10" w14:textId="77777777" w:rsidR="00255667" w:rsidRPr="00D456B2" w:rsidRDefault="00255667"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505E68E2" w14:textId="77777777" w:rsidR="00255667" w:rsidRPr="00D456B2" w:rsidRDefault="00255667"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50EA772C"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4DEAC15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420888E4"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5C785B95"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105E4B4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0C7ACF11"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5E6684B5"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11269DFB" w14:textId="77777777" w:rsidTr="000B5279">
        <w:trPr>
          <w:trHeight w:val="1061"/>
        </w:trPr>
        <w:tc>
          <w:tcPr>
            <w:tcW w:w="828" w:type="dxa"/>
          </w:tcPr>
          <w:p w14:paraId="34CC8CA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2.1.1</w:t>
            </w:r>
          </w:p>
        </w:tc>
        <w:tc>
          <w:tcPr>
            <w:tcW w:w="2520" w:type="dxa"/>
          </w:tcPr>
          <w:p w14:paraId="263C71BB" w14:textId="28D7DCD3"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Drafting a review of the Labour Law and other regulations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 xml:space="preserve">related to social dialogue, collective bargaining and the representation of unions and associations of employers. </w:t>
            </w:r>
          </w:p>
        </w:tc>
        <w:tc>
          <w:tcPr>
            <w:tcW w:w="1710" w:type="dxa"/>
          </w:tcPr>
          <w:p w14:paraId="54A42666" w14:textId="77777777" w:rsidR="00EB36DC"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77E3D9F6" w14:textId="158CC667"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in cooperation with social partners </w:t>
            </w:r>
          </w:p>
          <w:p w14:paraId="7B2DBA0F" w14:textId="77777777" w:rsidR="00255667" w:rsidRPr="00D456B2" w:rsidRDefault="00255667" w:rsidP="000D4B75">
            <w:pPr>
              <w:spacing w:before="0"/>
              <w:rPr>
                <w:rFonts w:ascii="Times New Roman" w:hAnsi="Times New Roman"/>
                <w:sz w:val="16"/>
                <w:szCs w:val="16"/>
                <w:lang w:val="en-GB"/>
              </w:rPr>
            </w:pPr>
          </w:p>
        </w:tc>
        <w:tc>
          <w:tcPr>
            <w:tcW w:w="990" w:type="dxa"/>
          </w:tcPr>
          <w:p w14:paraId="2447CFDB" w14:textId="42210285" w:rsidR="00255667" w:rsidRPr="00755C25" w:rsidRDefault="00C571DA" w:rsidP="000D4B75">
            <w:pPr>
              <w:spacing w:before="0"/>
              <w:rPr>
                <w:rFonts w:ascii="Times New Roman" w:hAnsi="Times New Roman"/>
                <w:color w:val="000000" w:themeColor="text1"/>
                <w:sz w:val="16"/>
                <w:szCs w:val="16"/>
                <w:lang w:val="en-GB"/>
              </w:rPr>
            </w:pPr>
            <w:r w:rsidRPr="00755C25">
              <w:rPr>
                <w:rFonts w:ascii="Times New Roman" w:hAnsi="Times New Roman"/>
                <w:color w:val="000000" w:themeColor="text1"/>
                <w:sz w:val="16"/>
                <w:szCs w:val="16"/>
                <w:lang w:val="en-GB"/>
              </w:rPr>
              <w:t>Q3</w:t>
            </w:r>
            <w:r w:rsidR="00255667" w:rsidRPr="00755C25">
              <w:rPr>
                <w:rFonts w:ascii="Times New Roman" w:hAnsi="Times New Roman"/>
                <w:color w:val="000000" w:themeColor="text1"/>
                <w:sz w:val="16"/>
                <w:szCs w:val="16"/>
                <w:lang w:val="en-GB"/>
              </w:rPr>
              <w:t xml:space="preserve"> 20</w:t>
            </w:r>
            <w:r w:rsidRPr="00755C25">
              <w:rPr>
                <w:rFonts w:ascii="Times New Roman" w:hAnsi="Times New Roman"/>
                <w:color w:val="000000" w:themeColor="text1"/>
                <w:sz w:val="16"/>
                <w:szCs w:val="16"/>
                <w:lang w:val="en-GB"/>
              </w:rPr>
              <w:t>20</w:t>
            </w:r>
          </w:p>
        </w:tc>
        <w:tc>
          <w:tcPr>
            <w:tcW w:w="2250" w:type="dxa"/>
          </w:tcPr>
          <w:p w14:paraId="71FDC884" w14:textId="6FC350E6"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In the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Labour and Employment of MLEVSA, Department for Social Dialogue, Collective Negotiation and </w:t>
            </w:r>
            <w:r w:rsidR="00755C25" w:rsidRPr="00D456B2">
              <w:rPr>
                <w:rFonts w:ascii="Times New Roman" w:hAnsi="Times New Roman"/>
                <w:sz w:val="16"/>
                <w:szCs w:val="16"/>
                <w:lang w:val="en-GB"/>
              </w:rPr>
              <w:t>Earnings 1</w:t>
            </w:r>
            <w:r w:rsidRPr="00D456B2">
              <w:rPr>
                <w:rFonts w:ascii="Times New Roman" w:hAnsi="Times New Roman"/>
                <w:sz w:val="16"/>
                <w:szCs w:val="16"/>
                <w:lang w:val="en-GB"/>
              </w:rPr>
              <w:t xml:space="preserve"> civil servant</w:t>
            </w:r>
            <w:r w:rsidR="00EB36DC" w:rsidRPr="00D456B2">
              <w:rPr>
                <w:rFonts w:ascii="Times New Roman" w:hAnsi="Times New Roman"/>
                <w:sz w:val="16"/>
                <w:szCs w:val="16"/>
                <w:lang w:val="en-GB"/>
              </w:rPr>
              <w:t xml:space="preserve"> AD </w:t>
            </w:r>
            <w:r w:rsidRPr="00D456B2">
              <w:rPr>
                <w:rFonts w:ascii="Times New Roman" w:hAnsi="Times New Roman"/>
                <w:sz w:val="16"/>
                <w:szCs w:val="16"/>
                <w:lang w:val="en-GB"/>
              </w:rPr>
              <w:t>performing all other work of the graduate lawyer in the Department</w:t>
            </w:r>
          </w:p>
          <w:p w14:paraId="3002667E" w14:textId="77777777" w:rsidR="00255667" w:rsidRPr="00D456B2" w:rsidRDefault="00255667" w:rsidP="000D4B75">
            <w:pPr>
              <w:spacing w:before="0"/>
              <w:rPr>
                <w:rFonts w:ascii="Times New Roman" w:hAnsi="Times New Roman"/>
                <w:sz w:val="16"/>
                <w:szCs w:val="16"/>
                <w:lang w:val="en-GB"/>
              </w:rPr>
            </w:pPr>
          </w:p>
          <w:p w14:paraId="6722B10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and as under 1.1.1.1</w:t>
            </w:r>
          </w:p>
        </w:tc>
        <w:tc>
          <w:tcPr>
            <w:tcW w:w="2880" w:type="dxa"/>
          </w:tcPr>
          <w:p w14:paraId="38EE8820" w14:textId="5882A53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Department for Social Dialogue, Collective Negotiation and Earnings in the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Labour and Employment </w:t>
            </w:r>
            <w:r w:rsidR="00EB36DC" w:rsidRPr="00D456B2">
              <w:rPr>
                <w:rFonts w:ascii="Times New Roman" w:hAnsi="Times New Roman"/>
                <w:sz w:val="16"/>
                <w:szCs w:val="16"/>
                <w:lang w:val="en-GB"/>
              </w:rPr>
              <w:t>requires 1 civil servant with an academic degree</w:t>
            </w:r>
          </w:p>
          <w:p w14:paraId="31E91602" w14:textId="361B9AE3"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Staff education on the EU acquis, through seminars and workshops, through the TAIEX program</w:t>
            </w:r>
            <w:r w:rsidR="00EB36DC" w:rsidRPr="00D456B2">
              <w:rPr>
                <w:rFonts w:ascii="Times New Roman" w:hAnsi="Times New Roman"/>
                <w:sz w:val="16"/>
                <w:szCs w:val="16"/>
                <w:lang w:val="en-GB"/>
              </w:rPr>
              <w:t>me</w:t>
            </w:r>
            <w:r w:rsidRPr="00D456B2">
              <w:rPr>
                <w:rFonts w:ascii="Times New Roman" w:hAnsi="Times New Roman"/>
                <w:sz w:val="16"/>
                <w:szCs w:val="16"/>
                <w:lang w:val="en-GB"/>
              </w:rPr>
              <w:t xml:space="preserve"> and other forms of bilateral and multilateral technical support</w:t>
            </w:r>
          </w:p>
          <w:p w14:paraId="55FE112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Large working group up to 15 members working up to 30 working days in 2020</w:t>
            </w:r>
          </w:p>
          <w:p w14:paraId="0EE521D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TAIEX expert 1 visits 5 days in 2020</w:t>
            </w:r>
          </w:p>
          <w:p w14:paraId="07502E0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- 5 events in 2020 - round tables</w:t>
            </w:r>
          </w:p>
          <w:p w14:paraId="2A0315EB" w14:textId="77777777" w:rsidR="00255667" w:rsidRPr="00D456B2" w:rsidRDefault="00255667" w:rsidP="000D4B75">
            <w:pPr>
              <w:spacing w:before="0"/>
              <w:rPr>
                <w:rFonts w:ascii="Times New Roman" w:hAnsi="Times New Roman"/>
                <w:sz w:val="16"/>
                <w:szCs w:val="16"/>
                <w:lang w:val="en-GB"/>
              </w:rPr>
            </w:pPr>
          </w:p>
          <w:p w14:paraId="536C9B8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and as under 1.1.1.2</w:t>
            </w:r>
          </w:p>
        </w:tc>
        <w:tc>
          <w:tcPr>
            <w:tcW w:w="1080" w:type="dxa"/>
          </w:tcPr>
          <w:p w14:paraId="08969A7A" w14:textId="677D1E5F" w:rsidR="00255667" w:rsidRPr="00D456B2" w:rsidRDefault="00D14B41" w:rsidP="000D4B75">
            <w:pPr>
              <w:spacing w:before="0"/>
              <w:rPr>
                <w:rFonts w:ascii="Times New Roman" w:hAnsi="Times New Roman"/>
                <w:sz w:val="16"/>
                <w:szCs w:val="16"/>
                <w:lang w:val="en-GB"/>
              </w:rPr>
            </w:pPr>
            <w:r w:rsidRPr="00755C25">
              <w:rPr>
                <w:rFonts w:ascii="Times New Roman" w:hAnsi="Times New Roman"/>
                <w:color w:val="000000" w:themeColor="text1"/>
                <w:sz w:val="16"/>
                <w:szCs w:val="16"/>
                <w:lang w:val="en-GB"/>
              </w:rPr>
              <w:t>Q3</w:t>
            </w:r>
            <w:r w:rsidR="00EB36DC" w:rsidRPr="00755C25">
              <w:rPr>
                <w:rFonts w:ascii="Times New Roman" w:hAnsi="Times New Roman"/>
                <w:color w:val="000000" w:themeColor="text1"/>
                <w:sz w:val="16"/>
                <w:szCs w:val="16"/>
                <w:lang w:val="en-GB"/>
              </w:rPr>
              <w:t xml:space="preserve"> 2020</w:t>
            </w:r>
          </w:p>
        </w:tc>
        <w:tc>
          <w:tcPr>
            <w:tcW w:w="1980" w:type="dxa"/>
          </w:tcPr>
          <w:p w14:paraId="5880C774" w14:textId="2AC88244"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€33,659</w:t>
            </w:r>
            <w:r w:rsidR="00B01C34">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2020.</w:t>
            </w:r>
          </w:p>
          <w:p w14:paraId="20FE107F" w14:textId="77777777" w:rsidR="00EB36DC" w:rsidRPr="00D456B2" w:rsidRDefault="00EB36DC" w:rsidP="000D4B75">
            <w:pPr>
              <w:rPr>
                <w:rFonts w:ascii="Times New Roman" w:hAnsi="Times New Roman"/>
                <w:sz w:val="16"/>
                <w:szCs w:val="16"/>
                <w:lang w:val="en-GB"/>
              </w:rPr>
            </w:pPr>
          </w:p>
          <w:p w14:paraId="4DCB9281" w14:textId="7943C164" w:rsidR="00EB36DC" w:rsidRPr="00D456B2" w:rsidRDefault="00EB36DC" w:rsidP="000D4B75">
            <w:pPr>
              <w:rPr>
                <w:rFonts w:ascii="Times New Roman" w:hAnsi="Times New Roman"/>
                <w:sz w:val="16"/>
                <w:szCs w:val="16"/>
                <w:lang w:val="en-GB"/>
              </w:rPr>
            </w:pPr>
            <w:r w:rsidRPr="00D456B2">
              <w:rPr>
                <w:rFonts w:ascii="Times New Roman" w:hAnsi="Times New Roman"/>
                <w:sz w:val="16"/>
                <w:szCs w:val="16"/>
                <w:lang w:val="en-GB"/>
              </w:rPr>
              <w:t xml:space="preserve">2020: RSD 3,971,797 </w:t>
            </w:r>
          </w:p>
          <w:p w14:paraId="15C04BD0" w14:textId="2D7520D8" w:rsidR="00EB36DC" w:rsidRPr="00D456B2" w:rsidRDefault="00EB36DC"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0D292216" w14:textId="53254761" w:rsidR="00EB36DC" w:rsidRPr="00D456B2" w:rsidRDefault="00EB36DC"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14B10268" w14:textId="5E14A167" w:rsidR="00EB36DC" w:rsidRPr="00D456B2" w:rsidRDefault="00EB36DC" w:rsidP="000D4B75">
            <w:pPr>
              <w:spacing w:before="0"/>
              <w:rPr>
                <w:rFonts w:ascii="Times New Roman" w:hAnsi="Times New Roman"/>
                <w:sz w:val="16"/>
                <w:szCs w:val="16"/>
                <w:lang w:val="en-GB"/>
              </w:rPr>
            </w:pPr>
          </w:p>
        </w:tc>
        <w:tc>
          <w:tcPr>
            <w:tcW w:w="1980" w:type="dxa"/>
          </w:tcPr>
          <w:p w14:paraId="4592AE7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total €2,250, all in 2020.</w:t>
            </w:r>
          </w:p>
          <w:p w14:paraId="3F036B4A" w14:textId="77777777" w:rsidR="00EB36DC" w:rsidRPr="00D456B2" w:rsidRDefault="00EB36DC" w:rsidP="000D4B75">
            <w:pPr>
              <w:rPr>
                <w:rFonts w:ascii="Times New Roman" w:hAnsi="Times New Roman"/>
                <w:sz w:val="16"/>
                <w:szCs w:val="16"/>
                <w:lang w:val="en-GB"/>
              </w:rPr>
            </w:pPr>
          </w:p>
          <w:p w14:paraId="46DD7719" w14:textId="746E0206" w:rsidR="00EB36DC" w:rsidRPr="00D456B2" w:rsidRDefault="00EB36DC" w:rsidP="000D4B75">
            <w:pPr>
              <w:rPr>
                <w:rFonts w:ascii="Times New Roman" w:hAnsi="Times New Roman"/>
                <w:sz w:val="16"/>
                <w:szCs w:val="16"/>
                <w:lang w:val="en-GB"/>
              </w:rPr>
            </w:pPr>
            <w:r w:rsidRPr="00D456B2">
              <w:rPr>
                <w:rFonts w:ascii="Times New Roman" w:hAnsi="Times New Roman"/>
                <w:sz w:val="16"/>
                <w:szCs w:val="16"/>
                <w:lang w:val="en-GB"/>
              </w:rPr>
              <w:t>2020: RSD 265,500</w:t>
            </w:r>
          </w:p>
          <w:p w14:paraId="392ECFA7" w14:textId="13C251DA" w:rsidR="00EB36DC" w:rsidRPr="00D456B2" w:rsidRDefault="00EB36DC"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53E0FDC7" w14:textId="1C9859CD" w:rsidR="00EB36DC" w:rsidRPr="00D456B2" w:rsidRDefault="00EB36DC"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65B5F937" w14:textId="7539CDA2" w:rsidR="00EB36DC" w:rsidRPr="00D456B2" w:rsidRDefault="00EB36DC" w:rsidP="000D4B75">
            <w:pPr>
              <w:spacing w:before="0"/>
              <w:rPr>
                <w:rFonts w:ascii="Times New Roman" w:hAnsi="Times New Roman"/>
                <w:color w:val="00B050"/>
                <w:sz w:val="16"/>
                <w:szCs w:val="16"/>
                <w:lang w:val="en-GB"/>
              </w:rPr>
            </w:pPr>
          </w:p>
        </w:tc>
      </w:tr>
      <w:tr w:rsidR="00255667" w:rsidRPr="00D456B2" w14:paraId="7E0A52F0" w14:textId="77777777" w:rsidTr="000B5279">
        <w:trPr>
          <w:trHeight w:val="1061"/>
        </w:trPr>
        <w:tc>
          <w:tcPr>
            <w:tcW w:w="828" w:type="dxa"/>
          </w:tcPr>
          <w:p w14:paraId="1187685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2.1.2</w:t>
            </w:r>
          </w:p>
        </w:tc>
        <w:tc>
          <w:tcPr>
            <w:tcW w:w="2520" w:type="dxa"/>
          </w:tcPr>
          <w:p w14:paraId="12BAE0B9" w14:textId="2A0D21BB"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Labour Law and other regulations, including </w:t>
            </w:r>
            <w:r w:rsidR="00276E77">
              <w:rPr>
                <w:rFonts w:ascii="Times New Roman" w:hAnsi="Times New Roman"/>
                <w:sz w:val="16"/>
                <w:szCs w:val="16"/>
                <w:lang w:val="en-GB"/>
              </w:rPr>
              <w:t>bylaw</w:t>
            </w:r>
            <w:r w:rsidRPr="00D456B2">
              <w:rPr>
                <w:rFonts w:ascii="Times New Roman" w:hAnsi="Times New Roman"/>
                <w:sz w:val="16"/>
                <w:szCs w:val="16"/>
                <w:lang w:val="en-GB"/>
              </w:rPr>
              <w:t xml:space="preserve">s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 xml:space="preserve">related to social dialogue, collective bargaining and representation of unions and associations of employers in accordance with the recommendations from the Review, </w:t>
            </w:r>
            <w:r w:rsidR="002438C8">
              <w:rPr>
                <w:rFonts w:ascii="Times New Roman" w:hAnsi="Times New Roman"/>
                <w:sz w:val="16"/>
                <w:szCs w:val="16"/>
                <w:lang w:val="en-GB"/>
              </w:rPr>
              <w:t>with the aim of fully transposing the Directive</w:t>
            </w:r>
          </w:p>
        </w:tc>
        <w:tc>
          <w:tcPr>
            <w:tcW w:w="1710" w:type="dxa"/>
          </w:tcPr>
          <w:p w14:paraId="28FD511A" w14:textId="77777777" w:rsidR="0082351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264BCA23" w14:textId="196DEBD7"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in cooperation with social partners </w:t>
            </w:r>
          </w:p>
        </w:tc>
        <w:tc>
          <w:tcPr>
            <w:tcW w:w="990" w:type="dxa"/>
          </w:tcPr>
          <w:p w14:paraId="44966BA5" w14:textId="77777777" w:rsidR="00255667" w:rsidRPr="00755C25" w:rsidRDefault="00255667" w:rsidP="000D4B75">
            <w:pPr>
              <w:spacing w:before="0"/>
              <w:rPr>
                <w:rFonts w:ascii="Times New Roman" w:hAnsi="Times New Roman"/>
                <w:color w:val="000000" w:themeColor="text1"/>
                <w:sz w:val="16"/>
                <w:szCs w:val="16"/>
                <w:lang w:val="en-GB"/>
              </w:rPr>
            </w:pPr>
            <w:r w:rsidRPr="00755C25">
              <w:rPr>
                <w:rFonts w:ascii="Times New Roman" w:hAnsi="Times New Roman"/>
                <w:color w:val="000000" w:themeColor="text1"/>
                <w:sz w:val="16"/>
                <w:szCs w:val="16"/>
                <w:lang w:val="en-GB"/>
              </w:rPr>
              <w:t>Q4 2021</w:t>
            </w:r>
          </w:p>
        </w:tc>
        <w:tc>
          <w:tcPr>
            <w:tcW w:w="2250" w:type="dxa"/>
          </w:tcPr>
          <w:p w14:paraId="59AC64F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2.1.1</w:t>
            </w:r>
          </w:p>
          <w:p w14:paraId="45AB4C2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and as under 1.1.1.1</w:t>
            </w:r>
          </w:p>
          <w:p w14:paraId="57943806" w14:textId="77777777" w:rsidR="00255667" w:rsidRPr="00D456B2" w:rsidRDefault="00255667" w:rsidP="000D4B75">
            <w:pPr>
              <w:spacing w:before="0"/>
              <w:rPr>
                <w:rFonts w:ascii="Times New Roman" w:hAnsi="Times New Roman"/>
                <w:sz w:val="16"/>
                <w:szCs w:val="16"/>
                <w:lang w:val="en-GB"/>
              </w:rPr>
            </w:pPr>
          </w:p>
          <w:p w14:paraId="6C361432" w14:textId="77777777" w:rsidR="00255667" w:rsidRPr="00D456B2" w:rsidRDefault="00255667" w:rsidP="000D4B75">
            <w:pPr>
              <w:spacing w:before="0"/>
              <w:rPr>
                <w:rFonts w:ascii="Times New Roman" w:hAnsi="Times New Roman"/>
                <w:sz w:val="16"/>
                <w:szCs w:val="16"/>
                <w:lang w:val="en-GB"/>
              </w:rPr>
            </w:pPr>
          </w:p>
          <w:p w14:paraId="71B1B015" w14:textId="77777777" w:rsidR="00255667" w:rsidRPr="00D456B2" w:rsidRDefault="00255667" w:rsidP="000D4B75">
            <w:pPr>
              <w:spacing w:before="0"/>
              <w:rPr>
                <w:rFonts w:ascii="Times New Roman" w:hAnsi="Times New Roman"/>
                <w:sz w:val="16"/>
                <w:szCs w:val="16"/>
                <w:lang w:val="en-GB"/>
              </w:rPr>
            </w:pPr>
          </w:p>
        </w:tc>
        <w:tc>
          <w:tcPr>
            <w:tcW w:w="2880" w:type="dxa"/>
          </w:tcPr>
          <w:p w14:paraId="48BD017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2.1.1</w:t>
            </w:r>
          </w:p>
          <w:p w14:paraId="15ED814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and as under 1.1.1.2</w:t>
            </w:r>
          </w:p>
          <w:p w14:paraId="53864FB9" w14:textId="77777777" w:rsidR="00255667" w:rsidRPr="00D456B2" w:rsidRDefault="00255667" w:rsidP="000D4B75">
            <w:pPr>
              <w:spacing w:before="0"/>
              <w:rPr>
                <w:rFonts w:ascii="Times New Roman" w:hAnsi="Times New Roman"/>
                <w:sz w:val="16"/>
                <w:szCs w:val="16"/>
                <w:lang w:val="en-GB"/>
              </w:rPr>
            </w:pPr>
          </w:p>
        </w:tc>
        <w:tc>
          <w:tcPr>
            <w:tcW w:w="1080" w:type="dxa"/>
          </w:tcPr>
          <w:p w14:paraId="62AD437F" w14:textId="3B037304"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2.1.1</w:t>
            </w:r>
          </w:p>
        </w:tc>
        <w:tc>
          <w:tcPr>
            <w:tcW w:w="1980" w:type="dxa"/>
          </w:tcPr>
          <w:p w14:paraId="0E404AB6" w14:textId="4006EE6A"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€1,532</w:t>
            </w:r>
            <w:r w:rsidR="00B01C34">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2021.</w:t>
            </w:r>
          </w:p>
          <w:p w14:paraId="7D7162EB" w14:textId="180382AA" w:rsidR="00823511" w:rsidRPr="00D456B2" w:rsidRDefault="00823511"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01ECC66A" w14:textId="1AFC2EB3" w:rsidR="00823511" w:rsidRPr="00D456B2" w:rsidRDefault="00823511" w:rsidP="000D4B75">
            <w:pPr>
              <w:rPr>
                <w:rFonts w:ascii="Times New Roman" w:hAnsi="Times New Roman"/>
                <w:sz w:val="16"/>
                <w:szCs w:val="16"/>
                <w:lang w:val="en-GB"/>
              </w:rPr>
            </w:pPr>
            <w:r w:rsidRPr="00D456B2">
              <w:rPr>
                <w:rFonts w:ascii="Times New Roman" w:hAnsi="Times New Roman"/>
                <w:sz w:val="16"/>
                <w:szCs w:val="16"/>
                <w:lang w:val="en-GB"/>
              </w:rPr>
              <w:t>2021: RSD 180,776</w:t>
            </w:r>
          </w:p>
          <w:p w14:paraId="7384797E" w14:textId="5D1C207E" w:rsidR="00823511" w:rsidRPr="00D456B2" w:rsidRDefault="00823511"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2C03506E" w14:textId="34111430" w:rsidR="00823511" w:rsidRPr="00D456B2" w:rsidRDefault="00823511" w:rsidP="000D4B75">
            <w:pPr>
              <w:spacing w:before="0"/>
              <w:rPr>
                <w:rFonts w:ascii="Times New Roman" w:hAnsi="Times New Roman"/>
                <w:sz w:val="16"/>
                <w:szCs w:val="16"/>
                <w:lang w:val="en-GB"/>
              </w:rPr>
            </w:pPr>
          </w:p>
        </w:tc>
        <w:tc>
          <w:tcPr>
            <w:tcW w:w="1980" w:type="dxa"/>
          </w:tcPr>
          <w:p w14:paraId="14D9C40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total €2,250, all in 2021.</w:t>
            </w:r>
          </w:p>
          <w:p w14:paraId="095E2297" w14:textId="797AA49D" w:rsidR="00823511" w:rsidRPr="00D456B2" w:rsidRDefault="00823511"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7B61AA0F" w14:textId="559BCC0E" w:rsidR="00823511" w:rsidRPr="00D456B2" w:rsidRDefault="00823511" w:rsidP="000D4B75">
            <w:pPr>
              <w:rPr>
                <w:rFonts w:ascii="Times New Roman" w:hAnsi="Times New Roman"/>
                <w:sz w:val="16"/>
                <w:szCs w:val="16"/>
                <w:lang w:val="en-GB"/>
              </w:rPr>
            </w:pPr>
            <w:r w:rsidRPr="00D456B2">
              <w:rPr>
                <w:rFonts w:ascii="Times New Roman" w:hAnsi="Times New Roman"/>
                <w:sz w:val="16"/>
                <w:szCs w:val="16"/>
                <w:lang w:val="en-GB"/>
              </w:rPr>
              <w:t>2021: RSD 265,500</w:t>
            </w:r>
          </w:p>
          <w:p w14:paraId="6CC5EBEB" w14:textId="54658BE8" w:rsidR="00823511" w:rsidRPr="00D456B2" w:rsidRDefault="00823511"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16315804" w14:textId="2F6D72CC" w:rsidR="00823511" w:rsidRPr="00D456B2" w:rsidRDefault="00823511" w:rsidP="000D4B75">
            <w:pPr>
              <w:spacing w:before="0"/>
              <w:rPr>
                <w:rFonts w:ascii="Times New Roman" w:hAnsi="Times New Roman"/>
                <w:color w:val="00B050"/>
                <w:sz w:val="16"/>
                <w:szCs w:val="16"/>
                <w:lang w:val="en-GB"/>
              </w:rPr>
            </w:pPr>
          </w:p>
        </w:tc>
      </w:tr>
      <w:tr w:rsidR="00255667" w:rsidRPr="00D456B2" w14:paraId="6D1C96C8" w14:textId="77777777" w:rsidTr="000B5279">
        <w:trPr>
          <w:trHeight w:val="914"/>
        </w:trPr>
        <w:tc>
          <w:tcPr>
            <w:tcW w:w="828" w:type="dxa"/>
          </w:tcPr>
          <w:p w14:paraId="6D1CB7F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2.1.3</w:t>
            </w:r>
          </w:p>
        </w:tc>
        <w:tc>
          <w:tcPr>
            <w:tcW w:w="2520" w:type="dxa"/>
          </w:tcPr>
          <w:p w14:paraId="01C9BB60" w14:textId="55195F9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Labour Law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related to social dialogue, collective bargaining and representation, and in regards to the implementation of the provisions of the law, through:</w:t>
            </w:r>
          </w:p>
          <w:p w14:paraId="3325FA1D" w14:textId="6BF33C4B" w:rsidR="00255667" w:rsidRPr="00D456B2" w:rsidRDefault="00D435D1" w:rsidP="000D4B75">
            <w:pPr>
              <w:pStyle w:val="ListParagraph"/>
              <w:numPr>
                <w:ilvl w:val="0"/>
                <w:numId w:val="7"/>
              </w:numPr>
              <w:tabs>
                <w:tab w:val="left" w:pos="369"/>
              </w:tabs>
              <w:spacing w:before="0"/>
              <w:ind w:left="38" w:firstLine="0"/>
              <w:contextualSpacing w:val="0"/>
              <w:rPr>
                <w:rFonts w:ascii="Times New Roman" w:hAnsi="Times New Roman"/>
                <w:sz w:val="16"/>
                <w:szCs w:val="16"/>
                <w:lang w:val="en-GB"/>
              </w:rPr>
            </w:pPr>
            <w:r>
              <w:rPr>
                <w:rFonts w:ascii="Times New Roman" w:hAnsi="Times New Roman"/>
                <w:sz w:val="16"/>
                <w:szCs w:val="16"/>
                <w:lang w:val="en-GB"/>
              </w:rPr>
              <w:t>trainings</w:t>
            </w:r>
            <w:r w:rsidR="00255667" w:rsidRPr="00D456B2">
              <w:rPr>
                <w:rFonts w:ascii="Times New Roman" w:hAnsi="Times New Roman"/>
                <w:sz w:val="16"/>
                <w:szCs w:val="16"/>
                <w:lang w:val="en-GB"/>
              </w:rPr>
              <w:t xml:space="preserve">, seminars and workshops, </w:t>
            </w:r>
          </w:p>
          <w:p w14:paraId="52F8F2C4" w14:textId="7AEE6640" w:rsidR="00255667" w:rsidRPr="00D456B2" w:rsidRDefault="00D435D1" w:rsidP="000D4B75">
            <w:pPr>
              <w:pStyle w:val="ListParagraph"/>
              <w:numPr>
                <w:ilvl w:val="0"/>
                <w:numId w:val="7"/>
              </w:numPr>
              <w:tabs>
                <w:tab w:val="left" w:pos="369"/>
              </w:tabs>
              <w:spacing w:before="0"/>
              <w:ind w:left="38" w:firstLine="0"/>
              <w:contextualSpacing w:val="0"/>
              <w:rPr>
                <w:rFonts w:ascii="Times New Roman" w:hAnsi="Times New Roman"/>
                <w:sz w:val="16"/>
                <w:szCs w:val="16"/>
                <w:lang w:val="en-GB"/>
              </w:rPr>
            </w:pPr>
            <w:r>
              <w:rPr>
                <w:rFonts w:ascii="Times New Roman" w:hAnsi="Times New Roman"/>
                <w:sz w:val="16"/>
                <w:szCs w:val="16"/>
                <w:lang w:val="en-GB"/>
              </w:rPr>
              <w:t>round</w:t>
            </w:r>
            <w:r w:rsidR="00255667" w:rsidRPr="00D456B2">
              <w:rPr>
                <w:rFonts w:ascii="Times New Roman" w:hAnsi="Times New Roman"/>
                <w:sz w:val="16"/>
                <w:szCs w:val="16"/>
                <w:lang w:val="en-GB"/>
              </w:rPr>
              <w:t xml:space="preserve"> tables, </w:t>
            </w:r>
          </w:p>
          <w:p w14:paraId="33863DF1" w14:textId="643FFA06" w:rsidR="00255667" w:rsidRPr="00D456B2" w:rsidRDefault="009F4F8A" w:rsidP="000D4B75">
            <w:pPr>
              <w:pStyle w:val="ListParagraph"/>
              <w:numPr>
                <w:ilvl w:val="0"/>
                <w:numId w:val="7"/>
              </w:numPr>
              <w:tabs>
                <w:tab w:val="left" w:pos="369"/>
              </w:tabs>
              <w:spacing w:before="0"/>
              <w:ind w:left="38" w:firstLine="0"/>
              <w:contextualSpacing w:val="0"/>
              <w:rPr>
                <w:rFonts w:ascii="Times New Roman" w:hAnsi="Times New Roman"/>
                <w:sz w:val="16"/>
                <w:szCs w:val="16"/>
                <w:lang w:val="en-GB"/>
              </w:rPr>
            </w:pPr>
            <w:r w:rsidRPr="00D456B2">
              <w:rPr>
                <w:rFonts w:ascii="Times New Roman" w:hAnsi="Times New Roman"/>
                <w:sz w:val="16"/>
                <w:szCs w:val="16"/>
                <w:lang w:val="en-GB"/>
              </w:rPr>
              <w:t>d</w:t>
            </w:r>
            <w:r w:rsidR="00255667" w:rsidRPr="00D456B2">
              <w:rPr>
                <w:rFonts w:ascii="Times New Roman" w:hAnsi="Times New Roman"/>
                <w:sz w:val="16"/>
                <w:szCs w:val="16"/>
                <w:lang w:val="en-GB"/>
              </w:rPr>
              <w:t xml:space="preserve">rafting an impact </w:t>
            </w:r>
            <w:r w:rsidR="00AC5C93">
              <w:rPr>
                <w:rFonts w:ascii="Times New Roman" w:hAnsi="Times New Roman"/>
                <w:sz w:val="16"/>
                <w:szCs w:val="16"/>
                <w:lang w:val="en-GB"/>
              </w:rPr>
              <w:t>assessment</w:t>
            </w:r>
            <w:r w:rsidR="00255667" w:rsidRPr="00D456B2">
              <w:rPr>
                <w:rFonts w:ascii="Times New Roman" w:hAnsi="Times New Roman"/>
                <w:sz w:val="16"/>
                <w:szCs w:val="16"/>
                <w:lang w:val="en-GB"/>
              </w:rPr>
              <w:t xml:space="preserve"> of the implementation of the Law </w:t>
            </w:r>
            <w:r w:rsidR="00D60DCE">
              <w:rPr>
                <w:rFonts w:ascii="Times New Roman" w:hAnsi="Times New Roman"/>
                <w:sz w:val="16"/>
                <w:szCs w:val="16"/>
                <w:lang w:val="en-GB"/>
              </w:rPr>
              <w:t xml:space="preserve">in the segment </w:t>
            </w:r>
            <w:r w:rsidR="00255667" w:rsidRPr="00D456B2">
              <w:rPr>
                <w:rFonts w:ascii="Times New Roman" w:hAnsi="Times New Roman"/>
                <w:sz w:val="16"/>
                <w:szCs w:val="16"/>
                <w:lang w:val="en-GB"/>
              </w:rPr>
              <w:t xml:space="preserve">related to social dialogue, collective bargaining and representation based on the number of collective labour disputes, judicial disputes, decisions by the Council for establishing representation, etc. </w:t>
            </w:r>
          </w:p>
          <w:p w14:paraId="4003203E" w14:textId="26DE6579" w:rsidR="00255667" w:rsidRPr="00D456B2" w:rsidRDefault="009F4F8A" w:rsidP="000D4B75">
            <w:pPr>
              <w:pStyle w:val="ListParagraph"/>
              <w:numPr>
                <w:ilvl w:val="0"/>
                <w:numId w:val="7"/>
              </w:numPr>
              <w:tabs>
                <w:tab w:val="left" w:pos="369"/>
              </w:tabs>
              <w:spacing w:before="0"/>
              <w:ind w:left="38" w:firstLine="0"/>
              <w:contextualSpacing w:val="0"/>
              <w:rPr>
                <w:rFonts w:ascii="Times New Roman" w:hAnsi="Times New Roman"/>
                <w:sz w:val="16"/>
                <w:szCs w:val="16"/>
                <w:lang w:val="en-GB"/>
              </w:rPr>
            </w:pPr>
            <w:r w:rsidRPr="00D456B2">
              <w:rPr>
                <w:rFonts w:ascii="Times New Roman" w:hAnsi="Times New Roman"/>
                <w:sz w:val="16"/>
                <w:szCs w:val="16"/>
                <w:lang w:val="en-GB"/>
              </w:rPr>
              <w:t>r</w:t>
            </w:r>
            <w:r w:rsidR="00255667" w:rsidRPr="00D456B2">
              <w:rPr>
                <w:rFonts w:ascii="Times New Roman" w:hAnsi="Times New Roman"/>
                <w:sz w:val="16"/>
                <w:szCs w:val="16"/>
                <w:lang w:val="en-GB"/>
              </w:rPr>
              <w:t xml:space="preserve">eporting on the reviews produced to the stakeholders and </w:t>
            </w:r>
            <w:r w:rsidR="00AC5C93">
              <w:rPr>
                <w:rFonts w:ascii="Times New Roman" w:hAnsi="Times New Roman"/>
                <w:sz w:val="16"/>
                <w:szCs w:val="16"/>
                <w:lang w:val="en-GB"/>
              </w:rPr>
              <w:t xml:space="preserve">proposing </w:t>
            </w:r>
            <w:r w:rsidR="00255667" w:rsidRPr="00D456B2">
              <w:rPr>
                <w:rFonts w:ascii="Times New Roman" w:hAnsi="Times New Roman"/>
                <w:sz w:val="16"/>
                <w:szCs w:val="16"/>
                <w:lang w:val="en-GB"/>
              </w:rPr>
              <w:t>measures for the further improvement of the situation in the field</w:t>
            </w:r>
          </w:p>
        </w:tc>
        <w:tc>
          <w:tcPr>
            <w:tcW w:w="1710" w:type="dxa"/>
          </w:tcPr>
          <w:p w14:paraId="1343621A" w14:textId="77777777" w:rsidR="009F4F8A"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52F8AE42" w14:textId="75ECAA04"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w:t>
            </w:r>
          </w:p>
        </w:tc>
        <w:tc>
          <w:tcPr>
            <w:tcW w:w="990" w:type="dxa"/>
          </w:tcPr>
          <w:p w14:paraId="2941FB9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Q1 2022 and continuously</w:t>
            </w:r>
          </w:p>
        </w:tc>
        <w:tc>
          <w:tcPr>
            <w:tcW w:w="2250" w:type="dxa"/>
          </w:tcPr>
          <w:p w14:paraId="635E5D2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2.1.1</w:t>
            </w:r>
          </w:p>
        </w:tc>
        <w:tc>
          <w:tcPr>
            <w:tcW w:w="2880" w:type="dxa"/>
          </w:tcPr>
          <w:p w14:paraId="36284D9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2.1.1</w:t>
            </w:r>
          </w:p>
          <w:p w14:paraId="4335DBC5" w14:textId="77777777" w:rsidR="00255667" w:rsidRPr="00D456B2" w:rsidRDefault="00255667" w:rsidP="000D4B75">
            <w:pPr>
              <w:spacing w:before="0"/>
              <w:rPr>
                <w:rFonts w:ascii="Times New Roman" w:hAnsi="Times New Roman"/>
                <w:sz w:val="16"/>
                <w:szCs w:val="16"/>
                <w:lang w:val="en-GB"/>
              </w:rPr>
            </w:pPr>
          </w:p>
          <w:p w14:paraId="043CF1B5" w14:textId="77777777" w:rsidR="00255667" w:rsidRPr="00D456B2" w:rsidRDefault="00255667" w:rsidP="000D4B75">
            <w:pPr>
              <w:spacing w:before="0"/>
              <w:rPr>
                <w:rFonts w:ascii="Times New Roman" w:hAnsi="Times New Roman"/>
                <w:sz w:val="16"/>
                <w:szCs w:val="16"/>
                <w:lang w:val="en-GB"/>
              </w:rPr>
            </w:pPr>
          </w:p>
        </w:tc>
        <w:tc>
          <w:tcPr>
            <w:tcW w:w="1080" w:type="dxa"/>
          </w:tcPr>
          <w:p w14:paraId="311157C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2.1.1</w:t>
            </w:r>
          </w:p>
          <w:p w14:paraId="0160B7B9" w14:textId="77777777" w:rsidR="00255667" w:rsidRPr="00D456B2" w:rsidRDefault="00255667" w:rsidP="000D4B75">
            <w:pPr>
              <w:spacing w:before="0"/>
              <w:rPr>
                <w:rFonts w:ascii="Times New Roman" w:hAnsi="Times New Roman"/>
                <w:sz w:val="16"/>
                <w:szCs w:val="16"/>
                <w:lang w:val="en-GB"/>
              </w:rPr>
            </w:pPr>
          </w:p>
        </w:tc>
        <w:tc>
          <w:tcPr>
            <w:tcW w:w="1980" w:type="dxa"/>
          </w:tcPr>
          <w:p w14:paraId="32B674E9" w14:textId="7892FA5D" w:rsidR="00255667" w:rsidRPr="00D456B2" w:rsidRDefault="004C126E" w:rsidP="000D4B75">
            <w:pPr>
              <w:pStyle w:val="ListParagraph"/>
              <w:spacing w:before="0"/>
              <w:ind w:left="0"/>
              <w:contextualSpacing w:val="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€6,127</w:t>
            </w:r>
            <w:r w:rsidR="00B01C34">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2022</w:t>
            </w:r>
            <w:r w:rsidR="009F4F8A" w:rsidRPr="00D456B2">
              <w:rPr>
                <w:rFonts w:ascii="Times New Roman" w:hAnsi="Times New Roman"/>
                <w:sz w:val="16"/>
                <w:szCs w:val="16"/>
                <w:lang w:val="en-GB"/>
              </w:rPr>
              <w:t>.</w:t>
            </w:r>
          </w:p>
          <w:p w14:paraId="45223530" w14:textId="77777777" w:rsidR="009F4F8A" w:rsidRPr="00D456B2" w:rsidRDefault="009F4F8A" w:rsidP="000D4B75">
            <w:pPr>
              <w:pStyle w:val="ListParagraph"/>
              <w:ind w:left="0"/>
              <w:rPr>
                <w:rFonts w:ascii="Times New Roman" w:hAnsi="Times New Roman"/>
                <w:sz w:val="16"/>
                <w:szCs w:val="16"/>
                <w:lang w:val="en-GB"/>
              </w:rPr>
            </w:pPr>
          </w:p>
          <w:p w14:paraId="4C5F51E5" w14:textId="1A4E33F1" w:rsidR="009F4F8A" w:rsidRPr="00D456B2" w:rsidRDefault="009F4F8A"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7FD5A7C3" w14:textId="49009274" w:rsidR="009F4F8A" w:rsidRPr="00D456B2" w:rsidRDefault="009F4F8A"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4291E16B" w14:textId="5DD9ECA5" w:rsidR="009F4F8A" w:rsidRPr="00D456B2" w:rsidRDefault="009F4F8A" w:rsidP="000D4B75">
            <w:pPr>
              <w:rPr>
                <w:rFonts w:ascii="Times New Roman" w:hAnsi="Times New Roman"/>
                <w:sz w:val="16"/>
                <w:szCs w:val="16"/>
                <w:lang w:val="en-GB"/>
              </w:rPr>
            </w:pPr>
            <w:r w:rsidRPr="00D456B2">
              <w:rPr>
                <w:rFonts w:ascii="Times New Roman" w:hAnsi="Times New Roman"/>
                <w:sz w:val="16"/>
                <w:szCs w:val="16"/>
                <w:lang w:val="en-GB"/>
              </w:rPr>
              <w:t>2022: RSD 722,986</w:t>
            </w:r>
          </w:p>
          <w:p w14:paraId="7674EC8D" w14:textId="55CCF3EB" w:rsidR="009F4F8A" w:rsidRPr="00D456B2" w:rsidRDefault="009F4F8A" w:rsidP="000D4B75">
            <w:pPr>
              <w:pStyle w:val="ListParagraph"/>
              <w:spacing w:before="0"/>
              <w:ind w:left="0"/>
              <w:contextualSpacing w:val="0"/>
              <w:rPr>
                <w:rFonts w:ascii="Times New Roman" w:hAnsi="Times New Roman"/>
                <w:sz w:val="16"/>
                <w:szCs w:val="16"/>
                <w:lang w:val="en-GB"/>
              </w:rPr>
            </w:pPr>
          </w:p>
        </w:tc>
        <w:tc>
          <w:tcPr>
            <w:tcW w:w="1980" w:type="dxa"/>
          </w:tcPr>
          <w:p w14:paraId="7EA3CDD6" w14:textId="77777777" w:rsidR="00255667" w:rsidRPr="00D456B2" w:rsidRDefault="00255667" w:rsidP="000D4B75">
            <w:pPr>
              <w:spacing w:before="0"/>
              <w:rPr>
                <w:rFonts w:ascii="Times New Roman" w:hAnsi="Times New Roman"/>
                <w:color w:val="00B050"/>
                <w:sz w:val="16"/>
                <w:szCs w:val="16"/>
                <w:lang w:val="en-GB"/>
              </w:rPr>
            </w:pPr>
          </w:p>
        </w:tc>
      </w:tr>
      <w:tr w:rsidR="00255667" w:rsidRPr="00D456B2" w14:paraId="5958480B" w14:textId="77777777" w:rsidTr="000B5279">
        <w:trPr>
          <w:trHeight w:val="947"/>
        </w:trPr>
        <w:tc>
          <w:tcPr>
            <w:tcW w:w="828" w:type="dxa"/>
          </w:tcPr>
          <w:p w14:paraId="7CD1633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2.1.4</w:t>
            </w:r>
          </w:p>
        </w:tc>
        <w:tc>
          <w:tcPr>
            <w:tcW w:w="2520" w:type="dxa"/>
          </w:tcPr>
          <w:p w14:paraId="07D8898E" w14:textId="77777777" w:rsidR="00255667" w:rsidRPr="00D456B2" w:rsidRDefault="00255667" w:rsidP="000D4B75">
            <w:pPr>
              <w:spacing w:before="0"/>
              <w:rPr>
                <w:rFonts w:ascii="Times New Roman" w:hAnsi="Times New Roman"/>
                <w:color w:val="000000"/>
                <w:sz w:val="16"/>
                <w:szCs w:val="16"/>
                <w:lang w:val="en-GB"/>
              </w:rPr>
            </w:pPr>
            <w:r w:rsidRPr="00D456B2">
              <w:rPr>
                <w:rFonts w:ascii="Times New Roman" w:hAnsi="Times New Roman"/>
                <w:bCs/>
                <w:sz w:val="16"/>
                <w:szCs w:val="16"/>
                <w:lang w:val="en-GB"/>
              </w:rPr>
              <w:t xml:space="preserve">Review of the Law on the Social and Economic Council </w:t>
            </w:r>
          </w:p>
        </w:tc>
        <w:tc>
          <w:tcPr>
            <w:tcW w:w="1710" w:type="dxa"/>
          </w:tcPr>
          <w:p w14:paraId="6AF9457E" w14:textId="77777777" w:rsidR="008F7FA3"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1921CC34" w14:textId="4A5E066A"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w:t>
            </w:r>
            <w:r w:rsidR="008F7FA3" w:rsidRPr="00D456B2">
              <w:rPr>
                <w:rFonts w:ascii="Times New Roman" w:hAnsi="Times New Roman"/>
                <w:sz w:val="16"/>
                <w:szCs w:val="16"/>
                <w:lang w:val="en-GB"/>
              </w:rPr>
              <w:t xml:space="preserve"> in cooperation with the</w:t>
            </w:r>
            <w:r w:rsidR="00255667" w:rsidRPr="00D456B2">
              <w:rPr>
                <w:rFonts w:ascii="Times New Roman" w:hAnsi="Times New Roman"/>
                <w:sz w:val="16"/>
                <w:szCs w:val="16"/>
                <w:lang w:val="en-GB"/>
              </w:rPr>
              <w:t xml:space="preserve"> Social and Economic Council</w:t>
            </w:r>
          </w:p>
        </w:tc>
        <w:tc>
          <w:tcPr>
            <w:tcW w:w="990" w:type="dxa"/>
          </w:tcPr>
          <w:p w14:paraId="40A3A289" w14:textId="7146C770" w:rsidR="00255667" w:rsidRPr="00D456B2" w:rsidRDefault="008F7FA3" w:rsidP="000D4B75">
            <w:pPr>
              <w:spacing w:before="0"/>
              <w:rPr>
                <w:rFonts w:ascii="Times New Roman" w:hAnsi="Times New Roman"/>
                <w:sz w:val="16"/>
                <w:szCs w:val="16"/>
                <w:lang w:val="en-GB"/>
              </w:rPr>
            </w:pPr>
            <w:r w:rsidRPr="00D456B2">
              <w:rPr>
                <w:rFonts w:ascii="Times New Roman" w:hAnsi="Times New Roman"/>
                <w:sz w:val="16"/>
                <w:szCs w:val="16"/>
                <w:lang w:val="en-GB"/>
              </w:rPr>
              <w:t>Q1 2020</w:t>
            </w:r>
          </w:p>
        </w:tc>
        <w:tc>
          <w:tcPr>
            <w:tcW w:w="2250" w:type="dxa"/>
          </w:tcPr>
          <w:p w14:paraId="609F2BB9" w14:textId="77777777" w:rsidR="00255667" w:rsidRPr="00D456B2" w:rsidRDefault="00255667" w:rsidP="000D4B75">
            <w:pPr>
              <w:widowControl w:val="0"/>
              <w:tabs>
                <w:tab w:val="left" w:pos="2153"/>
              </w:tabs>
              <w:adjustRightInd w:val="0"/>
              <w:spacing w:before="0"/>
              <w:rPr>
                <w:rFonts w:ascii="Times New Roman" w:hAnsi="Times New Roman"/>
                <w:sz w:val="16"/>
                <w:szCs w:val="16"/>
                <w:lang w:val="en-GB"/>
              </w:rPr>
            </w:pPr>
            <w:r w:rsidRPr="00D456B2">
              <w:rPr>
                <w:rFonts w:ascii="Times New Roman" w:hAnsi="Times New Roman"/>
                <w:sz w:val="16"/>
                <w:szCs w:val="16"/>
                <w:lang w:val="en-GB"/>
              </w:rPr>
              <w:t>As under 2.1.1</w:t>
            </w:r>
          </w:p>
          <w:p w14:paraId="555D3CC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The Social and Economic Council has a secretary and 2 administrative officers</w:t>
            </w:r>
          </w:p>
        </w:tc>
        <w:tc>
          <w:tcPr>
            <w:tcW w:w="2880" w:type="dxa"/>
          </w:tcPr>
          <w:p w14:paraId="74F0D58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2.1.1</w:t>
            </w:r>
          </w:p>
          <w:p w14:paraId="563CDAA9" w14:textId="77061CBD"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Hire 1 </w:t>
            </w:r>
            <w:r w:rsidR="008F7FA3" w:rsidRPr="00D456B2">
              <w:rPr>
                <w:rFonts w:ascii="Times New Roman" w:hAnsi="Times New Roman"/>
                <w:sz w:val="16"/>
                <w:szCs w:val="16"/>
                <w:lang w:val="en-GB"/>
              </w:rPr>
              <w:t xml:space="preserve">staff member </w:t>
            </w:r>
            <w:r w:rsidRPr="00D456B2">
              <w:rPr>
                <w:rFonts w:ascii="Times New Roman" w:hAnsi="Times New Roman"/>
                <w:sz w:val="16"/>
                <w:szCs w:val="16"/>
                <w:lang w:val="en-GB"/>
              </w:rPr>
              <w:t>with</w:t>
            </w:r>
            <w:r w:rsidR="00750A12" w:rsidRPr="00D456B2">
              <w:rPr>
                <w:rFonts w:ascii="Times New Roman" w:hAnsi="Times New Roman"/>
                <w:sz w:val="16"/>
                <w:szCs w:val="16"/>
                <w:lang w:val="en-GB"/>
              </w:rPr>
              <w:t xml:space="preserve"> </w:t>
            </w:r>
            <w:r w:rsidR="008F7FA3" w:rsidRPr="00D456B2">
              <w:rPr>
                <w:rFonts w:ascii="Times New Roman" w:hAnsi="Times New Roman"/>
                <w:sz w:val="16"/>
                <w:szCs w:val="16"/>
                <w:lang w:val="en-GB"/>
              </w:rPr>
              <w:t xml:space="preserve">an academic degree </w:t>
            </w:r>
            <w:r w:rsidRPr="00D456B2">
              <w:rPr>
                <w:rFonts w:ascii="Times New Roman" w:hAnsi="Times New Roman"/>
                <w:sz w:val="16"/>
                <w:szCs w:val="16"/>
                <w:lang w:val="en-GB"/>
              </w:rPr>
              <w:t xml:space="preserve">in SEC to raise SEC capacities. </w:t>
            </w:r>
          </w:p>
          <w:p w14:paraId="779D62D4" w14:textId="110F7C43"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Staff education on the EU acquis, through seminars and works</w:t>
            </w:r>
            <w:r w:rsidR="008F7FA3" w:rsidRPr="00D456B2">
              <w:rPr>
                <w:rFonts w:ascii="Times New Roman" w:hAnsi="Times New Roman"/>
                <w:sz w:val="16"/>
                <w:szCs w:val="16"/>
                <w:lang w:val="en-GB"/>
              </w:rPr>
              <w:t xml:space="preserve">hops, through the TAIEX programme </w:t>
            </w:r>
            <w:r w:rsidRPr="00D456B2">
              <w:rPr>
                <w:rFonts w:ascii="Times New Roman" w:hAnsi="Times New Roman"/>
                <w:sz w:val="16"/>
                <w:szCs w:val="16"/>
                <w:lang w:val="en-GB"/>
              </w:rPr>
              <w:t>and other forms of bilateral and multilateral technical support</w:t>
            </w:r>
          </w:p>
        </w:tc>
        <w:tc>
          <w:tcPr>
            <w:tcW w:w="1080" w:type="dxa"/>
          </w:tcPr>
          <w:p w14:paraId="6BE54C42" w14:textId="61E52E96" w:rsidR="00255667" w:rsidRPr="00D456B2" w:rsidRDefault="008F7FA3" w:rsidP="000D4B75">
            <w:pPr>
              <w:spacing w:before="0"/>
              <w:rPr>
                <w:rFonts w:ascii="Times New Roman" w:hAnsi="Times New Roman"/>
                <w:sz w:val="16"/>
                <w:szCs w:val="16"/>
                <w:lang w:val="en-GB"/>
              </w:rPr>
            </w:pPr>
            <w:r w:rsidRPr="00D456B2">
              <w:rPr>
                <w:rFonts w:ascii="Times New Roman" w:hAnsi="Times New Roman"/>
                <w:sz w:val="16"/>
                <w:szCs w:val="16"/>
                <w:lang w:val="en-GB"/>
              </w:rPr>
              <w:t>Q4 2020</w:t>
            </w:r>
          </w:p>
        </w:tc>
        <w:tc>
          <w:tcPr>
            <w:tcW w:w="1980" w:type="dxa"/>
          </w:tcPr>
          <w:p w14:paraId="56AB79E2" w14:textId="77777777" w:rsidR="00255667" w:rsidRPr="00D456B2" w:rsidRDefault="00255667" w:rsidP="000D4B75">
            <w:pPr>
              <w:spacing w:before="0"/>
              <w:rPr>
                <w:rFonts w:ascii="Times New Roman" w:hAnsi="Times New Roman"/>
                <w:color w:val="00B050"/>
                <w:sz w:val="16"/>
                <w:szCs w:val="16"/>
                <w:lang w:val="en-GB"/>
              </w:rPr>
            </w:pPr>
            <w:r w:rsidRPr="00D456B2">
              <w:rPr>
                <w:rFonts w:ascii="Times New Roman" w:hAnsi="Times New Roman"/>
                <w:sz w:val="16"/>
                <w:szCs w:val="16"/>
                <w:lang w:val="en-GB"/>
              </w:rPr>
              <w:t xml:space="preserve">Budgeted under 2.1.2 </w:t>
            </w:r>
          </w:p>
        </w:tc>
        <w:tc>
          <w:tcPr>
            <w:tcW w:w="1980" w:type="dxa"/>
          </w:tcPr>
          <w:p w14:paraId="67C28C1B" w14:textId="77777777" w:rsidR="00391180" w:rsidRPr="00D456B2" w:rsidRDefault="00255667" w:rsidP="000D4B75">
            <w:pPr>
              <w:rPr>
                <w:rFonts w:ascii="Times New Roman" w:hAnsi="Times New Roman"/>
                <w:sz w:val="16"/>
                <w:szCs w:val="16"/>
                <w:lang w:val="en-GB"/>
              </w:rPr>
            </w:pPr>
            <w:r w:rsidRPr="00D456B2">
              <w:rPr>
                <w:rFonts w:ascii="Times New Roman" w:hAnsi="Times New Roman"/>
                <w:sz w:val="16"/>
                <w:szCs w:val="16"/>
                <w:lang w:val="en-GB"/>
              </w:rPr>
              <w:t>Donor f</w:t>
            </w:r>
            <w:r w:rsidR="00391180" w:rsidRPr="00D456B2">
              <w:rPr>
                <w:rFonts w:ascii="Times New Roman" w:hAnsi="Times New Roman"/>
                <w:sz w:val="16"/>
                <w:szCs w:val="16"/>
                <w:lang w:val="en-GB"/>
              </w:rPr>
              <w:t>unds, total €2,250, all in 2020.</w:t>
            </w:r>
          </w:p>
          <w:p w14:paraId="2D85E6D0" w14:textId="62CF0435" w:rsidR="00391180" w:rsidRPr="00D456B2" w:rsidRDefault="00391180"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04F48ED6" w14:textId="0FFB476D" w:rsidR="00391180" w:rsidRPr="00D456B2" w:rsidRDefault="00391180"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35184FFB" w14:textId="645761C5" w:rsidR="00391180" w:rsidRPr="00D456B2" w:rsidRDefault="00391180"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7CDC7718" w14:textId="77777777" w:rsidR="00255667" w:rsidRPr="00D456B2" w:rsidRDefault="00255667" w:rsidP="000D4B75">
            <w:pPr>
              <w:spacing w:before="0"/>
              <w:rPr>
                <w:rFonts w:ascii="Times New Roman" w:hAnsi="Times New Roman"/>
                <w:sz w:val="16"/>
                <w:szCs w:val="16"/>
                <w:lang w:val="en-GB"/>
              </w:rPr>
            </w:pPr>
          </w:p>
          <w:p w14:paraId="0B6FC153" w14:textId="518F2DCA" w:rsidR="00391180" w:rsidRPr="00D456B2" w:rsidRDefault="00391180" w:rsidP="000D4B75">
            <w:pPr>
              <w:spacing w:before="0"/>
              <w:rPr>
                <w:rFonts w:ascii="Times New Roman" w:hAnsi="Times New Roman"/>
                <w:color w:val="00B050"/>
                <w:sz w:val="16"/>
                <w:szCs w:val="16"/>
                <w:lang w:val="en-GB"/>
              </w:rPr>
            </w:pPr>
          </w:p>
        </w:tc>
      </w:tr>
      <w:tr w:rsidR="00255667" w:rsidRPr="00D456B2" w14:paraId="7DE4ACF0" w14:textId="77777777" w:rsidTr="000B5279">
        <w:trPr>
          <w:trHeight w:val="353"/>
        </w:trPr>
        <w:tc>
          <w:tcPr>
            <w:tcW w:w="828" w:type="dxa"/>
          </w:tcPr>
          <w:p w14:paraId="2AD0C55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2.1.5</w:t>
            </w:r>
          </w:p>
        </w:tc>
        <w:tc>
          <w:tcPr>
            <w:tcW w:w="2520" w:type="dxa"/>
          </w:tcPr>
          <w:p w14:paraId="26301B76" w14:textId="0FDEDD0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Law </w:t>
            </w:r>
            <w:r w:rsidR="007138FC">
              <w:rPr>
                <w:rFonts w:ascii="Times New Roman" w:hAnsi="Times New Roman"/>
                <w:sz w:val="16"/>
                <w:szCs w:val="16"/>
                <w:lang w:val="en-GB"/>
              </w:rPr>
              <w:t xml:space="preserve">Amending </w:t>
            </w:r>
            <w:r w:rsidRPr="00D456B2">
              <w:rPr>
                <w:rFonts w:ascii="Times New Roman" w:hAnsi="Times New Roman"/>
                <w:sz w:val="16"/>
                <w:szCs w:val="16"/>
                <w:lang w:val="en-GB"/>
              </w:rPr>
              <w:t xml:space="preserve">the Law on the </w:t>
            </w:r>
            <w:r w:rsidR="007138FC">
              <w:rPr>
                <w:rFonts w:ascii="Times New Roman" w:hAnsi="Times New Roman"/>
                <w:sz w:val="16"/>
                <w:szCs w:val="16"/>
                <w:lang w:val="en-GB"/>
              </w:rPr>
              <w:t xml:space="preserve">Peaceful Settlement </w:t>
            </w:r>
            <w:r w:rsidRPr="00D456B2">
              <w:rPr>
                <w:rFonts w:ascii="Times New Roman" w:hAnsi="Times New Roman"/>
                <w:sz w:val="16"/>
                <w:szCs w:val="16"/>
                <w:lang w:val="en-GB"/>
              </w:rPr>
              <w:t>of Labour Disputes</w:t>
            </w:r>
            <w:r w:rsidRPr="00D456B2">
              <w:rPr>
                <w:rFonts w:ascii="Times New Roman" w:hAnsi="Times New Roman"/>
                <w:bCs/>
                <w:sz w:val="16"/>
                <w:szCs w:val="16"/>
                <w:lang w:val="en-GB"/>
              </w:rPr>
              <w:t xml:space="preserve"> </w:t>
            </w:r>
          </w:p>
          <w:p w14:paraId="1E9A4AD2" w14:textId="24435DE8" w:rsidR="00255667" w:rsidRPr="00D456B2" w:rsidRDefault="00D435D1" w:rsidP="000D4B75">
            <w:pPr>
              <w:pStyle w:val="ListParagraph"/>
              <w:numPr>
                <w:ilvl w:val="0"/>
                <w:numId w:val="7"/>
              </w:numPr>
              <w:tabs>
                <w:tab w:val="left" w:pos="369"/>
              </w:tabs>
              <w:spacing w:before="0"/>
              <w:ind w:left="38" w:firstLine="0"/>
              <w:contextualSpacing w:val="0"/>
              <w:rPr>
                <w:rFonts w:ascii="Times New Roman" w:hAnsi="Times New Roman"/>
                <w:sz w:val="16"/>
                <w:szCs w:val="16"/>
                <w:lang w:val="en-GB"/>
              </w:rPr>
            </w:pPr>
            <w:r>
              <w:rPr>
                <w:rFonts w:ascii="Times New Roman" w:hAnsi="Times New Roman"/>
                <w:sz w:val="16"/>
                <w:szCs w:val="16"/>
                <w:lang w:val="en-GB"/>
              </w:rPr>
              <w:t>trainings</w:t>
            </w:r>
            <w:r w:rsidR="00255667" w:rsidRPr="00D456B2">
              <w:rPr>
                <w:rFonts w:ascii="Times New Roman" w:hAnsi="Times New Roman"/>
                <w:sz w:val="16"/>
                <w:szCs w:val="16"/>
                <w:lang w:val="en-GB"/>
              </w:rPr>
              <w:t xml:space="preserve">, seminars and workshops, </w:t>
            </w:r>
          </w:p>
          <w:p w14:paraId="203522AC" w14:textId="6E83B616" w:rsidR="00255667" w:rsidRPr="00D456B2" w:rsidRDefault="00D435D1" w:rsidP="000D4B75">
            <w:pPr>
              <w:pStyle w:val="ListParagraph"/>
              <w:numPr>
                <w:ilvl w:val="0"/>
                <w:numId w:val="7"/>
              </w:numPr>
              <w:tabs>
                <w:tab w:val="left" w:pos="369"/>
              </w:tabs>
              <w:spacing w:before="0"/>
              <w:ind w:left="38" w:firstLine="0"/>
              <w:contextualSpacing w:val="0"/>
              <w:rPr>
                <w:rFonts w:ascii="Times New Roman" w:hAnsi="Times New Roman"/>
                <w:sz w:val="16"/>
                <w:szCs w:val="16"/>
                <w:lang w:val="en-GB"/>
              </w:rPr>
            </w:pPr>
            <w:r>
              <w:rPr>
                <w:rFonts w:ascii="Times New Roman" w:hAnsi="Times New Roman"/>
                <w:sz w:val="16"/>
                <w:szCs w:val="16"/>
                <w:lang w:val="en-GB"/>
              </w:rPr>
              <w:t>round</w:t>
            </w:r>
            <w:r w:rsidR="00255667" w:rsidRPr="00D456B2">
              <w:rPr>
                <w:rFonts w:ascii="Times New Roman" w:hAnsi="Times New Roman"/>
                <w:sz w:val="16"/>
                <w:szCs w:val="16"/>
                <w:lang w:val="en-GB"/>
              </w:rPr>
              <w:t xml:space="preserve"> tables, </w:t>
            </w:r>
          </w:p>
          <w:p w14:paraId="317FE5CB" w14:textId="2FBD78D1" w:rsidR="00255667" w:rsidRPr="00D456B2" w:rsidRDefault="00515A62" w:rsidP="000D4B75">
            <w:pPr>
              <w:pStyle w:val="ListParagraph"/>
              <w:numPr>
                <w:ilvl w:val="0"/>
                <w:numId w:val="7"/>
              </w:numPr>
              <w:tabs>
                <w:tab w:val="left" w:pos="369"/>
              </w:tabs>
              <w:spacing w:before="0"/>
              <w:ind w:left="38" w:firstLine="0"/>
              <w:contextualSpacing w:val="0"/>
              <w:rPr>
                <w:rFonts w:ascii="Times New Roman" w:hAnsi="Times New Roman"/>
                <w:sz w:val="16"/>
                <w:szCs w:val="16"/>
                <w:lang w:val="en-GB"/>
              </w:rPr>
            </w:pPr>
            <w:r w:rsidRPr="00D456B2">
              <w:rPr>
                <w:rFonts w:ascii="Times New Roman" w:hAnsi="Times New Roman"/>
                <w:sz w:val="16"/>
                <w:szCs w:val="16"/>
                <w:lang w:val="en-GB"/>
              </w:rPr>
              <w:t>d</w:t>
            </w:r>
            <w:r w:rsidR="00255667" w:rsidRPr="00D456B2">
              <w:rPr>
                <w:rFonts w:ascii="Times New Roman" w:hAnsi="Times New Roman"/>
                <w:sz w:val="16"/>
                <w:szCs w:val="16"/>
                <w:lang w:val="en-GB"/>
              </w:rPr>
              <w:t xml:space="preserve">rafting an impact analysis of the implementation of the Law </w:t>
            </w:r>
            <w:r w:rsidR="00D60DCE">
              <w:rPr>
                <w:rFonts w:ascii="Times New Roman" w:hAnsi="Times New Roman"/>
                <w:sz w:val="16"/>
                <w:szCs w:val="16"/>
                <w:lang w:val="en-GB"/>
              </w:rPr>
              <w:t xml:space="preserve">in the segment </w:t>
            </w:r>
            <w:r w:rsidR="00255667" w:rsidRPr="00D456B2">
              <w:rPr>
                <w:rFonts w:ascii="Times New Roman" w:hAnsi="Times New Roman"/>
                <w:sz w:val="16"/>
                <w:szCs w:val="16"/>
                <w:lang w:val="en-GB"/>
              </w:rPr>
              <w:t xml:space="preserve">related to individual and collective labour disputes </w:t>
            </w:r>
          </w:p>
          <w:p w14:paraId="129F7743" w14:textId="626D0D3E" w:rsidR="00255667" w:rsidRPr="00D456B2" w:rsidRDefault="00515A62" w:rsidP="000D4B75">
            <w:pPr>
              <w:pStyle w:val="ListParagraph"/>
              <w:numPr>
                <w:ilvl w:val="0"/>
                <w:numId w:val="7"/>
              </w:numPr>
              <w:tabs>
                <w:tab w:val="left" w:pos="369"/>
              </w:tabs>
              <w:spacing w:before="0"/>
              <w:ind w:left="38" w:firstLine="0"/>
              <w:contextualSpacing w:val="0"/>
              <w:rPr>
                <w:rFonts w:ascii="Times New Roman" w:hAnsi="Times New Roman"/>
                <w:sz w:val="16"/>
                <w:szCs w:val="16"/>
                <w:lang w:val="en-GB"/>
              </w:rPr>
            </w:pPr>
            <w:r w:rsidRPr="00D456B2">
              <w:rPr>
                <w:rFonts w:ascii="Times New Roman" w:hAnsi="Times New Roman"/>
                <w:sz w:val="16"/>
                <w:szCs w:val="16"/>
                <w:lang w:val="en-GB"/>
              </w:rPr>
              <w:t>r</w:t>
            </w:r>
            <w:r w:rsidR="00255667" w:rsidRPr="00D456B2">
              <w:rPr>
                <w:rFonts w:ascii="Times New Roman" w:hAnsi="Times New Roman"/>
                <w:sz w:val="16"/>
                <w:szCs w:val="16"/>
                <w:lang w:val="en-GB"/>
              </w:rPr>
              <w:t xml:space="preserve">eporting on the reviews produced and submission to the Social and Economic Council and other stakeholders and </w:t>
            </w:r>
            <w:r w:rsidR="007138FC">
              <w:rPr>
                <w:rFonts w:ascii="Times New Roman" w:hAnsi="Times New Roman"/>
                <w:sz w:val="16"/>
                <w:szCs w:val="16"/>
                <w:lang w:val="en-GB"/>
              </w:rPr>
              <w:t xml:space="preserve">proposing </w:t>
            </w:r>
            <w:r w:rsidR="00255667" w:rsidRPr="00D456B2">
              <w:rPr>
                <w:rFonts w:ascii="Times New Roman" w:hAnsi="Times New Roman"/>
                <w:sz w:val="16"/>
                <w:szCs w:val="16"/>
                <w:lang w:val="en-GB"/>
              </w:rPr>
              <w:t>measures for the further improvement of the situation in the field</w:t>
            </w:r>
          </w:p>
        </w:tc>
        <w:tc>
          <w:tcPr>
            <w:tcW w:w="1710" w:type="dxa"/>
          </w:tcPr>
          <w:p w14:paraId="2BDFA035" w14:textId="77777777" w:rsidR="00391180"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0AAF0901" w14:textId="069B9598"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391180" w:rsidRPr="00D456B2">
              <w:rPr>
                <w:rFonts w:ascii="Times New Roman" w:hAnsi="Times New Roman"/>
                <w:sz w:val="16"/>
                <w:szCs w:val="16"/>
                <w:lang w:val="en-GB"/>
              </w:rPr>
              <w:t xml:space="preserve"> in cooperation with</w:t>
            </w:r>
          </w:p>
          <w:p w14:paraId="77F91FA9" w14:textId="2BC528A3" w:rsidR="00255667" w:rsidRPr="00D456B2" w:rsidRDefault="002A580F" w:rsidP="000D4B75">
            <w:pPr>
              <w:spacing w:before="0"/>
              <w:rPr>
                <w:rFonts w:ascii="Times New Roman" w:hAnsi="Times New Roman"/>
                <w:sz w:val="16"/>
                <w:szCs w:val="16"/>
                <w:lang w:val="en-GB"/>
              </w:rPr>
            </w:pPr>
            <w:r w:rsidRPr="00D456B2">
              <w:rPr>
                <w:rFonts w:ascii="Times New Roman" w:hAnsi="Times New Roman"/>
                <w:sz w:val="16"/>
                <w:szCs w:val="16"/>
                <w:lang w:val="en-GB"/>
              </w:rPr>
              <w:t>APSLD</w:t>
            </w:r>
          </w:p>
        </w:tc>
        <w:tc>
          <w:tcPr>
            <w:tcW w:w="990" w:type="dxa"/>
          </w:tcPr>
          <w:p w14:paraId="2B408E5B" w14:textId="77777777" w:rsidR="00255667" w:rsidRPr="00D456B2" w:rsidRDefault="00255667" w:rsidP="000D4B75">
            <w:pPr>
              <w:spacing w:before="0"/>
              <w:rPr>
                <w:lang w:val="en-GB"/>
              </w:rPr>
            </w:pPr>
            <w:r w:rsidRPr="00D456B2">
              <w:rPr>
                <w:rFonts w:ascii="Times New Roman" w:hAnsi="Times New Roman"/>
                <w:sz w:val="16"/>
                <w:szCs w:val="16"/>
                <w:lang w:val="en-GB"/>
              </w:rPr>
              <w:t>Q1 2019 and continuously</w:t>
            </w:r>
          </w:p>
          <w:p w14:paraId="66A20B8D" w14:textId="77777777" w:rsidR="00255667" w:rsidRPr="00D456B2" w:rsidRDefault="00255667" w:rsidP="000D4B75">
            <w:pPr>
              <w:spacing w:before="0"/>
              <w:rPr>
                <w:rFonts w:ascii="Times New Roman" w:hAnsi="Times New Roman"/>
                <w:sz w:val="16"/>
                <w:szCs w:val="16"/>
                <w:lang w:val="en-GB"/>
              </w:rPr>
            </w:pPr>
          </w:p>
        </w:tc>
        <w:tc>
          <w:tcPr>
            <w:tcW w:w="2250" w:type="dxa"/>
          </w:tcPr>
          <w:p w14:paraId="71A21FE6" w14:textId="415621D7" w:rsidR="00255667" w:rsidRPr="00D456B2" w:rsidRDefault="002A580F" w:rsidP="000D4B75">
            <w:pPr>
              <w:widowControl w:val="0"/>
              <w:tabs>
                <w:tab w:val="left" w:pos="2153"/>
              </w:tabs>
              <w:adjustRightInd w:val="0"/>
              <w:spacing w:before="0"/>
              <w:rPr>
                <w:rFonts w:ascii="Times New Roman" w:hAnsi="Times New Roman"/>
                <w:sz w:val="16"/>
                <w:szCs w:val="16"/>
                <w:lang w:val="en-GB"/>
              </w:rPr>
            </w:pPr>
            <w:r w:rsidRPr="00D456B2">
              <w:rPr>
                <w:rFonts w:ascii="Times New Roman" w:hAnsi="Times New Roman"/>
                <w:sz w:val="16"/>
                <w:szCs w:val="16"/>
                <w:lang w:val="en-GB"/>
              </w:rPr>
              <w:t>APSLD</w:t>
            </w:r>
            <w:r w:rsidR="00255667" w:rsidRPr="00D456B2">
              <w:rPr>
                <w:rFonts w:ascii="Times New Roman" w:hAnsi="Times New Roman"/>
                <w:sz w:val="16"/>
                <w:szCs w:val="16"/>
                <w:lang w:val="en-GB"/>
              </w:rPr>
              <w:t xml:space="preserve"> has a total of 8 employees, 2 of them with</w:t>
            </w:r>
            <w:r w:rsidR="00EB36DC" w:rsidRPr="00D456B2">
              <w:rPr>
                <w:rFonts w:ascii="Times New Roman" w:hAnsi="Times New Roman"/>
                <w:sz w:val="16"/>
                <w:szCs w:val="16"/>
                <w:lang w:val="en-GB"/>
              </w:rPr>
              <w:t xml:space="preserve"> </w:t>
            </w:r>
            <w:r w:rsidR="008F7FA3" w:rsidRPr="00D456B2">
              <w:rPr>
                <w:rFonts w:ascii="Times New Roman" w:hAnsi="Times New Roman"/>
                <w:sz w:val="16"/>
                <w:szCs w:val="16"/>
                <w:lang w:val="en-GB"/>
              </w:rPr>
              <w:t>academic degree</w:t>
            </w:r>
            <w:r w:rsidR="00EB36DC" w:rsidRPr="00D456B2">
              <w:rPr>
                <w:rFonts w:ascii="Times New Roman" w:hAnsi="Times New Roman"/>
                <w:sz w:val="16"/>
                <w:szCs w:val="16"/>
                <w:lang w:val="en-GB"/>
              </w:rPr>
              <w:t xml:space="preserve"> </w:t>
            </w:r>
            <w:r w:rsidR="00255667" w:rsidRPr="00D456B2">
              <w:rPr>
                <w:rFonts w:ascii="Times New Roman" w:hAnsi="Times New Roman"/>
                <w:sz w:val="16"/>
                <w:szCs w:val="16"/>
                <w:lang w:val="en-GB"/>
              </w:rPr>
              <w:t>working on legal affairs</w:t>
            </w:r>
          </w:p>
        </w:tc>
        <w:tc>
          <w:tcPr>
            <w:tcW w:w="2880" w:type="dxa"/>
          </w:tcPr>
          <w:p w14:paraId="73AEA82C" w14:textId="2CD6CE4E" w:rsidR="00255667" w:rsidRPr="00D456B2" w:rsidRDefault="00255667" w:rsidP="000D4B75">
            <w:pPr>
              <w:widowControl w:val="0"/>
              <w:tabs>
                <w:tab w:val="left" w:pos="2153"/>
              </w:tabs>
              <w:adjustRightInd w:val="0"/>
              <w:spacing w:before="0"/>
              <w:rPr>
                <w:rFonts w:ascii="Times New Roman" w:hAnsi="Times New Roman"/>
                <w:sz w:val="16"/>
                <w:szCs w:val="16"/>
                <w:lang w:val="en-GB"/>
              </w:rPr>
            </w:pPr>
            <w:r w:rsidRPr="00D456B2">
              <w:rPr>
                <w:rFonts w:ascii="Times New Roman" w:hAnsi="Times New Roman"/>
                <w:sz w:val="16"/>
                <w:szCs w:val="16"/>
                <w:lang w:val="en-GB"/>
              </w:rPr>
              <w:t xml:space="preserve">Hire 1 </w:t>
            </w:r>
            <w:r w:rsidR="008F7FA3" w:rsidRPr="00D456B2">
              <w:rPr>
                <w:rFonts w:ascii="Times New Roman" w:hAnsi="Times New Roman"/>
                <w:sz w:val="16"/>
                <w:szCs w:val="16"/>
                <w:lang w:val="en-GB"/>
              </w:rPr>
              <w:t>staff member</w:t>
            </w:r>
            <w:r w:rsidRPr="00D456B2">
              <w:rPr>
                <w:rFonts w:ascii="Times New Roman" w:hAnsi="Times New Roman"/>
                <w:sz w:val="16"/>
                <w:szCs w:val="16"/>
                <w:lang w:val="en-GB"/>
              </w:rPr>
              <w:t xml:space="preserve"> with</w:t>
            </w:r>
            <w:r w:rsidR="00EB36DC" w:rsidRPr="00D456B2">
              <w:rPr>
                <w:rFonts w:ascii="Times New Roman" w:hAnsi="Times New Roman"/>
                <w:sz w:val="16"/>
                <w:szCs w:val="16"/>
                <w:lang w:val="en-GB"/>
              </w:rPr>
              <w:t xml:space="preserve"> </w:t>
            </w:r>
            <w:r w:rsidR="008F7FA3" w:rsidRPr="00D456B2">
              <w:rPr>
                <w:rFonts w:ascii="Times New Roman" w:hAnsi="Times New Roman"/>
                <w:sz w:val="16"/>
                <w:szCs w:val="16"/>
                <w:lang w:val="en-GB"/>
              </w:rPr>
              <w:t>an academic degree</w:t>
            </w:r>
            <w:r w:rsidR="00EB36DC" w:rsidRPr="00D456B2">
              <w:rPr>
                <w:rFonts w:ascii="Times New Roman" w:hAnsi="Times New Roman"/>
                <w:sz w:val="16"/>
                <w:szCs w:val="16"/>
                <w:lang w:val="en-GB"/>
              </w:rPr>
              <w:t xml:space="preserve"> </w:t>
            </w:r>
            <w:r w:rsidRPr="00D456B2">
              <w:rPr>
                <w:rFonts w:ascii="Times New Roman" w:hAnsi="Times New Roman"/>
                <w:sz w:val="16"/>
                <w:szCs w:val="16"/>
                <w:lang w:val="en-GB"/>
              </w:rPr>
              <w:t xml:space="preserve">in </w:t>
            </w:r>
            <w:r w:rsidR="002A580F" w:rsidRPr="00D456B2">
              <w:rPr>
                <w:rFonts w:ascii="Times New Roman" w:hAnsi="Times New Roman"/>
                <w:sz w:val="16"/>
                <w:szCs w:val="16"/>
                <w:lang w:val="en-GB"/>
              </w:rPr>
              <w:t>APSLD</w:t>
            </w:r>
          </w:p>
          <w:p w14:paraId="0E76964D" w14:textId="77777777" w:rsidR="00255667" w:rsidRPr="00D456B2" w:rsidRDefault="00255667" w:rsidP="000D4B75">
            <w:pPr>
              <w:widowControl w:val="0"/>
              <w:tabs>
                <w:tab w:val="left" w:pos="2153"/>
              </w:tabs>
              <w:adjustRightInd w:val="0"/>
              <w:spacing w:before="0"/>
              <w:rPr>
                <w:rFonts w:ascii="Times New Roman" w:hAnsi="Times New Roman"/>
                <w:sz w:val="16"/>
                <w:szCs w:val="16"/>
                <w:lang w:val="en-GB"/>
              </w:rPr>
            </w:pPr>
          </w:p>
        </w:tc>
        <w:tc>
          <w:tcPr>
            <w:tcW w:w="1080" w:type="dxa"/>
          </w:tcPr>
          <w:p w14:paraId="7670B441" w14:textId="3E27E2CA" w:rsidR="00255667" w:rsidRPr="00D456B2" w:rsidRDefault="008F7FA3" w:rsidP="000D4B75">
            <w:pPr>
              <w:spacing w:before="0"/>
              <w:rPr>
                <w:rFonts w:ascii="Times New Roman" w:hAnsi="Times New Roman"/>
                <w:sz w:val="16"/>
                <w:szCs w:val="16"/>
                <w:lang w:val="en-GB"/>
              </w:rPr>
            </w:pPr>
            <w:r w:rsidRPr="00D456B2">
              <w:rPr>
                <w:rFonts w:ascii="Times New Roman" w:hAnsi="Times New Roman"/>
                <w:sz w:val="16"/>
                <w:szCs w:val="16"/>
                <w:lang w:val="en-GB"/>
              </w:rPr>
              <w:t>Q4 2020</w:t>
            </w:r>
          </w:p>
        </w:tc>
        <w:tc>
          <w:tcPr>
            <w:tcW w:w="1980" w:type="dxa"/>
          </w:tcPr>
          <w:p w14:paraId="5CC008DD" w14:textId="13A9B2CB" w:rsidR="00255667" w:rsidRPr="00D456B2" w:rsidRDefault="00A55A13" w:rsidP="000D4B75">
            <w:pPr>
              <w:spacing w:before="0"/>
              <w:rPr>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€81,696</w:t>
            </w:r>
            <w:r w:rsidR="00B01C34">
              <w:rPr>
                <w:rFonts w:ascii="Times New Roman" w:hAnsi="Times New Roman"/>
                <w:sz w:val="16"/>
                <w:szCs w:val="16"/>
                <w:lang w:val="en-GB"/>
              </w:rPr>
              <w:t xml:space="preserve"> in total</w:t>
            </w:r>
            <w:r w:rsidR="000A19EF">
              <w:rPr>
                <w:rFonts w:ascii="Times New Roman" w:hAnsi="Times New Roman"/>
                <w:sz w:val="16"/>
                <w:szCs w:val="16"/>
                <w:lang w:val="en-GB"/>
              </w:rPr>
              <w:t>, with €20,424 per</w:t>
            </w:r>
            <w:r w:rsidR="00255667" w:rsidRPr="00D456B2">
              <w:rPr>
                <w:rFonts w:ascii="Times New Roman" w:hAnsi="Times New Roman"/>
                <w:sz w:val="16"/>
                <w:szCs w:val="16"/>
                <w:lang w:val="en-GB"/>
              </w:rPr>
              <w:t xml:space="preserve"> year from 2019-2022.</w:t>
            </w:r>
          </w:p>
          <w:p w14:paraId="0F6EE3FD" w14:textId="4492D04F" w:rsidR="00391180" w:rsidRPr="00D456B2" w:rsidRDefault="00391180" w:rsidP="000D4B75">
            <w:pPr>
              <w:rPr>
                <w:rFonts w:ascii="Times New Roman" w:hAnsi="Times New Roman"/>
                <w:sz w:val="16"/>
                <w:szCs w:val="16"/>
                <w:lang w:val="en-GB"/>
              </w:rPr>
            </w:pPr>
            <w:r w:rsidRPr="00D456B2">
              <w:rPr>
                <w:rFonts w:ascii="Times New Roman" w:hAnsi="Times New Roman"/>
                <w:sz w:val="16"/>
                <w:szCs w:val="16"/>
                <w:lang w:val="en-GB"/>
              </w:rPr>
              <w:t>2020: RSD 2,410,032</w:t>
            </w:r>
          </w:p>
          <w:p w14:paraId="2C2D209A" w14:textId="7D00A628" w:rsidR="00391180" w:rsidRPr="00D456B2" w:rsidRDefault="00391180" w:rsidP="000D4B75">
            <w:pPr>
              <w:rPr>
                <w:rFonts w:ascii="Times New Roman" w:hAnsi="Times New Roman"/>
                <w:sz w:val="16"/>
                <w:szCs w:val="16"/>
                <w:lang w:val="en-GB"/>
              </w:rPr>
            </w:pPr>
            <w:r w:rsidRPr="00D456B2">
              <w:rPr>
                <w:rFonts w:ascii="Times New Roman" w:hAnsi="Times New Roman"/>
                <w:sz w:val="16"/>
                <w:szCs w:val="16"/>
                <w:lang w:val="en-GB"/>
              </w:rPr>
              <w:t>2021: RSD 2,410,032</w:t>
            </w:r>
          </w:p>
          <w:p w14:paraId="4E20EBD0" w14:textId="76A5347C" w:rsidR="00255667" w:rsidRPr="00D456B2" w:rsidRDefault="00391180" w:rsidP="000D4B75">
            <w:pPr>
              <w:spacing w:before="0"/>
              <w:rPr>
                <w:rFonts w:ascii="Times New Roman" w:hAnsi="Times New Roman"/>
                <w:color w:val="FF0000"/>
                <w:sz w:val="16"/>
                <w:szCs w:val="16"/>
                <w:lang w:val="en-GB"/>
              </w:rPr>
            </w:pPr>
            <w:r w:rsidRPr="00D456B2">
              <w:rPr>
                <w:rFonts w:ascii="Times New Roman" w:hAnsi="Times New Roman"/>
                <w:sz w:val="16"/>
                <w:szCs w:val="16"/>
                <w:lang w:val="en-GB"/>
              </w:rPr>
              <w:t>2022: RSD 2,410,032</w:t>
            </w:r>
          </w:p>
        </w:tc>
        <w:tc>
          <w:tcPr>
            <w:tcW w:w="1980" w:type="dxa"/>
          </w:tcPr>
          <w:p w14:paraId="6003691F" w14:textId="77777777" w:rsidR="00255667" w:rsidRPr="00D456B2" w:rsidRDefault="00255667" w:rsidP="000D4B75">
            <w:pPr>
              <w:spacing w:before="0"/>
              <w:rPr>
                <w:rFonts w:ascii="Times New Roman" w:hAnsi="Times New Roman"/>
                <w:color w:val="00B050"/>
                <w:sz w:val="16"/>
                <w:szCs w:val="16"/>
                <w:lang w:val="en-GB"/>
              </w:rPr>
            </w:pPr>
          </w:p>
        </w:tc>
      </w:tr>
      <w:tr w:rsidR="00255667" w:rsidRPr="00D456B2" w14:paraId="6A73B808" w14:textId="77777777" w:rsidTr="000B5279">
        <w:trPr>
          <w:trHeight w:val="54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48CB7BDB" w14:textId="77777777" w:rsidR="00255667" w:rsidRPr="00D456B2" w:rsidRDefault="00255667"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2.2</w:t>
            </w:r>
          </w:p>
          <w:p w14:paraId="415B6663" w14:textId="3934F503" w:rsidR="00255667" w:rsidRPr="00D456B2" w:rsidRDefault="00255667" w:rsidP="000D4B75">
            <w:pPr>
              <w:spacing w:before="0"/>
              <w:rPr>
                <w:rFonts w:ascii="Times New Roman" w:hAnsi="Times New Roman"/>
                <w:i/>
                <w:iCs/>
                <w:sz w:val="20"/>
                <w:szCs w:val="20"/>
                <w:lang w:val="en-GB"/>
              </w:rPr>
            </w:pPr>
            <w:r w:rsidRPr="00D456B2">
              <w:rPr>
                <w:rFonts w:ascii="Times New Roman" w:hAnsi="Times New Roman"/>
                <w:b/>
                <w:bCs/>
                <w:sz w:val="20"/>
                <w:szCs w:val="20"/>
                <w:lang w:val="en-GB"/>
              </w:rPr>
              <w:t>32003D0174 (EUR-Lex: 05.20.30) Council Decision 2003/174/EC</w:t>
            </w:r>
            <w:r w:rsidRPr="00D456B2">
              <w:rPr>
                <w:rFonts w:ascii="Times New Roman" w:hAnsi="Times New Roman"/>
                <w:bCs/>
                <w:sz w:val="20"/>
                <w:szCs w:val="20"/>
                <w:lang w:val="en-GB"/>
              </w:rPr>
              <w:t xml:space="preserve"> of 6 March 2003 establishing a Tripartite Social Summit for Growth and Employment </w:t>
            </w:r>
            <w:r w:rsidR="001719C6">
              <w:rPr>
                <w:rFonts w:ascii="Times New Roman" w:hAnsi="Times New Roman"/>
                <w:bCs/>
                <w:i/>
                <w:sz w:val="20"/>
                <w:szCs w:val="20"/>
                <w:lang w:val="en-GB"/>
              </w:rPr>
              <w:t>(OJ L 70, 14/3/</w:t>
            </w:r>
            <w:r w:rsidRPr="00D456B2">
              <w:rPr>
                <w:rFonts w:ascii="Times New Roman" w:hAnsi="Times New Roman"/>
                <w:bCs/>
                <w:i/>
                <w:sz w:val="20"/>
                <w:szCs w:val="20"/>
                <w:lang w:val="en-GB"/>
              </w:rPr>
              <w:t>2003, p. 31)</w:t>
            </w:r>
          </w:p>
        </w:tc>
      </w:tr>
      <w:tr w:rsidR="00255667" w:rsidRPr="00D456B2" w14:paraId="5559D009" w14:textId="77777777" w:rsidTr="000B5279">
        <w:trPr>
          <w:trHeight w:val="209"/>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74680377" w14:textId="20541992"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0C8F5E78" w14:textId="77777777" w:rsidTr="000B5279">
        <w:trPr>
          <w:trHeight w:val="348"/>
        </w:trPr>
        <w:tc>
          <w:tcPr>
            <w:tcW w:w="16218" w:type="dxa"/>
            <w:gridSpan w:val="9"/>
            <w:tcBorders>
              <w:top w:val="double" w:sz="4" w:space="0" w:color="auto"/>
              <w:left w:val="double" w:sz="4" w:space="0" w:color="auto"/>
              <w:bottom w:val="double" w:sz="4" w:space="0" w:color="auto"/>
              <w:right w:val="double" w:sz="4" w:space="0" w:color="auto"/>
            </w:tcBorders>
          </w:tcPr>
          <w:p w14:paraId="718EC102" w14:textId="3C14C1DC" w:rsidR="00255667" w:rsidRPr="00D456B2" w:rsidRDefault="00255667" w:rsidP="000D4B75">
            <w:pPr>
              <w:pStyle w:val="NormalIndent"/>
              <w:spacing w:before="0" w:line="240" w:lineRule="auto"/>
              <w:ind w:firstLine="0"/>
              <w:rPr>
                <w:sz w:val="20"/>
                <w:lang w:val="en-GB"/>
              </w:rPr>
            </w:pPr>
            <w:r w:rsidRPr="00D456B2">
              <w:rPr>
                <w:iCs/>
                <w:sz w:val="20"/>
                <w:lang w:val="en-GB"/>
              </w:rPr>
              <w:t xml:space="preserve">A representative will be appointed upon accession of the Republic of Serbia to full EU membership. </w:t>
            </w:r>
          </w:p>
        </w:tc>
      </w:tr>
      <w:tr w:rsidR="000B5279" w:rsidRPr="00D456B2" w14:paraId="248FCED1" w14:textId="77777777" w:rsidTr="000B5279">
        <w:trPr>
          <w:trHeight w:val="501"/>
          <w:tblHeader/>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7327D511" w14:textId="4429948E"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A25E536" w14:textId="29FEFC06"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7AD72227" w14:textId="31A4C8DA"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2A4634B2" w14:textId="1250D2A2"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62605453" w14:textId="2DCD0B94"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6C2BB515" w14:textId="77777777" w:rsidTr="000B5279">
        <w:trPr>
          <w:trHeight w:val="983"/>
          <w:tblHeader/>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3BFDF986" w14:textId="77777777" w:rsidR="00255667" w:rsidRPr="00D456B2" w:rsidRDefault="00255667"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195A5C1A" w14:textId="77777777" w:rsidR="00255667" w:rsidRPr="00D456B2" w:rsidRDefault="00255667"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3A8C23CB"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2D45EE20"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6ECD111F"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4C16C7C0"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20F9E366"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2D9580F2"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5B8082E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(EU AND OTHER DONOR FUNDS) </w:t>
            </w:r>
          </w:p>
        </w:tc>
      </w:tr>
      <w:tr w:rsidR="00255667" w:rsidRPr="00D456B2" w14:paraId="5AA7ABBC" w14:textId="77777777" w:rsidTr="000B5279">
        <w:trPr>
          <w:trHeight w:val="1126"/>
        </w:trPr>
        <w:tc>
          <w:tcPr>
            <w:tcW w:w="828" w:type="dxa"/>
          </w:tcPr>
          <w:p w14:paraId="63CED18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2.2.1</w:t>
            </w:r>
          </w:p>
        </w:tc>
        <w:tc>
          <w:tcPr>
            <w:tcW w:w="2520" w:type="dxa"/>
          </w:tcPr>
          <w:p w14:paraId="1049EFD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Act appointing a representative of the Republic of Serbia for participation in the Tripartite Social Summit. </w:t>
            </w:r>
          </w:p>
        </w:tc>
        <w:tc>
          <w:tcPr>
            <w:tcW w:w="1710" w:type="dxa"/>
          </w:tcPr>
          <w:p w14:paraId="4CFECF19" w14:textId="1EE39CC3" w:rsidR="00747115" w:rsidRPr="00D456B2" w:rsidRDefault="00747115"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1D01A19C" w14:textId="78CB3237" w:rsidR="00747115" w:rsidRPr="00D456B2" w:rsidRDefault="00747115" w:rsidP="000D4B75">
            <w:pPr>
              <w:spacing w:before="0"/>
              <w:rPr>
                <w:rFonts w:ascii="Times New Roman" w:hAnsi="Times New Roman"/>
                <w:sz w:val="16"/>
                <w:szCs w:val="16"/>
                <w:lang w:val="en-GB"/>
              </w:rPr>
            </w:pPr>
            <w:r w:rsidRPr="00D456B2">
              <w:rPr>
                <w:rFonts w:ascii="Times New Roman" w:hAnsi="Times New Roman"/>
                <w:sz w:val="16"/>
                <w:szCs w:val="16"/>
                <w:lang w:val="en-GB"/>
              </w:rPr>
              <w:t>MLEVSA and the</w:t>
            </w:r>
          </w:p>
          <w:p w14:paraId="7F837208" w14:textId="0B69C9C3"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Government of Serbia </w:t>
            </w:r>
          </w:p>
        </w:tc>
        <w:tc>
          <w:tcPr>
            <w:tcW w:w="990" w:type="dxa"/>
          </w:tcPr>
          <w:p w14:paraId="70BA961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iCs/>
                <w:sz w:val="16"/>
                <w:szCs w:val="16"/>
                <w:lang w:val="en-GB"/>
              </w:rPr>
              <w:t>Upon accession</w:t>
            </w:r>
          </w:p>
        </w:tc>
        <w:tc>
          <w:tcPr>
            <w:tcW w:w="2250" w:type="dxa"/>
          </w:tcPr>
          <w:p w14:paraId="3A9D528B" w14:textId="644E0AD1" w:rsidR="007669E1" w:rsidRPr="00D456B2" w:rsidRDefault="007669E1" w:rsidP="000D4B75">
            <w:pPr>
              <w:spacing w:before="0"/>
              <w:rPr>
                <w:rFonts w:ascii="Times New Roman" w:hAnsi="Times New Roman"/>
                <w:sz w:val="16"/>
                <w:szCs w:val="16"/>
                <w:lang w:val="en-GB"/>
              </w:rPr>
            </w:pPr>
            <w:r w:rsidRPr="00D456B2">
              <w:rPr>
                <w:rFonts w:ascii="Times New Roman" w:hAnsi="Times New Roman"/>
                <w:sz w:val="16"/>
                <w:szCs w:val="16"/>
                <w:lang w:val="en-GB"/>
              </w:rPr>
              <w:t>Capacities will be determined after the accession</w:t>
            </w:r>
            <w:r w:rsidR="002175ED" w:rsidRPr="00D456B2">
              <w:rPr>
                <w:rFonts w:ascii="Times New Roman" w:hAnsi="Times New Roman"/>
                <w:sz w:val="16"/>
                <w:szCs w:val="16"/>
                <w:lang w:val="en-GB"/>
              </w:rPr>
              <w:t xml:space="preserve"> to</w:t>
            </w:r>
            <w:r w:rsidRPr="00D456B2">
              <w:rPr>
                <w:rFonts w:ascii="Times New Roman" w:hAnsi="Times New Roman"/>
                <w:sz w:val="16"/>
                <w:szCs w:val="16"/>
                <w:lang w:val="en-GB"/>
              </w:rPr>
              <w:t xml:space="preserve"> the EU</w:t>
            </w:r>
          </w:p>
          <w:p w14:paraId="411BD913" w14:textId="1C8A8E9C" w:rsidR="00255667" w:rsidRPr="00D456B2" w:rsidRDefault="00255667" w:rsidP="000D4B75">
            <w:pPr>
              <w:spacing w:before="0"/>
              <w:rPr>
                <w:rFonts w:ascii="Times New Roman" w:hAnsi="Times New Roman"/>
                <w:sz w:val="16"/>
                <w:szCs w:val="16"/>
                <w:lang w:val="en-GB"/>
              </w:rPr>
            </w:pPr>
          </w:p>
        </w:tc>
        <w:tc>
          <w:tcPr>
            <w:tcW w:w="2880" w:type="dxa"/>
          </w:tcPr>
          <w:p w14:paraId="2E09B669" w14:textId="33F32A0A" w:rsidR="007669E1" w:rsidRPr="00D456B2" w:rsidRDefault="007669E1" w:rsidP="000D4B75">
            <w:pPr>
              <w:spacing w:before="0"/>
              <w:rPr>
                <w:rFonts w:ascii="Times New Roman" w:hAnsi="Times New Roman"/>
                <w:sz w:val="16"/>
                <w:szCs w:val="16"/>
                <w:lang w:val="en-GB"/>
              </w:rPr>
            </w:pPr>
            <w:r w:rsidRPr="00D456B2">
              <w:rPr>
                <w:rFonts w:ascii="Times New Roman" w:hAnsi="Times New Roman"/>
                <w:sz w:val="16"/>
                <w:szCs w:val="16"/>
                <w:lang w:val="en-GB"/>
              </w:rPr>
              <w:t>Capacities will be determined after the accession</w:t>
            </w:r>
            <w:r w:rsidR="002175ED" w:rsidRPr="00D456B2">
              <w:rPr>
                <w:rFonts w:ascii="Times New Roman" w:hAnsi="Times New Roman"/>
                <w:sz w:val="16"/>
                <w:szCs w:val="16"/>
                <w:lang w:val="en-GB"/>
              </w:rPr>
              <w:t xml:space="preserve"> to</w:t>
            </w:r>
            <w:r w:rsidRPr="00D456B2">
              <w:rPr>
                <w:rFonts w:ascii="Times New Roman" w:hAnsi="Times New Roman"/>
                <w:sz w:val="16"/>
                <w:szCs w:val="16"/>
                <w:lang w:val="en-GB"/>
              </w:rPr>
              <w:t xml:space="preserve"> the EU</w:t>
            </w:r>
          </w:p>
          <w:p w14:paraId="64639214" w14:textId="4D6EC85F" w:rsidR="00255667" w:rsidRPr="00D456B2" w:rsidRDefault="00255667" w:rsidP="000D4B75">
            <w:pPr>
              <w:spacing w:before="0"/>
              <w:rPr>
                <w:rFonts w:ascii="Times New Roman" w:hAnsi="Times New Roman"/>
                <w:sz w:val="16"/>
                <w:szCs w:val="16"/>
                <w:lang w:val="en-GB"/>
              </w:rPr>
            </w:pPr>
          </w:p>
        </w:tc>
        <w:tc>
          <w:tcPr>
            <w:tcW w:w="1080" w:type="dxa"/>
          </w:tcPr>
          <w:p w14:paraId="5AE803D9" w14:textId="67270374"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N</w:t>
            </w:r>
            <w:r w:rsidR="000A19EF">
              <w:rPr>
                <w:rFonts w:ascii="Times New Roman" w:hAnsi="Times New Roman"/>
                <w:sz w:val="16"/>
                <w:szCs w:val="16"/>
                <w:lang w:val="en-GB"/>
              </w:rPr>
              <w:t>/</w:t>
            </w:r>
            <w:r w:rsidRPr="00D456B2">
              <w:rPr>
                <w:rFonts w:ascii="Times New Roman" w:hAnsi="Times New Roman"/>
                <w:sz w:val="16"/>
                <w:szCs w:val="16"/>
                <w:lang w:val="en-GB"/>
              </w:rPr>
              <w:t>A</w:t>
            </w:r>
          </w:p>
        </w:tc>
        <w:tc>
          <w:tcPr>
            <w:tcW w:w="1980" w:type="dxa"/>
          </w:tcPr>
          <w:p w14:paraId="11E87BF8" w14:textId="182F4566" w:rsidR="00255667" w:rsidRPr="00D456B2" w:rsidRDefault="004C78E2" w:rsidP="000D4B75">
            <w:pPr>
              <w:spacing w:before="0"/>
              <w:rPr>
                <w:rFonts w:ascii="Times New Roman" w:hAnsi="Times New Roman"/>
                <w:sz w:val="16"/>
                <w:szCs w:val="16"/>
                <w:lang w:val="en-GB"/>
              </w:rPr>
            </w:pPr>
            <w:r w:rsidRPr="00D456B2">
              <w:rPr>
                <w:rFonts w:ascii="Times New Roman" w:hAnsi="Times New Roman"/>
                <w:iCs/>
                <w:sz w:val="16"/>
                <w:szCs w:val="16"/>
                <w:lang w:val="en-GB"/>
              </w:rPr>
              <w:t>Budgeted under 2.1.3</w:t>
            </w:r>
          </w:p>
        </w:tc>
        <w:tc>
          <w:tcPr>
            <w:tcW w:w="1980" w:type="dxa"/>
          </w:tcPr>
          <w:p w14:paraId="1EE88E4C" w14:textId="77777777" w:rsidR="00255667" w:rsidRPr="00D456B2" w:rsidRDefault="00255667" w:rsidP="000D4B75">
            <w:pPr>
              <w:spacing w:before="0"/>
              <w:rPr>
                <w:rFonts w:ascii="Times New Roman" w:hAnsi="Times New Roman"/>
                <w:color w:val="00B050"/>
                <w:sz w:val="16"/>
                <w:szCs w:val="16"/>
                <w:lang w:val="en-GB"/>
              </w:rPr>
            </w:pPr>
          </w:p>
        </w:tc>
      </w:tr>
      <w:tr w:rsidR="00255667" w:rsidRPr="00D456B2" w14:paraId="10712975" w14:textId="77777777" w:rsidTr="000B5279">
        <w:trPr>
          <w:trHeight w:val="683"/>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6D7438FD" w14:textId="77777777" w:rsidR="00255667" w:rsidRPr="00D456B2" w:rsidRDefault="00255667" w:rsidP="000D4B75">
            <w:pPr>
              <w:spacing w:before="0"/>
              <w:rPr>
                <w:rFonts w:ascii="Times New Roman" w:hAnsi="Times New Roman"/>
                <w:b/>
                <w:sz w:val="20"/>
                <w:szCs w:val="20"/>
                <w:lang w:val="en-GB"/>
              </w:rPr>
            </w:pPr>
            <w:r w:rsidRPr="00D456B2">
              <w:rPr>
                <w:rFonts w:ascii="Times New Roman" w:hAnsi="Times New Roman"/>
                <w:b/>
                <w:sz w:val="20"/>
                <w:szCs w:val="20"/>
                <w:lang w:val="en-GB"/>
              </w:rPr>
              <w:t>2.3</w:t>
            </w:r>
          </w:p>
          <w:p w14:paraId="1EBB3F1E" w14:textId="2EAEA428" w:rsidR="00255667" w:rsidRPr="00D456B2" w:rsidRDefault="00255667" w:rsidP="000D4B75">
            <w:pPr>
              <w:spacing w:before="0"/>
              <w:rPr>
                <w:rFonts w:ascii="Times New Roman" w:hAnsi="Times New Roman"/>
                <w:sz w:val="20"/>
                <w:szCs w:val="20"/>
                <w:lang w:val="en-GB"/>
              </w:rPr>
            </w:pPr>
            <w:r w:rsidRPr="00D456B2">
              <w:rPr>
                <w:rFonts w:ascii="Times New Roman" w:hAnsi="Times New Roman"/>
                <w:b/>
                <w:bCs/>
                <w:sz w:val="20"/>
                <w:szCs w:val="20"/>
                <w:lang w:val="en-GB"/>
              </w:rPr>
              <w:t>32003G0218(02)</w:t>
            </w:r>
            <w:r w:rsidRPr="00D456B2">
              <w:rPr>
                <w:rFonts w:ascii="Times New Roman" w:hAnsi="Times New Roman"/>
                <w:sz w:val="20"/>
                <w:szCs w:val="20"/>
                <w:lang w:val="en-GB"/>
              </w:rPr>
              <w:t xml:space="preserve"> </w:t>
            </w:r>
            <w:r w:rsidRPr="00D456B2">
              <w:rPr>
                <w:rFonts w:ascii="Times New Roman" w:hAnsi="Times New Roman"/>
                <w:b/>
                <w:bCs/>
                <w:sz w:val="20"/>
                <w:szCs w:val="20"/>
                <w:lang w:val="en-GB"/>
              </w:rPr>
              <w:t xml:space="preserve">(EUR-Lex: 05.20.05) </w:t>
            </w:r>
            <w:r w:rsidRPr="00D456B2">
              <w:rPr>
                <w:rFonts w:ascii="Times New Roman" w:hAnsi="Times New Roman"/>
                <w:b/>
                <w:sz w:val="20"/>
                <w:szCs w:val="20"/>
                <w:lang w:val="en-GB"/>
              </w:rPr>
              <w:t>Council Resolution</w:t>
            </w:r>
            <w:r w:rsidRPr="00D456B2">
              <w:rPr>
                <w:rFonts w:ascii="Times New Roman" w:hAnsi="Times New Roman"/>
                <w:sz w:val="20"/>
                <w:szCs w:val="20"/>
                <w:lang w:val="en-GB"/>
              </w:rPr>
              <w:t xml:space="preserve"> of 6 February 2003 on corporate social responsibility (</w:t>
            </w:r>
            <w:r w:rsidR="001719C6">
              <w:rPr>
                <w:rFonts w:ascii="Times New Roman" w:hAnsi="Times New Roman"/>
                <w:i/>
                <w:sz w:val="20"/>
                <w:szCs w:val="20"/>
                <w:lang w:val="en-GB"/>
              </w:rPr>
              <w:t>OJ C 39, 18/2/</w:t>
            </w:r>
            <w:r w:rsidRPr="00D456B2">
              <w:rPr>
                <w:rFonts w:ascii="Times New Roman" w:hAnsi="Times New Roman"/>
                <w:i/>
                <w:sz w:val="20"/>
                <w:szCs w:val="20"/>
                <w:lang w:val="en-GB"/>
              </w:rPr>
              <w:t>2003, p.</w:t>
            </w:r>
            <w:r w:rsidRPr="00D456B2">
              <w:rPr>
                <w:rFonts w:ascii="Times New Roman" w:hAnsi="Times New Roman"/>
                <w:i/>
                <w:iCs/>
                <w:sz w:val="20"/>
                <w:szCs w:val="20"/>
                <w:lang w:val="en-GB"/>
              </w:rPr>
              <w:t>3-4</w:t>
            </w:r>
            <w:r w:rsidR="00D962B4" w:rsidRPr="00D456B2">
              <w:rPr>
                <w:rFonts w:ascii="Times New Roman" w:hAnsi="Times New Roman"/>
                <w:i/>
                <w:iCs/>
                <w:sz w:val="20"/>
                <w:szCs w:val="20"/>
                <w:lang w:val="en-GB"/>
              </w:rPr>
              <w:t>)</w:t>
            </w:r>
          </w:p>
        </w:tc>
      </w:tr>
      <w:tr w:rsidR="00255667" w:rsidRPr="00D456B2" w14:paraId="7FBD0FF1" w14:textId="77777777" w:rsidTr="000B5279">
        <w:trPr>
          <w:trHeight w:val="5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605032E3" w14:textId="678B3C29" w:rsidR="00255667" w:rsidRPr="00D456B2" w:rsidRDefault="006A7B09"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255667" w:rsidRPr="00D456B2" w14:paraId="3D3895AC" w14:textId="77777777" w:rsidTr="000B5279">
        <w:trPr>
          <w:trHeight w:val="4256"/>
        </w:trPr>
        <w:tc>
          <w:tcPr>
            <w:tcW w:w="16218" w:type="dxa"/>
            <w:gridSpan w:val="9"/>
            <w:tcBorders>
              <w:top w:val="double" w:sz="4" w:space="0" w:color="auto"/>
              <w:left w:val="double" w:sz="4" w:space="0" w:color="auto"/>
              <w:bottom w:val="double" w:sz="4" w:space="0" w:color="auto"/>
              <w:right w:val="double" w:sz="4" w:space="0" w:color="auto"/>
            </w:tcBorders>
          </w:tcPr>
          <w:p w14:paraId="13199CD2" w14:textId="40EE7ED3" w:rsidR="00255667" w:rsidRPr="00D456B2" w:rsidRDefault="00255667"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A </w:t>
            </w:r>
            <w:r w:rsidR="00B14016">
              <w:rPr>
                <w:rFonts w:ascii="Times New Roman" w:hAnsi="Times New Roman"/>
                <w:sz w:val="20"/>
                <w:szCs w:val="20"/>
                <w:lang w:val="en-GB"/>
              </w:rPr>
              <w:t>survey</w:t>
            </w:r>
            <w:r w:rsidRPr="00D456B2">
              <w:rPr>
                <w:rFonts w:ascii="Times New Roman" w:hAnsi="Times New Roman"/>
                <w:sz w:val="20"/>
                <w:szCs w:val="20"/>
                <w:lang w:val="en-GB"/>
              </w:rPr>
              <w:t xml:space="preserve"> was conducted on “</w:t>
            </w:r>
            <w:r w:rsidR="00B331B8">
              <w:rPr>
                <w:rFonts w:ascii="Times New Roman" w:hAnsi="Times New Roman"/>
                <w:sz w:val="20"/>
                <w:szCs w:val="20"/>
                <w:lang w:val="en-GB"/>
              </w:rPr>
              <w:t xml:space="preserve">Balancing </w:t>
            </w:r>
            <w:r w:rsidRPr="00D456B2">
              <w:rPr>
                <w:rFonts w:ascii="Times New Roman" w:hAnsi="Times New Roman"/>
                <w:sz w:val="20"/>
                <w:szCs w:val="20"/>
                <w:lang w:val="en-GB"/>
              </w:rPr>
              <w:t xml:space="preserve">Work and Parenthood”, based on an agreement on cooperation of 7 February 2017 between the </w:t>
            </w:r>
            <w:r w:rsidR="002B60EB" w:rsidRPr="00D456B2">
              <w:rPr>
                <w:rFonts w:ascii="Times New Roman" w:hAnsi="Times New Roman"/>
                <w:sz w:val="20"/>
                <w:szCs w:val="20"/>
                <w:lang w:val="en-GB"/>
              </w:rPr>
              <w:t>CCIS</w:t>
            </w:r>
            <w:r w:rsidRPr="00D456B2">
              <w:rPr>
                <w:rFonts w:ascii="Times New Roman" w:hAnsi="Times New Roman"/>
                <w:sz w:val="20"/>
                <w:szCs w:val="20"/>
                <w:lang w:val="en-GB"/>
              </w:rPr>
              <w:t xml:space="preserve"> and the Office of the Minister without Portfolio Slavica Đukić Dejanović. The results of the study </w:t>
            </w:r>
            <w:r w:rsidR="00650DAF">
              <w:rPr>
                <w:rFonts w:ascii="Times New Roman" w:hAnsi="Times New Roman"/>
                <w:sz w:val="20"/>
                <w:szCs w:val="20"/>
                <w:lang w:val="en-GB"/>
              </w:rPr>
              <w:t xml:space="preserve">were </w:t>
            </w:r>
            <w:r w:rsidRPr="00D456B2">
              <w:rPr>
                <w:rFonts w:ascii="Times New Roman" w:hAnsi="Times New Roman"/>
                <w:sz w:val="20"/>
                <w:szCs w:val="20"/>
                <w:lang w:val="en-GB"/>
              </w:rPr>
              <w:t xml:space="preserve">presented at the </w:t>
            </w:r>
            <w:r w:rsidR="002B60EB" w:rsidRPr="00D456B2">
              <w:rPr>
                <w:rFonts w:ascii="Times New Roman" w:hAnsi="Times New Roman"/>
                <w:sz w:val="20"/>
                <w:szCs w:val="20"/>
                <w:lang w:val="en-GB"/>
              </w:rPr>
              <w:t>CCIS</w:t>
            </w:r>
            <w:r w:rsidR="00650DAF">
              <w:rPr>
                <w:rFonts w:ascii="Times New Roman" w:hAnsi="Times New Roman"/>
                <w:sz w:val="20"/>
                <w:szCs w:val="20"/>
                <w:lang w:val="en-GB"/>
              </w:rPr>
              <w:t xml:space="preserve"> on </w:t>
            </w:r>
            <w:r w:rsidRPr="00D456B2">
              <w:rPr>
                <w:rFonts w:ascii="Times New Roman" w:hAnsi="Times New Roman"/>
                <w:sz w:val="20"/>
                <w:szCs w:val="20"/>
                <w:lang w:val="en-GB"/>
              </w:rPr>
              <w:t xml:space="preserve">4 April 2018, with a new Strategy for Promoting </w:t>
            </w:r>
            <w:r w:rsidR="00FB688B">
              <w:rPr>
                <w:rFonts w:ascii="Times New Roman" w:hAnsi="Times New Roman"/>
                <w:sz w:val="20"/>
                <w:szCs w:val="20"/>
                <w:lang w:val="en-GB"/>
              </w:rPr>
              <w:t>Childbirth</w:t>
            </w:r>
            <w:r w:rsidRPr="00D456B2">
              <w:rPr>
                <w:rFonts w:ascii="Times New Roman" w:hAnsi="Times New Roman"/>
                <w:sz w:val="20"/>
                <w:szCs w:val="20"/>
                <w:lang w:val="en-GB"/>
              </w:rPr>
              <w:t xml:space="preserve">. The event served to announce the activity </w:t>
            </w:r>
            <w:r w:rsidRPr="00D456B2">
              <w:rPr>
                <w:rFonts w:ascii="Times New Roman" w:hAnsi="Times New Roman"/>
                <w:b/>
                <w:sz w:val="20"/>
                <w:szCs w:val="20"/>
                <w:lang w:val="en-GB"/>
              </w:rPr>
              <w:t>“</w:t>
            </w:r>
            <w:r w:rsidR="00FB688B">
              <w:rPr>
                <w:rFonts w:ascii="Times New Roman" w:hAnsi="Times New Roman"/>
                <w:b/>
                <w:sz w:val="20"/>
                <w:szCs w:val="20"/>
                <w:lang w:val="en-GB"/>
              </w:rPr>
              <w:t>Family-</w:t>
            </w:r>
            <w:r w:rsidRPr="00D456B2">
              <w:rPr>
                <w:rFonts w:ascii="Times New Roman" w:hAnsi="Times New Roman"/>
                <w:b/>
                <w:sz w:val="20"/>
                <w:szCs w:val="20"/>
                <w:lang w:val="en-GB"/>
              </w:rPr>
              <w:t>Friend</w:t>
            </w:r>
            <w:r w:rsidR="00FB688B">
              <w:rPr>
                <w:rFonts w:ascii="Times New Roman" w:hAnsi="Times New Roman"/>
                <w:b/>
                <w:sz w:val="20"/>
                <w:szCs w:val="20"/>
                <w:lang w:val="en-GB"/>
              </w:rPr>
              <w:t>ly</w:t>
            </w:r>
            <w:r w:rsidRPr="00D456B2">
              <w:rPr>
                <w:rFonts w:ascii="Times New Roman" w:hAnsi="Times New Roman"/>
                <w:b/>
                <w:sz w:val="20"/>
                <w:szCs w:val="20"/>
                <w:lang w:val="en-GB"/>
              </w:rPr>
              <w:t>”</w:t>
            </w:r>
            <w:r w:rsidRPr="00D456B2">
              <w:rPr>
                <w:rFonts w:ascii="Times New Roman" w:hAnsi="Times New Roman"/>
                <w:sz w:val="20"/>
                <w:szCs w:val="20"/>
                <w:lang w:val="en-GB"/>
              </w:rPr>
              <w:t xml:space="preserve"> aiming to awar</w:t>
            </w:r>
            <w:r w:rsidR="00FB688B">
              <w:rPr>
                <w:rFonts w:ascii="Times New Roman" w:hAnsi="Times New Roman"/>
                <w:sz w:val="20"/>
                <w:szCs w:val="20"/>
                <w:lang w:val="en-GB"/>
              </w:rPr>
              <w:t>d companies that have efficiently</w:t>
            </w:r>
            <w:r w:rsidRPr="00D456B2">
              <w:rPr>
                <w:rFonts w:ascii="Times New Roman" w:hAnsi="Times New Roman"/>
                <w:sz w:val="20"/>
                <w:szCs w:val="20"/>
                <w:lang w:val="en-GB"/>
              </w:rPr>
              <w:t xml:space="preserve">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business and parenthood. A total of 24 companies have applied for the prize for the most </w:t>
            </w:r>
            <w:r w:rsidR="00FB688B">
              <w:rPr>
                <w:rFonts w:ascii="Times New Roman" w:hAnsi="Times New Roman"/>
                <w:sz w:val="20"/>
                <w:szCs w:val="20"/>
                <w:lang w:val="en-GB"/>
              </w:rPr>
              <w:t>“family-</w:t>
            </w:r>
            <w:r w:rsidRPr="00D456B2">
              <w:rPr>
                <w:rFonts w:ascii="Times New Roman" w:hAnsi="Times New Roman"/>
                <w:sz w:val="20"/>
                <w:szCs w:val="20"/>
                <w:lang w:val="en-GB"/>
              </w:rPr>
              <w:t xml:space="preserve">friendly” company </w:t>
            </w:r>
            <w:r w:rsidR="00FB688B">
              <w:rPr>
                <w:rFonts w:ascii="Times New Roman" w:hAnsi="Times New Roman"/>
                <w:sz w:val="20"/>
                <w:szCs w:val="20"/>
                <w:lang w:val="en-GB"/>
              </w:rPr>
              <w:t xml:space="preserve">in </w:t>
            </w:r>
            <w:r w:rsidRPr="00D456B2">
              <w:rPr>
                <w:rFonts w:ascii="Times New Roman" w:hAnsi="Times New Roman"/>
                <w:sz w:val="20"/>
                <w:szCs w:val="20"/>
                <w:lang w:val="en-GB"/>
              </w:rPr>
              <w:t xml:space="preserve">the period </w:t>
            </w:r>
            <w:r w:rsidR="00FB688B">
              <w:rPr>
                <w:rFonts w:ascii="Times New Roman" w:hAnsi="Times New Roman"/>
                <w:sz w:val="20"/>
                <w:szCs w:val="20"/>
                <w:lang w:val="en-GB"/>
              </w:rPr>
              <w:t xml:space="preserve">from </w:t>
            </w:r>
            <w:r w:rsidRPr="00D456B2">
              <w:rPr>
                <w:rFonts w:ascii="Times New Roman" w:hAnsi="Times New Roman"/>
                <w:sz w:val="20"/>
                <w:szCs w:val="20"/>
                <w:lang w:val="en-GB"/>
              </w:rPr>
              <w:t xml:space="preserve">30 October </w:t>
            </w:r>
            <w:r w:rsidR="00FB688B">
              <w:rPr>
                <w:rFonts w:ascii="Times New Roman" w:hAnsi="Times New Roman"/>
                <w:sz w:val="20"/>
                <w:szCs w:val="20"/>
                <w:lang w:val="en-GB"/>
              </w:rPr>
              <w:t xml:space="preserve">to </w:t>
            </w:r>
            <w:r w:rsidRPr="00D456B2">
              <w:rPr>
                <w:rFonts w:ascii="Times New Roman" w:hAnsi="Times New Roman"/>
                <w:sz w:val="20"/>
                <w:szCs w:val="20"/>
                <w:lang w:val="en-GB"/>
              </w:rPr>
              <w:t xml:space="preserve">19 November 2018, and according to the criteria they </w:t>
            </w:r>
            <w:r w:rsidR="001C5503">
              <w:rPr>
                <w:rFonts w:ascii="Times New Roman" w:hAnsi="Times New Roman"/>
                <w:sz w:val="20"/>
                <w:szCs w:val="20"/>
                <w:lang w:val="en-GB"/>
              </w:rPr>
              <w:t xml:space="preserve">were </w:t>
            </w:r>
            <w:r w:rsidRPr="00D456B2">
              <w:rPr>
                <w:rFonts w:ascii="Times New Roman" w:hAnsi="Times New Roman"/>
                <w:sz w:val="20"/>
                <w:szCs w:val="20"/>
                <w:lang w:val="en-GB"/>
              </w:rPr>
              <w:t>sorted into one of three categories: small and medium-</w:t>
            </w:r>
            <w:r w:rsidR="001C5503">
              <w:rPr>
                <w:rFonts w:ascii="Times New Roman" w:hAnsi="Times New Roman"/>
                <w:sz w:val="20"/>
                <w:szCs w:val="20"/>
                <w:lang w:val="en-GB"/>
              </w:rPr>
              <w:t xml:space="preserve">sized </w:t>
            </w:r>
            <w:r w:rsidRPr="00D456B2">
              <w:rPr>
                <w:rFonts w:ascii="Times New Roman" w:hAnsi="Times New Roman"/>
                <w:sz w:val="20"/>
                <w:szCs w:val="20"/>
                <w:lang w:val="en-GB"/>
              </w:rPr>
              <w:t xml:space="preserve">enterprises, large enterprises and public/majority state-owned enterprises. The jury is currently deliberating on the winners of the newly established award. </w:t>
            </w:r>
          </w:p>
          <w:p w14:paraId="58A1D8F6" w14:textId="67F7C018" w:rsidR="00255667" w:rsidRPr="00D456B2" w:rsidRDefault="00255667" w:rsidP="000D4B75">
            <w:pPr>
              <w:spacing w:before="0" w:after="120"/>
              <w:jc w:val="both"/>
              <w:rPr>
                <w:rFonts w:ascii="Times New Roman" w:hAnsi="Times New Roman"/>
                <w:sz w:val="20"/>
                <w:szCs w:val="20"/>
                <w:shd w:val="clear" w:color="auto" w:fill="FFFFFF"/>
                <w:lang w:val="en-GB"/>
              </w:rPr>
            </w:pPr>
            <w:r w:rsidRPr="00D456B2">
              <w:rPr>
                <w:rFonts w:ascii="Times New Roman" w:hAnsi="Times New Roman"/>
                <w:sz w:val="20"/>
                <w:szCs w:val="20"/>
                <w:shd w:val="clear" w:color="auto" w:fill="FFFFFF"/>
                <w:lang w:val="en-GB"/>
              </w:rPr>
              <w:t xml:space="preserve">The </w:t>
            </w:r>
            <w:r w:rsidRPr="00D456B2">
              <w:rPr>
                <w:rFonts w:ascii="Times New Roman" w:hAnsi="Times New Roman"/>
                <w:b/>
                <w:sz w:val="20"/>
                <w:szCs w:val="20"/>
                <w:shd w:val="clear" w:color="auto" w:fill="FFFFFF"/>
                <w:lang w:val="en-GB"/>
              </w:rPr>
              <w:t>National Award for Corporate Social Responsibility</w:t>
            </w:r>
            <w:r w:rsidRPr="00D456B2">
              <w:rPr>
                <w:rFonts w:ascii="Times New Roman" w:hAnsi="Times New Roman"/>
                <w:sz w:val="20"/>
                <w:szCs w:val="20"/>
                <w:shd w:val="clear" w:color="auto" w:fill="FFFFFF"/>
                <w:lang w:val="en-GB"/>
              </w:rPr>
              <w:t xml:space="preserve"> has been awarded biannually by the Chamber of Commerce and Industry </w:t>
            </w:r>
            <w:r w:rsidR="002B60EB" w:rsidRPr="00D456B2">
              <w:rPr>
                <w:rFonts w:ascii="Times New Roman" w:hAnsi="Times New Roman"/>
                <w:sz w:val="20"/>
                <w:szCs w:val="20"/>
                <w:shd w:val="clear" w:color="auto" w:fill="FFFFFF"/>
                <w:lang w:val="en-GB"/>
              </w:rPr>
              <w:t xml:space="preserve">of Serbia </w:t>
            </w:r>
            <w:r w:rsidRPr="00D456B2">
              <w:rPr>
                <w:rFonts w:ascii="Times New Roman" w:hAnsi="Times New Roman"/>
                <w:sz w:val="20"/>
                <w:szCs w:val="20"/>
                <w:shd w:val="clear" w:color="auto" w:fill="FFFFFF"/>
                <w:lang w:val="en-GB"/>
              </w:rPr>
              <w:t>since 2010. This award stands out among others in the field by its unique methodology and integrated approach, with equal treatment of the key aspects of sustainable business. The seventh cycle of</w:t>
            </w:r>
            <w:r w:rsidR="002175ED" w:rsidRPr="00D456B2">
              <w:rPr>
                <w:rFonts w:ascii="Times New Roman" w:hAnsi="Times New Roman"/>
                <w:sz w:val="20"/>
                <w:szCs w:val="20"/>
                <w:shd w:val="clear" w:color="auto" w:fill="FFFFFF"/>
                <w:lang w:val="en-GB"/>
              </w:rPr>
              <w:t xml:space="preserve"> the National Award for CSR was</w:t>
            </w:r>
            <w:r w:rsidRPr="00D456B2">
              <w:rPr>
                <w:rFonts w:ascii="Times New Roman" w:hAnsi="Times New Roman"/>
                <w:sz w:val="20"/>
                <w:szCs w:val="20"/>
                <w:shd w:val="clear" w:color="auto" w:fill="FFFFFF"/>
                <w:lang w:val="en-GB"/>
              </w:rPr>
              <w:t xml:space="preserve"> open</w:t>
            </w:r>
            <w:r w:rsidR="002175ED" w:rsidRPr="00D456B2">
              <w:rPr>
                <w:rFonts w:ascii="Times New Roman" w:hAnsi="Times New Roman"/>
                <w:sz w:val="20"/>
                <w:szCs w:val="20"/>
                <w:shd w:val="clear" w:color="auto" w:fill="FFFFFF"/>
                <w:lang w:val="en-GB"/>
              </w:rPr>
              <w:t>ed</w:t>
            </w:r>
            <w:r w:rsidRPr="00D456B2">
              <w:rPr>
                <w:rFonts w:ascii="Times New Roman" w:hAnsi="Times New Roman"/>
                <w:sz w:val="20"/>
                <w:szCs w:val="20"/>
                <w:shd w:val="clear" w:color="auto" w:fill="FFFFFF"/>
                <w:lang w:val="en-GB"/>
              </w:rPr>
              <w:t xml:space="preserve"> for applications in early 2019. The expert jury, </w:t>
            </w:r>
            <w:r w:rsidR="00BA7C6E">
              <w:rPr>
                <w:rFonts w:ascii="Times New Roman" w:hAnsi="Times New Roman"/>
                <w:sz w:val="20"/>
                <w:szCs w:val="20"/>
                <w:shd w:val="clear" w:color="auto" w:fill="FFFFFF"/>
                <w:lang w:val="en-GB"/>
              </w:rPr>
              <w:t>consisting</w:t>
            </w:r>
            <w:r w:rsidRPr="00D456B2">
              <w:rPr>
                <w:rFonts w:ascii="Times New Roman" w:hAnsi="Times New Roman"/>
                <w:sz w:val="20"/>
                <w:szCs w:val="20"/>
                <w:shd w:val="clear" w:color="auto" w:fill="FFFFFF"/>
                <w:lang w:val="en-GB"/>
              </w:rPr>
              <w:t xml:space="preserve"> of representatives of state institutions, busine</w:t>
            </w:r>
            <w:r w:rsidR="00BA7C6E">
              <w:rPr>
                <w:rFonts w:ascii="Times New Roman" w:hAnsi="Times New Roman"/>
                <w:sz w:val="20"/>
                <w:szCs w:val="20"/>
                <w:shd w:val="clear" w:color="auto" w:fill="FFFFFF"/>
                <w:lang w:val="en-GB"/>
              </w:rPr>
              <w:t xml:space="preserve">ss associations, non-governmental </w:t>
            </w:r>
            <w:r w:rsidRPr="00D456B2">
              <w:rPr>
                <w:rFonts w:ascii="Times New Roman" w:hAnsi="Times New Roman"/>
                <w:sz w:val="20"/>
                <w:szCs w:val="20"/>
                <w:shd w:val="clear" w:color="auto" w:fill="FFFFFF"/>
                <w:lang w:val="en-GB"/>
              </w:rPr>
              <w:t>organi</w:t>
            </w:r>
            <w:r w:rsidR="00CE08CF">
              <w:rPr>
                <w:rFonts w:ascii="Times New Roman" w:hAnsi="Times New Roman"/>
                <w:sz w:val="20"/>
                <w:szCs w:val="20"/>
                <w:shd w:val="clear" w:color="auto" w:fill="FFFFFF"/>
                <w:lang w:val="en-GB"/>
              </w:rPr>
              <w:t>sation</w:t>
            </w:r>
            <w:r w:rsidRPr="00D456B2">
              <w:rPr>
                <w:rFonts w:ascii="Times New Roman" w:hAnsi="Times New Roman"/>
                <w:sz w:val="20"/>
                <w:szCs w:val="20"/>
                <w:shd w:val="clear" w:color="auto" w:fill="FFFFFF"/>
                <w:lang w:val="en-GB"/>
              </w:rPr>
              <w:t xml:space="preserve">s and </w:t>
            </w:r>
            <w:r w:rsidR="00AA1BB0" w:rsidRPr="00D456B2">
              <w:rPr>
                <w:rFonts w:ascii="Times New Roman" w:hAnsi="Times New Roman"/>
                <w:sz w:val="20"/>
                <w:szCs w:val="20"/>
                <w:shd w:val="clear" w:color="auto" w:fill="FFFFFF"/>
                <w:lang w:val="en-GB"/>
              </w:rPr>
              <w:t xml:space="preserve">the </w:t>
            </w:r>
            <w:r w:rsidRPr="00D456B2">
              <w:rPr>
                <w:rFonts w:ascii="Times New Roman" w:hAnsi="Times New Roman"/>
                <w:sz w:val="20"/>
                <w:szCs w:val="20"/>
                <w:shd w:val="clear" w:color="auto" w:fill="FFFFFF"/>
                <w:lang w:val="en-GB"/>
              </w:rPr>
              <w:t xml:space="preserve">media, will present awards under three categories: </w:t>
            </w:r>
            <w:r w:rsidR="00AA1BB0" w:rsidRPr="00D456B2">
              <w:rPr>
                <w:rFonts w:ascii="Times New Roman" w:hAnsi="Times New Roman"/>
                <w:sz w:val="20"/>
                <w:szCs w:val="20"/>
                <w:shd w:val="clear" w:color="auto" w:fill="FFFFFF"/>
                <w:lang w:val="en-GB"/>
              </w:rPr>
              <w:t>L</w:t>
            </w:r>
            <w:r w:rsidRPr="00D456B2">
              <w:rPr>
                <w:rFonts w:ascii="Times New Roman" w:hAnsi="Times New Roman"/>
                <w:sz w:val="20"/>
                <w:szCs w:val="20"/>
                <w:shd w:val="clear" w:color="auto" w:fill="FFFFFF"/>
                <w:lang w:val="en-GB"/>
              </w:rPr>
              <w:t xml:space="preserve">arge companies, </w:t>
            </w:r>
            <w:r w:rsidR="00AA1BB0" w:rsidRPr="00D456B2">
              <w:rPr>
                <w:rFonts w:ascii="Times New Roman" w:hAnsi="Times New Roman"/>
                <w:sz w:val="20"/>
                <w:szCs w:val="20"/>
                <w:shd w:val="clear" w:color="auto" w:fill="FFFFFF"/>
                <w:lang w:val="en-GB"/>
              </w:rPr>
              <w:t>Medium-</w:t>
            </w:r>
            <w:r w:rsidR="001C5503">
              <w:rPr>
                <w:rFonts w:ascii="Times New Roman" w:hAnsi="Times New Roman"/>
                <w:sz w:val="20"/>
                <w:szCs w:val="20"/>
                <w:shd w:val="clear" w:color="auto" w:fill="FFFFFF"/>
                <w:lang w:val="en-GB"/>
              </w:rPr>
              <w:t xml:space="preserve">sized </w:t>
            </w:r>
            <w:r w:rsidR="00AA1BB0" w:rsidRPr="00D456B2">
              <w:rPr>
                <w:rFonts w:ascii="Times New Roman" w:hAnsi="Times New Roman"/>
                <w:sz w:val="20"/>
                <w:szCs w:val="20"/>
                <w:shd w:val="clear" w:color="auto" w:fill="FFFFFF"/>
                <w:lang w:val="en-GB"/>
              </w:rPr>
              <w:t>companies, S</w:t>
            </w:r>
            <w:r w:rsidRPr="00D456B2">
              <w:rPr>
                <w:rFonts w:ascii="Times New Roman" w:hAnsi="Times New Roman"/>
                <w:sz w:val="20"/>
                <w:szCs w:val="20"/>
                <w:shd w:val="clear" w:color="auto" w:fill="FFFFFF"/>
                <w:lang w:val="en-GB"/>
              </w:rPr>
              <w:t>mall and micro-</w:t>
            </w:r>
            <w:r w:rsidR="001C5503">
              <w:rPr>
                <w:rFonts w:ascii="Times New Roman" w:hAnsi="Times New Roman"/>
                <w:sz w:val="20"/>
                <w:szCs w:val="20"/>
                <w:shd w:val="clear" w:color="auto" w:fill="FFFFFF"/>
                <w:lang w:val="en-GB"/>
              </w:rPr>
              <w:t xml:space="preserve">sized </w:t>
            </w:r>
            <w:r w:rsidRPr="00D456B2">
              <w:rPr>
                <w:rFonts w:ascii="Times New Roman" w:hAnsi="Times New Roman"/>
                <w:sz w:val="20"/>
                <w:szCs w:val="20"/>
                <w:shd w:val="clear" w:color="auto" w:fill="FFFFFF"/>
                <w:lang w:val="en-GB"/>
              </w:rPr>
              <w:t>companies. Companies applying for the competition will be ranked based on predeter</w:t>
            </w:r>
            <w:r w:rsidR="00AA1BB0" w:rsidRPr="00D456B2">
              <w:rPr>
                <w:rFonts w:ascii="Times New Roman" w:hAnsi="Times New Roman"/>
                <w:sz w:val="20"/>
                <w:szCs w:val="20"/>
                <w:shd w:val="clear" w:color="auto" w:fill="FFFFFF"/>
                <w:lang w:val="en-GB"/>
              </w:rPr>
              <w:t>mined criteria and methodology</w:t>
            </w:r>
            <w:r w:rsidRPr="00D456B2">
              <w:rPr>
                <w:rFonts w:ascii="Times New Roman" w:hAnsi="Times New Roman"/>
                <w:sz w:val="20"/>
                <w:szCs w:val="20"/>
                <w:shd w:val="clear" w:color="auto" w:fill="FFFFFF"/>
                <w:lang w:val="en-GB"/>
              </w:rPr>
              <w:t xml:space="preserve">, and the verification reports and findings of the </w:t>
            </w:r>
            <w:r w:rsidR="002B60EB" w:rsidRPr="00D456B2">
              <w:rPr>
                <w:rFonts w:ascii="Times New Roman" w:hAnsi="Times New Roman"/>
                <w:sz w:val="20"/>
                <w:szCs w:val="20"/>
                <w:shd w:val="clear" w:color="auto" w:fill="FFFFFF"/>
                <w:lang w:val="en-GB"/>
              </w:rPr>
              <w:t>Chamber of Commerce and Industry of Serbia</w:t>
            </w:r>
            <w:r w:rsidRPr="00D456B2">
              <w:rPr>
                <w:rFonts w:ascii="Times New Roman" w:hAnsi="Times New Roman"/>
                <w:sz w:val="20"/>
                <w:szCs w:val="20"/>
                <w:shd w:val="clear" w:color="auto" w:fill="FFFFFF"/>
                <w:lang w:val="en-GB"/>
              </w:rPr>
              <w:t xml:space="preserve"> team regarding the degree of application of CSR principles in practice.</w:t>
            </w:r>
          </w:p>
          <w:p w14:paraId="540D49CE" w14:textId="6A90D390" w:rsidR="00255667" w:rsidRPr="00D456B2" w:rsidRDefault="00255667" w:rsidP="000D4B75">
            <w:pPr>
              <w:spacing w:before="0" w:after="120"/>
              <w:jc w:val="both"/>
              <w:rPr>
                <w:rFonts w:ascii="Times New Roman" w:hAnsi="Times New Roman"/>
                <w:sz w:val="20"/>
                <w:szCs w:val="20"/>
                <w:shd w:val="clear" w:color="auto" w:fill="FFFFFF"/>
                <w:lang w:val="en-GB"/>
              </w:rPr>
            </w:pPr>
            <w:r w:rsidRPr="00D456B2">
              <w:rPr>
                <w:rFonts w:ascii="Times New Roman" w:hAnsi="Times New Roman"/>
                <w:sz w:val="20"/>
                <w:szCs w:val="20"/>
                <w:shd w:val="clear" w:color="auto" w:fill="FFFFFF"/>
                <w:lang w:val="en-GB"/>
              </w:rPr>
              <w:t xml:space="preserve">The </w:t>
            </w:r>
            <w:r w:rsidR="002B60EB" w:rsidRPr="00D456B2">
              <w:rPr>
                <w:rFonts w:ascii="Times New Roman" w:hAnsi="Times New Roman"/>
                <w:sz w:val="20"/>
                <w:szCs w:val="20"/>
                <w:shd w:val="clear" w:color="auto" w:fill="FFFFFF"/>
                <w:lang w:val="en-GB"/>
              </w:rPr>
              <w:t>Chamber of Commerce and Industry of Serbia</w:t>
            </w:r>
            <w:r w:rsidRPr="00D456B2">
              <w:rPr>
                <w:rFonts w:ascii="Times New Roman" w:hAnsi="Times New Roman"/>
                <w:sz w:val="20"/>
                <w:szCs w:val="20"/>
                <w:shd w:val="clear" w:color="auto" w:fill="FFFFFF"/>
                <w:lang w:val="en-GB"/>
              </w:rPr>
              <w:t xml:space="preserve"> is a partner in the </w:t>
            </w:r>
            <w:r w:rsidRPr="00D456B2">
              <w:rPr>
                <w:rFonts w:ascii="Times New Roman" w:hAnsi="Times New Roman"/>
                <w:b/>
                <w:sz w:val="20"/>
                <w:szCs w:val="20"/>
                <w:shd w:val="clear" w:color="auto" w:fill="FFFFFF"/>
                <w:lang w:val="en-GB"/>
              </w:rPr>
              <w:t xml:space="preserve">project “Improving the legislative framework for </w:t>
            </w:r>
            <w:r w:rsidR="00AF7655">
              <w:rPr>
                <w:rFonts w:ascii="Times New Roman" w:hAnsi="Times New Roman"/>
                <w:b/>
                <w:sz w:val="20"/>
                <w:szCs w:val="20"/>
                <w:shd w:val="clear" w:color="auto" w:fill="FFFFFF"/>
                <w:lang w:val="en-GB"/>
              </w:rPr>
              <w:t>donations</w:t>
            </w:r>
            <w:r w:rsidRPr="00D456B2">
              <w:rPr>
                <w:rFonts w:ascii="Times New Roman" w:hAnsi="Times New Roman"/>
                <w:b/>
                <w:sz w:val="20"/>
                <w:szCs w:val="20"/>
                <w:shd w:val="clear" w:color="auto" w:fill="FFFFFF"/>
                <w:lang w:val="en-GB"/>
              </w:rPr>
              <w:t>”,</w:t>
            </w:r>
            <w:r w:rsidRPr="00D456B2">
              <w:rPr>
                <w:rFonts w:ascii="Times New Roman" w:hAnsi="Times New Roman"/>
                <w:sz w:val="20"/>
                <w:szCs w:val="20"/>
                <w:shd w:val="clear" w:color="auto" w:fill="FFFFFF"/>
                <w:lang w:val="en-GB"/>
              </w:rPr>
              <w:t xml:space="preserve"> implemented from April 2018 to April 2022. The project plans a number of events and activities with the aim of promoting a framework </w:t>
            </w:r>
            <w:r w:rsidR="00AF7655">
              <w:rPr>
                <w:rFonts w:ascii="Times New Roman" w:hAnsi="Times New Roman"/>
                <w:sz w:val="20"/>
                <w:szCs w:val="20"/>
                <w:shd w:val="clear" w:color="auto" w:fill="FFFFFF"/>
                <w:lang w:val="en-GB"/>
              </w:rPr>
              <w:t xml:space="preserve">for donations for </w:t>
            </w:r>
            <w:r w:rsidR="000A19EF">
              <w:rPr>
                <w:rFonts w:ascii="Times New Roman" w:hAnsi="Times New Roman"/>
                <w:sz w:val="20"/>
                <w:szCs w:val="20"/>
                <w:shd w:val="clear" w:color="auto" w:fill="FFFFFF"/>
                <w:lang w:val="en-GB"/>
              </w:rPr>
              <w:t xml:space="preserve">the </w:t>
            </w:r>
            <w:r w:rsidR="00AF7655">
              <w:rPr>
                <w:rFonts w:ascii="Times New Roman" w:hAnsi="Times New Roman"/>
                <w:sz w:val="20"/>
                <w:szCs w:val="20"/>
                <w:shd w:val="clear" w:color="auto" w:fill="FFFFFF"/>
                <w:lang w:val="en-GB"/>
              </w:rPr>
              <w:t>greater good of the community</w:t>
            </w:r>
            <w:r w:rsidR="000A19EF">
              <w:rPr>
                <w:rFonts w:ascii="Times New Roman" w:hAnsi="Times New Roman"/>
                <w:sz w:val="20"/>
                <w:szCs w:val="20"/>
                <w:shd w:val="clear" w:color="auto" w:fill="FFFFFF"/>
                <w:lang w:val="en-GB"/>
              </w:rPr>
              <w:t xml:space="preserve">. </w:t>
            </w:r>
            <w:r w:rsidR="00AF7655">
              <w:rPr>
                <w:rFonts w:ascii="Times New Roman" w:hAnsi="Times New Roman"/>
                <w:sz w:val="20"/>
                <w:szCs w:val="20"/>
                <w:shd w:val="clear" w:color="auto" w:fill="FFFFFF"/>
                <w:lang w:val="en-GB"/>
              </w:rPr>
              <w:t>Among other,</w:t>
            </w:r>
            <w:r w:rsidRPr="00D456B2">
              <w:rPr>
                <w:rFonts w:ascii="Times New Roman" w:hAnsi="Times New Roman"/>
                <w:sz w:val="20"/>
                <w:szCs w:val="20"/>
                <w:shd w:val="clear" w:color="auto" w:fill="FFFFFF"/>
                <w:lang w:val="en-GB"/>
              </w:rPr>
              <w:t xml:space="preserve"> </w:t>
            </w:r>
            <w:r w:rsidR="00AF7655">
              <w:rPr>
                <w:rFonts w:ascii="Times New Roman" w:hAnsi="Times New Roman"/>
                <w:sz w:val="20"/>
                <w:szCs w:val="20"/>
                <w:shd w:val="clear" w:color="auto" w:fill="FFFFFF"/>
                <w:lang w:val="en-GB"/>
              </w:rPr>
              <w:t xml:space="preserve">through meetings of the </w:t>
            </w:r>
            <w:r w:rsidRPr="00D456B2">
              <w:rPr>
                <w:rFonts w:ascii="Times New Roman" w:hAnsi="Times New Roman"/>
                <w:sz w:val="20"/>
                <w:szCs w:val="20"/>
                <w:shd w:val="clear" w:color="auto" w:fill="FFFFFF"/>
                <w:lang w:val="en-GB"/>
              </w:rPr>
              <w:t xml:space="preserve">Council for Corporate Social Responsibility, members will openly discuss all current topics </w:t>
            </w:r>
            <w:r w:rsidR="00AF7655">
              <w:rPr>
                <w:rFonts w:ascii="Times New Roman" w:hAnsi="Times New Roman"/>
                <w:sz w:val="20"/>
                <w:szCs w:val="20"/>
                <w:shd w:val="clear" w:color="auto" w:fill="FFFFFF"/>
                <w:lang w:val="en-GB"/>
              </w:rPr>
              <w:t xml:space="preserve">that contribute to improving </w:t>
            </w:r>
            <w:r w:rsidRPr="00D456B2">
              <w:rPr>
                <w:rFonts w:ascii="Times New Roman" w:hAnsi="Times New Roman"/>
                <w:sz w:val="20"/>
                <w:szCs w:val="20"/>
                <w:shd w:val="clear" w:color="auto" w:fill="FFFFFF"/>
                <w:lang w:val="en-GB"/>
              </w:rPr>
              <w:t xml:space="preserve">the framework for </w:t>
            </w:r>
            <w:r w:rsidR="00AF7655">
              <w:rPr>
                <w:rFonts w:ascii="Times New Roman" w:hAnsi="Times New Roman"/>
                <w:sz w:val="20"/>
                <w:szCs w:val="20"/>
                <w:shd w:val="clear" w:color="auto" w:fill="FFFFFF"/>
                <w:lang w:val="en-GB"/>
              </w:rPr>
              <w:t xml:space="preserve">donations. </w:t>
            </w:r>
            <w:r w:rsidRPr="00D456B2">
              <w:rPr>
                <w:rFonts w:ascii="Times New Roman" w:hAnsi="Times New Roman"/>
                <w:sz w:val="20"/>
                <w:szCs w:val="20"/>
                <w:shd w:val="clear" w:color="auto" w:fill="FFFFFF"/>
                <w:lang w:val="en-GB"/>
              </w:rPr>
              <w:t xml:space="preserve">The project plans to improve corporate </w:t>
            </w:r>
            <w:r w:rsidR="00AF7655">
              <w:rPr>
                <w:rFonts w:ascii="Times New Roman" w:hAnsi="Times New Roman"/>
                <w:sz w:val="20"/>
                <w:szCs w:val="20"/>
                <w:shd w:val="clear" w:color="auto" w:fill="FFFFFF"/>
                <w:lang w:val="en-GB"/>
              </w:rPr>
              <w:t xml:space="preserve">and </w:t>
            </w:r>
            <w:r w:rsidRPr="00D456B2">
              <w:rPr>
                <w:rFonts w:ascii="Times New Roman" w:hAnsi="Times New Roman"/>
                <w:sz w:val="20"/>
                <w:szCs w:val="20"/>
                <w:shd w:val="clear" w:color="auto" w:fill="FFFFFF"/>
                <w:lang w:val="en-GB"/>
              </w:rPr>
              <w:t xml:space="preserve">individual </w:t>
            </w:r>
            <w:r w:rsidR="00AF7655">
              <w:rPr>
                <w:rFonts w:ascii="Times New Roman" w:hAnsi="Times New Roman"/>
                <w:sz w:val="20"/>
                <w:szCs w:val="20"/>
                <w:shd w:val="clear" w:color="auto" w:fill="FFFFFF"/>
                <w:lang w:val="en-GB"/>
              </w:rPr>
              <w:t>donations</w:t>
            </w:r>
            <w:r w:rsidRPr="00D456B2">
              <w:rPr>
                <w:rFonts w:ascii="Times New Roman" w:hAnsi="Times New Roman"/>
                <w:sz w:val="20"/>
                <w:szCs w:val="20"/>
                <w:shd w:val="clear" w:color="auto" w:fill="FFFFFF"/>
                <w:lang w:val="en-GB"/>
              </w:rPr>
              <w:t>, and citizen</w:t>
            </w:r>
            <w:r w:rsidR="00AF7655">
              <w:rPr>
                <w:rFonts w:ascii="Times New Roman" w:hAnsi="Times New Roman"/>
                <w:sz w:val="20"/>
                <w:szCs w:val="20"/>
                <w:shd w:val="clear" w:color="auto" w:fill="FFFFFF"/>
                <w:lang w:val="en-GB"/>
              </w:rPr>
              <w:t>s’ donations</w:t>
            </w:r>
            <w:r w:rsidRPr="00D456B2">
              <w:rPr>
                <w:rFonts w:ascii="Times New Roman" w:hAnsi="Times New Roman"/>
                <w:sz w:val="20"/>
                <w:szCs w:val="20"/>
                <w:shd w:val="clear" w:color="auto" w:fill="FFFFFF"/>
                <w:lang w:val="en-GB"/>
              </w:rPr>
              <w:t xml:space="preserve">, promote </w:t>
            </w:r>
            <w:r w:rsidR="00AF7655">
              <w:rPr>
                <w:rFonts w:ascii="Times New Roman" w:hAnsi="Times New Roman"/>
                <w:sz w:val="20"/>
                <w:szCs w:val="20"/>
                <w:shd w:val="clear" w:color="auto" w:fill="FFFFFF"/>
                <w:lang w:val="en-GB"/>
              </w:rPr>
              <w:t xml:space="preserve">philanthropy, </w:t>
            </w:r>
            <w:r w:rsidRPr="00D456B2">
              <w:rPr>
                <w:rFonts w:ascii="Times New Roman" w:hAnsi="Times New Roman"/>
                <w:sz w:val="20"/>
                <w:szCs w:val="20"/>
                <w:shd w:val="clear" w:color="auto" w:fill="FFFFFF"/>
                <w:lang w:val="en-GB"/>
              </w:rPr>
              <w:t xml:space="preserve">and improve the philanthropic infrastructure. Along with the </w:t>
            </w:r>
            <w:r w:rsidR="002B60EB" w:rsidRPr="00D456B2">
              <w:rPr>
                <w:rFonts w:ascii="Times New Roman" w:hAnsi="Times New Roman"/>
                <w:sz w:val="20"/>
                <w:szCs w:val="20"/>
                <w:shd w:val="clear" w:color="auto" w:fill="FFFFFF"/>
                <w:lang w:val="en-GB"/>
              </w:rPr>
              <w:t>Chamber of Commerce and Industry of Serbia</w:t>
            </w:r>
            <w:r w:rsidRPr="00D456B2">
              <w:rPr>
                <w:rFonts w:ascii="Times New Roman" w:hAnsi="Times New Roman"/>
                <w:sz w:val="20"/>
                <w:szCs w:val="20"/>
                <w:shd w:val="clear" w:color="auto" w:fill="FFFFFF"/>
                <w:lang w:val="en-GB"/>
              </w:rPr>
              <w:t xml:space="preserve">, project partners include: Divac Foundation, Trag Foundation, Smart Collective and the Serbian Philanthropic Forum. </w:t>
            </w:r>
          </w:p>
          <w:p w14:paraId="1CD54804" w14:textId="5FFDC2C5" w:rsidR="00255667" w:rsidRPr="00D456B2" w:rsidRDefault="00255667" w:rsidP="000D4B75">
            <w:pPr>
              <w:spacing w:before="0" w:after="120"/>
              <w:rPr>
                <w:rFonts w:ascii="Times New Roman" w:hAnsi="Times New Roman"/>
                <w:sz w:val="20"/>
                <w:szCs w:val="20"/>
                <w:shd w:val="clear" w:color="auto" w:fill="FFFFFF"/>
                <w:lang w:val="en-GB"/>
              </w:rPr>
            </w:pPr>
            <w:r w:rsidRPr="00D456B2">
              <w:rPr>
                <w:rFonts w:ascii="Times New Roman" w:hAnsi="Times New Roman"/>
                <w:sz w:val="20"/>
                <w:szCs w:val="20"/>
                <w:shd w:val="clear" w:color="auto" w:fill="FFFFFF"/>
                <w:lang w:val="en-GB"/>
              </w:rPr>
              <w:t xml:space="preserve">A </w:t>
            </w:r>
            <w:r w:rsidRPr="00D456B2">
              <w:rPr>
                <w:rFonts w:ascii="Times New Roman" w:hAnsi="Times New Roman"/>
                <w:b/>
                <w:sz w:val="20"/>
                <w:szCs w:val="20"/>
                <w:shd w:val="clear" w:color="auto" w:fill="FFFFFF"/>
                <w:lang w:val="en-GB"/>
              </w:rPr>
              <w:t xml:space="preserve">Council for Philanthropy </w:t>
            </w:r>
            <w:r w:rsidR="00AF7655">
              <w:rPr>
                <w:rFonts w:ascii="Times New Roman" w:hAnsi="Times New Roman"/>
                <w:sz w:val="20"/>
                <w:szCs w:val="20"/>
                <w:shd w:val="clear" w:color="auto" w:fill="FFFFFF"/>
                <w:lang w:val="en-GB"/>
              </w:rPr>
              <w:t xml:space="preserve">was </w:t>
            </w:r>
            <w:r w:rsidRPr="00D456B2">
              <w:rPr>
                <w:rFonts w:ascii="Times New Roman" w:hAnsi="Times New Roman"/>
                <w:sz w:val="20"/>
                <w:szCs w:val="20"/>
                <w:shd w:val="clear" w:color="auto" w:fill="FFFFFF"/>
                <w:lang w:val="en-GB"/>
              </w:rPr>
              <w:t>established on 23 August 2018</w:t>
            </w:r>
            <w:r w:rsidR="00AF7655">
              <w:rPr>
                <w:rFonts w:ascii="Times New Roman" w:hAnsi="Times New Roman"/>
                <w:sz w:val="20"/>
                <w:szCs w:val="20"/>
                <w:shd w:val="clear" w:color="auto" w:fill="FFFFFF"/>
                <w:lang w:val="en-GB"/>
              </w:rPr>
              <w:t>,</w:t>
            </w:r>
            <w:r w:rsidRPr="00D456B2">
              <w:rPr>
                <w:rFonts w:ascii="Times New Roman" w:hAnsi="Times New Roman"/>
                <w:sz w:val="20"/>
                <w:szCs w:val="20"/>
                <w:shd w:val="clear" w:color="auto" w:fill="FFFFFF"/>
                <w:lang w:val="en-GB"/>
              </w:rPr>
              <w:t xml:space="preserve"> by decision of the Prime Minister of Serbia</w:t>
            </w:r>
            <w:r w:rsidR="00AF7655">
              <w:rPr>
                <w:rFonts w:ascii="Times New Roman" w:hAnsi="Times New Roman"/>
                <w:sz w:val="20"/>
                <w:szCs w:val="20"/>
                <w:shd w:val="clear" w:color="auto" w:fill="FFFFFF"/>
                <w:lang w:val="en-GB"/>
              </w:rPr>
              <w:t>,</w:t>
            </w:r>
            <w:r w:rsidRPr="00D456B2">
              <w:rPr>
                <w:rFonts w:ascii="Times New Roman" w:hAnsi="Times New Roman"/>
                <w:sz w:val="20"/>
                <w:szCs w:val="20"/>
                <w:shd w:val="clear" w:color="auto" w:fill="FFFFFF"/>
                <w:lang w:val="en-GB"/>
              </w:rPr>
              <w:t xml:space="preserve"> Ana Brnabić. The goal of the Council is </w:t>
            </w:r>
            <w:r w:rsidR="00AF7655">
              <w:rPr>
                <w:rFonts w:ascii="Times New Roman" w:hAnsi="Times New Roman"/>
                <w:sz w:val="20"/>
                <w:szCs w:val="20"/>
                <w:shd w:val="clear" w:color="auto" w:fill="FFFFFF"/>
                <w:lang w:val="en-GB"/>
              </w:rPr>
              <w:t xml:space="preserve">to improve the </w:t>
            </w:r>
            <w:r w:rsidRPr="00D456B2">
              <w:rPr>
                <w:rFonts w:ascii="Times New Roman" w:hAnsi="Times New Roman"/>
                <w:sz w:val="20"/>
                <w:szCs w:val="20"/>
                <w:shd w:val="clear" w:color="auto" w:fill="FFFFFF"/>
                <w:lang w:val="en-GB"/>
              </w:rPr>
              <w:t xml:space="preserve">policy and the legislative framework for </w:t>
            </w:r>
            <w:r w:rsidR="00AF7655">
              <w:rPr>
                <w:rFonts w:ascii="Times New Roman" w:hAnsi="Times New Roman"/>
                <w:sz w:val="20"/>
                <w:szCs w:val="20"/>
                <w:shd w:val="clear" w:color="auto" w:fill="FFFFFF"/>
                <w:lang w:val="en-GB"/>
              </w:rPr>
              <w:t xml:space="preserve">donations in Serbia toward </w:t>
            </w:r>
            <w:r w:rsidRPr="00D456B2">
              <w:rPr>
                <w:rFonts w:ascii="Times New Roman" w:hAnsi="Times New Roman"/>
                <w:sz w:val="20"/>
                <w:szCs w:val="20"/>
                <w:shd w:val="clear" w:color="auto" w:fill="FFFFFF"/>
                <w:lang w:val="en-GB"/>
              </w:rPr>
              <w:t xml:space="preserve">further development of the </w:t>
            </w:r>
            <w:r w:rsidR="00B57D9C">
              <w:rPr>
                <w:rFonts w:ascii="Times New Roman" w:hAnsi="Times New Roman"/>
                <w:sz w:val="20"/>
                <w:szCs w:val="20"/>
                <w:shd w:val="clear" w:color="auto" w:fill="FFFFFF"/>
                <w:lang w:val="en-GB"/>
              </w:rPr>
              <w:t xml:space="preserve">philanthropic </w:t>
            </w:r>
            <w:r w:rsidRPr="00D456B2">
              <w:rPr>
                <w:rFonts w:ascii="Times New Roman" w:hAnsi="Times New Roman"/>
                <w:sz w:val="20"/>
                <w:szCs w:val="20"/>
                <w:shd w:val="clear" w:color="auto" w:fill="FFFFFF"/>
                <w:lang w:val="en-GB"/>
              </w:rPr>
              <w:t xml:space="preserve">infrastructure and culture for the </w:t>
            </w:r>
            <w:r w:rsidR="00B57D9C">
              <w:rPr>
                <w:rFonts w:ascii="Times New Roman" w:hAnsi="Times New Roman"/>
                <w:sz w:val="20"/>
                <w:szCs w:val="20"/>
                <w:shd w:val="clear" w:color="auto" w:fill="FFFFFF"/>
                <w:lang w:val="en-GB"/>
              </w:rPr>
              <w:t>greater</w:t>
            </w:r>
            <w:r w:rsidRPr="00D456B2">
              <w:rPr>
                <w:rFonts w:ascii="Times New Roman" w:hAnsi="Times New Roman"/>
                <w:sz w:val="20"/>
                <w:szCs w:val="20"/>
                <w:shd w:val="clear" w:color="auto" w:fill="FFFFFF"/>
                <w:lang w:val="en-GB"/>
              </w:rPr>
              <w:t xml:space="preserve"> </w:t>
            </w:r>
            <w:r w:rsidR="00B57D9C">
              <w:rPr>
                <w:rFonts w:ascii="Times New Roman" w:hAnsi="Times New Roman"/>
                <w:sz w:val="20"/>
                <w:szCs w:val="20"/>
                <w:shd w:val="clear" w:color="auto" w:fill="FFFFFF"/>
                <w:lang w:val="en-GB"/>
              </w:rPr>
              <w:t xml:space="preserve">good </w:t>
            </w:r>
            <w:r w:rsidRPr="00D456B2">
              <w:rPr>
                <w:rFonts w:ascii="Times New Roman" w:hAnsi="Times New Roman"/>
                <w:sz w:val="20"/>
                <w:szCs w:val="20"/>
                <w:shd w:val="clear" w:color="auto" w:fill="FFFFFF"/>
                <w:lang w:val="en-GB"/>
              </w:rPr>
              <w:t>in Serbia.</w:t>
            </w:r>
          </w:p>
        </w:tc>
      </w:tr>
      <w:tr w:rsidR="000B5279" w:rsidRPr="00D456B2" w14:paraId="0769D6FD" w14:textId="77777777" w:rsidTr="000B5279">
        <w:trPr>
          <w:trHeight w:val="555"/>
          <w:tblHeader/>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ED2C79E" w14:textId="6EF63251"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3740D3F6" w14:textId="5B06D565"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4D105CDB" w14:textId="0B6BAF68"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07C72B42" w14:textId="32990321"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7ED33374" w14:textId="010908BF"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414B41BE" w14:textId="77777777" w:rsidTr="000B5279">
        <w:trPr>
          <w:trHeight w:val="1028"/>
          <w:tblHeader/>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0269667B" w14:textId="77777777" w:rsidR="00255667" w:rsidRPr="00D456B2" w:rsidRDefault="00255667"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208D2380" w14:textId="77777777" w:rsidR="00255667" w:rsidRPr="00D456B2" w:rsidRDefault="00255667"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61979C6C"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1058D18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3A6BBA6E"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51DBEE3E"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7D4FAA05"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743A786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022ADC1F"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70E39F1A" w14:textId="77777777" w:rsidTr="000B5279">
        <w:trPr>
          <w:trHeight w:val="1061"/>
        </w:trPr>
        <w:tc>
          <w:tcPr>
            <w:tcW w:w="828" w:type="dxa"/>
          </w:tcPr>
          <w:p w14:paraId="7F25DD8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2.3.1</w:t>
            </w:r>
          </w:p>
        </w:tc>
        <w:tc>
          <w:tcPr>
            <w:tcW w:w="2520" w:type="dxa"/>
          </w:tcPr>
          <w:p w14:paraId="6AAF99A4" w14:textId="77777777" w:rsidR="00255667" w:rsidRPr="00D456B2" w:rsidRDefault="00255667" w:rsidP="000D4B75">
            <w:pPr>
              <w:spacing w:before="0"/>
              <w:rPr>
                <w:rFonts w:ascii="Times New Roman" w:hAnsi="Times New Roman"/>
                <w:color w:val="000000"/>
                <w:sz w:val="16"/>
                <w:szCs w:val="16"/>
                <w:lang w:val="en-GB"/>
              </w:rPr>
            </w:pPr>
            <w:r w:rsidRPr="00D456B2">
              <w:rPr>
                <w:rFonts w:ascii="Times New Roman" w:hAnsi="Times New Roman"/>
                <w:color w:val="000000"/>
                <w:sz w:val="16"/>
                <w:szCs w:val="16"/>
                <w:lang w:val="en-GB"/>
              </w:rPr>
              <w:t>Adoption of a new Strategy for the Development and Promotion of Corporate Social Responsibility in the Republic of Serbia</w:t>
            </w:r>
          </w:p>
        </w:tc>
        <w:tc>
          <w:tcPr>
            <w:tcW w:w="1710" w:type="dxa"/>
          </w:tcPr>
          <w:p w14:paraId="0A1C16DD" w14:textId="77777777" w:rsidR="004C78E2"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6DA62B7A" w14:textId="072AA582"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w:t>
            </w:r>
          </w:p>
          <w:p w14:paraId="1ADECDA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Ministry of Economy, </w:t>
            </w:r>
          </w:p>
          <w:p w14:paraId="70851E1E" w14:textId="6277ED29" w:rsidR="00255667" w:rsidRPr="00D456B2" w:rsidRDefault="002B60EB" w:rsidP="000D4B75">
            <w:pPr>
              <w:spacing w:before="0"/>
              <w:rPr>
                <w:rFonts w:ascii="Times New Roman" w:hAnsi="Times New Roman"/>
                <w:sz w:val="16"/>
                <w:szCs w:val="16"/>
                <w:lang w:val="en-GB"/>
              </w:rPr>
            </w:pPr>
            <w:r w:rsidRPr="00D456B2">
              <w:rPr>
                <w:rFonts w:ascii="Times New Roman" w:hAnsi="Times New Roman"/>
                <w:sz w:val="16"/>
                <w:szCs w:val="16"/>
                <w:lang w:val="en-GB"/>
              </w:rPr>
              <w:t>Chamber of Commerce and Industry of Serbia</w:t>
            </w:r>
          </w:p>
        </w:tc>
        <w:tc>
          <w:tcPr>
            <w:tcW w:w="990" w:type="dxa"/>
          </w:tcPr>
          <w:p w14:paraId="3DE14E8C" w14:textId="1AB7F69C" w:rsidR="00255667" w:rsidRPr="00D456B2" w:rsidRDefault="004C78E2" w:rsidP="000D4B75">
            <w:pPr>
              <w:spacing w:before="0"/>
              <w:rPr>
                <w:rFonts w:ascii="Times New Roman" w:hAnsi="Times New Roman"/>
                <w:sz w:val="16"/>
                <w:szCs w:val="16"/>
                <w:lang w:val="en-GB"/>
              </w:rPr>
            </w:pPr>
            <w:r w:rsidRPr="00D456B2">
              <w:rPr>
                <w:rFonts w:ascii="Times New Roman" w:hAnsi="Times New Roman"/>
                <w:sz w:val="16"/>
                <w:szCs w:val="16"/>
                <w:lang w:val="en-GB"/>
              </w:rPr>
              <w:t>Q4</w:t>
            </w:r>
            <w:r w:rsidR="00255667" w:rsidRPr="00D456B2">
              <w:rPr>
                <w:rFonts w:ascii="Times New Roman" w:hAnsi="Times New Roman"/>
                <w:sz w:val="16"/>
                <w:szCs w:val="16"/>
                <w:lang w:val="en-GB"/>
              </w:rPr>
              <w:t xml:space="preserve"> 2021</w:t>
            </w:r>
          </w:p>
        </w:tc>
        <w:tc>
          <w:tcPr>
            <w:tcW w:w="2250" w:type="dxa"/>
          </w:tcPr>
          <w:p w14:paraId="078F2F33" w14:textId="2CB80744" w:rsidR="00255667" w:rsidRPr="00D456B2" w:rsidRDefault="004C78E2" w:rsidP="000D4B75">
            <w:pPr>
              <w:spacing w:before="0"/>
              <w:rPr>
                <w:rFonts w:ascii="Times New Roman" w:hAnsi="Times New Roman"/>
                <w:sz w:val="16"/>
                <w:szCs w:val="16"/>
                <w:lang w:val="en-GB"/>
              </w:rPr>
            </w:pPr>
            <w:r w:rsidRPr="00D456B2">
              <w:rPr>
                <w:rFonts w:ascii="Times New Roman" w:hAnsi="Times New Roman"/>
                <w:sz w:val="16"/>
                <w:szCs w:val="16"/>
                <w:lang w:val="en-GB"/>
              </w:rPr>
              <w:t>As in 2.1.2</w:t>
            </w:r>
          </w:p>
        </w:tc>
        <w:tc>
          <w:tcPr>
            <w:tcW w:w="2880" w:type="dxa"/>
          </w:tcPr>
          <w:p w14:paraId="1B125EF1" w14:textId="322A276F" w:rsidR="00255667" w:rsidRPr="00D456B2" w:rsidRDefault="004C78E2" w:rsidP="000D4B75">
            <w:pPr>
              <w:spacing w:before="0"/>
              <w:jc w:val="center"/>
              <w:rPr>
                <w:rFonts w:ascii="Times New Roman" w:hAnsi="Times New Roman"/>
                <w:sz w:val="16"/>
                <w:szCs w:val="16"/>
                <w:lang w:val="en-GB"/>
              </w:rPr>
            </w:pPr>
            <w:r w:rsidRPr="00D456B2">
              <w:rPr>
                <w:rFonts w:ascii="Times New Roman" w:hAnsi="Times New Roman"/>
                <w:sz w:val="16"/>
                <w:szCs w:val="16"/>
                <w:lang w:val="en-GB"/>
              </w:rPr>
              <w:t>/</w:t>
            </w:r>
          </w:p>
        </w:tc>
        <w:tc>
          <w:tcPr>
            <w:tcW w:w="1080" w:type="dxa"/>
          </w:tcPr>
          <w:p w14:paraId="2AD10BDC" w14:textId="2EF86B94" w:rsidR="00255667" w:rsidRPr="00D456B2" w:rsidRDefault="0033799C"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Q4 2021 </w:t>
            </w:r>
          </w:p>
        </w:tc>
        <w:tc>
          <w:tcPr>
            <w:tcW w:w="1980" w:type="dxa"/>
          </w:tcPr>
          <w:p w14:paraId="30C0B543" w14:textId="49F066F3" w:rsidR="00255667" w:rsidRPr="00D456B2" w:rsidRDefault="004C78E2" w:rsidP="000D4B75">
            <w:pPr>
              <w:spacing w:before="0"/>
              <w:rPr>
                <w:rFonts w:ascii="Times New Roman" w:hAnsi="Times New Roman"/>
                <w:color w:val="70AD47" w:themeColor="accent6"/>
                <w:sz w:val="16"/>
                <w:szCs w:val="16"/>
                <w:lang w:val="en-GB"/>
              </w:rPr>
            </w:pPr>
            <w:r w:rsidRPr="00D456B2">
              <w:rPr>
                <w:rFonts w:ascii="Times New Roman" w:hAnsi="Times New Roman"/>
                <w:sz w:val="16"/>
                <w:szCs w:val="16"/>
                <w:lang w:val="en-GB"/>
              </w:rPr>
              <w:t>Budgeted under 2.1.2</w:t>
            </w:r>
          </w:p>
        </w:tc>
        <w:tc>
          <w:tcPr>
            <w:tcW w:w="1980" w:type="dxa"/>
          </w:tcPr>
          <w:p w14:paraId="6BF6A9F9" w14:textId="77777777" w:rsidR="00255667" w:rsidRPr="00D456B2" w:rsidRDefault="00255667" w:rsidP="000D4B75">
            <w:pPr>
              <w:spacing w:before="0"/>
              <w:rPr>
                <w:rFonts w:ascii="Times New Roman" w:hAnsi="Times New Roman"/>
                <w:color w:val="00B050"/>
                <w:sz w:val="16"/>
                <w:szCs w:val="16"/>
                <w:lang w:val="en-GB"/>
              </w:rPr>
            </w:pPr>
          </w:p>
        </w:tc>
      </w:tr>
    </w:tbl>
    <w:p w14:paraId="675BAD24" w14:textId="77777777" w:rsidR="00255667" w:rsidRPr="00D456B2" w:rsidRDefault="00255667" w:rsidP="000D4B75">
      <w:pPr>
        <w:spacing w:before="0"/>
        <w:rPr>
          <w:rFonts w:ascii="Times New Roman" w:hAnsi="Times New Roman"/>
          <w:sz w:val="20"/>
          <w:szCs w:val="20"/>
          <w:lang w:val="en-GB"/>
        </w:rPr>
      </w:pPr>
    </w:p>
    <w:tbl>
      <w:tblPr>
        <w:tblpPr w:leftFromText="180" w:rightFromText="180" w:vertAnchor="text" w:horzAnchor="margin" w:tblpXSpec="center" w:tblpY="185"/>
        <w:tblOverlap w:val="never"/>
        <w:tblW w:w="162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78"/>
        <w:gridCol w:w="2790"/>
        <w:gridCol w:w="2520"/>
        <w:gridCol w:w="2160"/>
        <w:gridCol w:w="1980"/>
        <w:gridCol w:w="2807"/>
      </w:tblGrid>
      <w:tr w:rsidR="00D962B4" w:rsidRPr="00D456B2" w14:paraId="117334B2" w14:textId="77777777" w:rsidTr="007C0AF6">
        <w:trPr>
          <w:trHeight w:val="527"/>
        </w:trPr>
        <w:tc>
          <w:tcPr>
            <w:tcW w:w="16235" w:type="dxa"/>
            <w:gridSpan w:val="6"/>
            <w:tcBorders>
              <w:top w:val="single" w:sz="12" w:space="0" w:color="auto"/>
              <w:bottom w:val="single" w:sz="12" w:space="0" w:color="auto"/>
            </w:tcBorders>
            <w:shd w:val="clear" w:color="auto" w:fill="F7CAAC" w:themeFill="accent2" w:themeFillTint="66"/>
            <w:vAlign w:val="center"/>
          </w:tcPr>
          <w:p w14:paraId="0980135B" w14:textId="034D291B" w:rsidR="00D962B4" w:rsidRPr="00D456B2" w:rsidRDefault="00D962B4" w:rsidP="000D4B75">
            <w:pPr>
              <w:spacing w:before="0"/>
              <w:jc w:val="center"/>
              <w:rPr>
                <w:rFonts w:ascii="Times New Roman" w:hAnsi="Times New Roman"/>
                <w:b/>
                <w:iCs/>
                <w:sz w:val="24"/>
                <w:szCs w:val="24"/>
                <w:lang w:val="en-GB" w:eastAsia="en-GB"/>
              </w:rPr>
            </w:pPr>
            <w:r w:rsidRPr="00D456B2">
              <w:rPr>
                <w:rFonts w:ascii="Times New Roman" w:hAnsi="Times New Roman"/>
                <w:b/>
                <w:iCs/>
                <w:sz w:val="24"/>
                <w:szCs w:val="24"/>
                <w:lang w:val="en-GB" w:eastAsia="en-GB"/>
              </w:rPr>
              <w:t xml:space="preserve">SECTION 2. SUMMARY </w:t>
            </w:r>
            <w:r w:rsidR="00C1600F" w:rsidRPr="00D456B2">
              <w:rPr>
                <w:rFonts w:ascii="Times New Roman" w:hAnsi="Times New Roman"/>
                <w:b/>
                <w:iCs/>
                <w:sz w:val="24"/>
                <w:szCs w:val="24"/>
                <w:lang w:val="en-GB" w:eastAsia="en-GB"/>
              </w:rPr>
              <w:t xml:space="preserve">- </w:t>
            </w:r>
            <w:r w:rsidRPr="00D456B2">
              <w:rPr>
                <w:rFonts w:ascii="Times New Roman" w:hAnsi="Times New Roman"/>
                <w:b/>
                <w:iCs/>
                <w:sz w:val="24"/>
                <w:szCs w:val="24"/>
                <w:lang w:val="en-GB" w:eastAsia="en-GB"/>
              </w:rPr>
              <w:t>SOCIAL DIALOGUE</w:t>
            </w:r>
          </w:p>
        </w:tc>
      </w:tr>
      <w:tr w:rsidR="00D962B4" w:rsidRPr="00D456B2" w14:paraId="74A7CBB7" w14:textId="77777777" w:rsidTr="007C0AF6">
        <w:trPr>
          <w:trHeight w:val="786"/>
        </w:trPr>
        <w:tc>
          <w:tcPr>
            <w:tcW w:w="3978" w:type="dxa"/>
            <w:tcBorders>
              <w:top w:val="single" w:sz="12" w:space="0" w:color="auto"/>
              <w:bottom w:val="single" w:sz="2" w:space="0" w:color="auto"/>
            </w:tcBorders>
            <w:shd w:val="clear" w:color="auto" w:fill="E2EFD9" w:themeFill="accent6" w:themeFillTint="33"/>
            <w:vAlign w:val="center"/>
          </w:tcPr>
          <w:p w14:paraId="0BB951B5" w14:textId="45BAC6FF" w:rsidR="00D962B4" w:rsidRPr="00D456B2" w:rsidRDefault="00D962B4" w:rsidP="000D4B75">
            <w:pPr>
              <w:spacing w:before="0"/>
              <w:jc w:val="center"/>
              <w:rPr>
                <w:rFonts w:ascii="Times New Roman" w:hAnsi="Times New Roman"/>
                <w:b/>
                <w:iCs/>
                <w:sz w:val="20"/>
                <w:szCs w:val="20"/>
                <w:lang w:val="en-GB" w:eastAsia="en-GB"/>
              </w:rPr>
            </w:pPr>
            <w:r w:rsidRPr="00D456B2">
              <w:rPr>
                <w:rFonts w:ascii="Times New Roman" w:hAnsi="Times New Roman"/>
                <w:b/>
                <w:iCs/>
                <w:sz w:val="20"/>
                <w:szCs w:val="20"/>
                <w:lang w:val="en-GB"/>
              </w:rPr>
              <w:t>NUMBER OF REGULATIONS REQUIRED TO ENSURE HARMONISATION</w:t>
            </w:r>
          </w:p>
        </w:tc>
        <w:tc>
          <w:tcPr>
            <w:tcW w:w="2790" w:type="dxa"/>
            <w:tcBorders>
              <w:top w:val="single" w:sz="12" w:space="0" w:color="auto"/>
              <w:bottom w:val="single" w:sz="2" w:space="0" w:color="auto"/>
            </w:tcBorders>
            <w:shd w:val="clear" w:color="auto" w:fill="E2EFD9" w:themeFill="accent6" w:themeFillTint="33"/>
            <w:vAlign w:val="center"/>
          </w:tcPr>
          <w:p w14:paraId="5F803357" w14:textId="6FCB1563" w:rsidR="00D962B4" w:rsidRPr="00D456B2" w:rsidRDefault="00D962B4" w:rsidP="000D4B75">
            <w:pPr>
              <w:spacing w:before="0"/>
              <w:ind w:left="34"/>
              <w:jc w:val="center"/>
              <w:rPr>
                <w:rFonts w:ascii="Times New Roman" w:hAnsi="Times New Roman"/>
                <w:b/>
                <w:iCs/>
                <w:sz w:val="20"/>
                <w:szCs w:val="20"/>
                <w:lang w:val="en-GB" w:eastAsia="en-GB"/>
              </w:rPr>
            </w:pPr>
            <w:r w:rsidRPr="00D456B2">
              <w:rPr>
                <w:rFonts w:ascii="Times New Roman" w:hAnsi="Times New Roman"/>
                <w:b/>
                <w:iCs/>
                <w:sz w:val="20"/>
                <w:szCs w:val="20"/>
                <w:lang w:val="en-GB"/>
              </w:rPr>
              <w:t>NUMBER OF CIVIL SERVANTS CURRENTLY WORKING ON THE DEVELOPMENT AND IMPLEMENTATION OF REGULATIONS</w:t>
            </w:r>
          </w:p>
        </w:tc>
        <w:tc>
          <w:tcPr>
            <w:tcW w:w="2520" w:type="dxa"/>
            <w:tcBorders>
              <w:top w:val="single" w:sz="12" w:space="0" w:color="auto"/>
              <w:bottom w:val="single" w:sz="2" w:space="0" w:color="auto"/>
            </w:tcBorders>
            <w:shd w:val="clear" w:color="auto" w:fill="E2EFD9" w:themeFill="accent6" w:themeFillTint="33"/>
            <w:vAlign w:val="center"/>
          </w:tcPr>
          <w:p w14:paraId="543E7F59" w14:textId="713134AF" w:rsidR="00D962B4" w:rsidRPr="00D456B2" w:rsidRDefault="00D962B4" w:rsidP="000D4B75">
            <w:pPr>
              <w:spacing w:before="0"/>
              <w:ind w:left="34"/>
              <w:jc w:val="center"/>
              <w:rPr>
                <w:rFonts w:ascii="Times New Roman" w:hAnsi="Times New Roman"/>
                <w:b/>
                <w:iCs/>
                <w:sz w:val="20"/>
                <w:szCs w:val="20"/>
                <w:lang w:val="en-GB" w:eastAsia="en-GB"/>
              </w:rPr>
            </w:pPr>
            <w:r w:rsidRPr="00D456B2">
              <w:rPr>
                <w:rFonts w:ascii="Times New Roman" w:hAnsi="Times New Roman"/>
                <w:b/>
                <w:iCs/>
                <w:sz w:val="20"/>
                <w:szCs w:val="20"/>
                <w:lang w:val="en-GB"/>
              </w:rPr>
              <w:t>CAPACITIES REQUIRED</w:t>
            </w:r>
          </w:p>
        </w:tc>
        <w:tc>
          <w:tcPr>
            <w:tcW w:w="2160" w:type="dxa"/>
            <w:tcBorders>
              <w:top w:val="single" w:sz="12" w:space="0" w:color="auto"/>
              <w:bottom w:val="single" w:sz="2" w:space="0" w:color="auto"/>
            </w:tcBorders>
            <w:shd w:val="clear" w:color="auto" w:fill="E2EFD9" w:themeFill="accent6" w:themeFillTint="33"/>
            <w:vAlign w:val="center"/>
          </w:tcPr>
          <w:p w14:paraId="7CA86500" w14:textId="45CCFC2B" w:rsidR="00D962B4" w:rsidRPr="00D456B2" w:rsidRDefault="00D962B4" w:rsidP="000D4B75">
            <w:pPr>
              <w:spacing w:before="0"/>
              <w:ind w:left="34"/>
              <w:jc w:val="center"/>
              <w:rPr>
                <w:rFonts w:ascii="Times New Roman" w:hAnsi="Times New Roman"/>
                <w:b/>
                <w:iCs/>
                <w:sz w:val="20"/>
                <w:szCs w:val="20"/>
                <w:lang w:val="en-GB" w:eastAsia="en-GB"/>
              </w:rPr>
            </w:pPr>
            <w:r w:rsidRPr="00D456B2">
              <w:rPr>
                <w:rFonts w:ascii="Times New Roman" w:hAnsi="Times New Roman"/>
                <w:b/>
                <w:iCs/>
                <w:sz w:val="20"/>
                <w:szCs w:val="20"/>
                <w:lang w:val="en-GB"/>
              </w:rPr>
              <w:t>HARMONISATION DEADLINE</w:t>
            </w:r>
          </w:p>
        </w:tc>
        <w:tc>
          <w:tcPr>
            <w:tcW w:w="1980" w:type="dxa"/>
            <w:tcBorders>
              <w:top w:val="single" w:sz="12" w:space="0" w:color="auto"/>
              <w:bottom w:val="single" w:sz="2" w:space="0" w:color="auto"/>
            </w:tcBorders>
            <w:shd w:val="clear" w:color="auto" w:fill="E2EFD9" w:themeFill="accent6" w:themeFillTint="33"/>
            <w:vAlign w:val="center"/>
          </w:tcPr>
          <w:p w14:paraId="6337B1E0" w14:textId="7762EE79" w:rsidR="00D962B4" w:rsidRPr="00D456B2" w:rsidRDefault="00D962B4" w:rsidP="000D4B75">
            <w:pPr>
              <w:spacing w:before="0"/>
              <w:jc w:val="center"/>
              <w:rPr>
                <w:rFonts w:ascii="Times New Roman" w:hAnsi="Times New Roman"/>
                <w:b/>
                <w:iCs/>
                <w:sz w:val="20"/>
                <w:szCs w:val="20"/>
                <w:lang w:val="en-GB" w:eastAsia="en-GB"/>
              </w:rPr>
            </w:pPr>
            <w:r w:rsidRPr="00D456B2">
              <w:rPr>
                <w:rFonts w:ascii="Times New Roman" w:hAnsi="Times New Roman"/>
                <w:b/>
                <w:iCs/>
                <w:sz w:val="20"/>
                <w:szCs w:val="20"/>
                <w:lang w:val="en-GB"/>
              </w:rPr>
              <w:t>IMPROVEMENT DEADLINE</w:t>
            </w:r>
          </w:p>
        </w:tc>
        <w:tc>
          <w:tcPr>
            <w:tcW w:w="2807" w:type="dxa"/>
            <w:tcBorders>
              <w:top w:val="single" w:sz="12" w:space="0" w:color="auto"/>
              <w:bottom w:val="single" w:sz="2" w:space="0" w:color="auto"/>
            </w:tcBorders>
            <w:shd w:val="clear" w:color="auto" w:fill="E2EFD9" w:themeFill="accent6" w:themeFillTint="33"/>
            <w:vAlign w:val="center"/>
          </w:tcPr>
          <w:p w14:paraId="6AAFC865" w14:textId="6D9D4562" w:rsidR="00D962B4" w:rsidRPr="00D456B2" w:rsidRDefault="00D962B4" w:rsidP="000D4B75">
            <w:pPr>
              <w:spacing w:before="0"/>
              <w:ind w:left="34"/>
              <w:jc w:val="center"/>
              <w:rPr>
                <w:rFonts w:ascii="Times New Roman" w:hAnsi="Times New Roman"/>
                <w:b/>
                <w:iCs/>
                <w:sz w:val="20"/>
                <w:szCs w:val="20"/>
                <w:lang w:val="en-GB" w:eastAsia="en-GB"/>
              </w:rPr>
            </w:pPr>
            <w:r w:rsidRPr="00D456B2">
              <w:rPr>
                <w:rFonts w:ascii="Times New Roman" w:hAnsi="Times New Roman"/>
                <w:b/>
                <w:iCs/>
                <w:sz w:val="20"/>
                <w:szCs w:val="20"/>
                <w:lang w:val="en-GB"/>
              </w:rPr>
              <w:t>TOTAL FUNDS REQUIRED FOR THESE ACTIVITIES</w:t>
            </w:r>
          </w:p>
        </w:tc>
      </w:tr>
      <w:tr w:rsidR="00D962B4" w:rsidRPr="00D456B2" w14:paraId="54E32E40" w14:textId="77777777" w:rsidTr="007C0AF6">
        <w:trPr>
          <w:trHeight w:val="975"/>
        </w:trPr>
        <w:tc>
          <w:tcPr>
            <w:tcW w:w="3978" w:type="dxa"/>
            <w:tcBorders>
              <w:top w:val="single" w:sz="2" w:space="0" w:color="auto"/>
            </w:tcBorders>
            <w:vAlign w:val="center"/>
          </w:tcPr>
          <w:p w14:paraId="643F2370" w14:textId="147E65DA" w:rsidR="00D962B4" w:rsidRPr="00D456B2" w:rsidRDefault="00B71B69" w:rsidP="000D4B75">
            <w:pPr>
              <w:spacing w:before="0"/>
              <w:ind w:left="34"/>
              <w:jc w:val="center"/>
              <w:rPr>
                <w:rFonts w:ascii="Times New Roman" w:hAnsi="Times New Roman"/>
                <w:iCs/>
                <w:sz w:val="20"/>
                <w:szCs w:val="20"/>
                <w:lang w:val="en-GB"/>
              </w:rPr>
            </w:pPr>
            <w:r w:rsidRPr="00D456B2">
              <w:rPr>
                <w:rFonts w:ascii="Times New Roman" w:hAnsi="Times New Roman"/>
                <w:iCs/>
                <w:sz w:val="20"/>
                <w:szCs w:val="20"/>
                <w:lang w:val="en-GB"/>
              </w:rPr>
              <w:t>Two</w:t>
            </w:r>
            <w:r w:rsidR="00D962B4" w:rsidRPr="00D456B2">
              <w:rPr>
                <w:rFonts w:ascii="Times New Roman" w:hAnsi="Times New Roman"/>
                <w:iCs/>
                <w:sz w:val="20"/>
                <w:szCs w:val="20"/>
                <w:lang w:val="en-GB"/>
              </w:rPr>
              <w:t xml:space="preserve"> regulations need to be adopted (two laws </w:t>
            </w:r>
            <w:r w:rsidR="00C1600F" w:rsidRPr="00D456B2">
              <w:rPr>
                <w:rFonts w:ascii="Times New Roman" w:hAnsi="Times New Roman"/>
                <w:iCs/>
                <w:sz w:val="20"/>
                <w:szCs w:val="20"/>
                <w:lang w:val="en-GB"/>
              </w:rPr>
              <w:t>and two legal instruments on the appointment of representatives to EU bodies</w:t>
            </w:r>
            <w:r w:rsidR="00D962B4" w:rsidRPr="00D456B2">
              <w:rPr>
                <w:rFonts w:ascii="Times New Roman" w:hAnsi="Times New Roman"/>
                <w:iCs/>
                <w:sz w:val="20"/>
                <w:szCs w:val="20"/>
                <w:lang w:val="en-GB"/>
              </w:rPr>
              <w:t xml:space="preserve">) </w:t>
            </w:r>
          </w:p>
        </w:tc>
        <w:tc>
          <w:tcPr>
            <w:tcW w:w="2790" w:type="dxa"/>
            <w:tcBorders>
              <w:top w:val="single" w:sz="2" w:space="0" w:color="auto"/>
            </w:tcBorders>
            <w:vAlign w:val="center"/>
          </w:tcPr>
          <w:p w14:paraId="653F788B" w14:textId="227939A4" w:rsidR="00D962B4" w:rsidRPr="00D456B2" w:rsidRDefault="00D962B4" w:rsidP="000D4B75">
            <w:pPr>
              <w:spacing w:before="0"/>
              <w:jc w:val="center"/>
              <w:rPr>
                <w:rFonts w:ascii="Times New Roman" w:hAnsi="Times New Roman"/>
                <w:iCs/>
                <w:sz w:val="18"/>
                <w:szCs w:val="18"/>
                <w:lang w:val="en-GB" w:eastAsia="en-GB"/>
              </w:rPr>
            </w:pPr>
            <w:r w:rsidRPr="00D456B2">
              <w:rPr>
                <w:rFonts w:ascii="Times New Roman" w:hAnsi="Times New Roman"/>
                <w:iCs/>
                <w:sz w:val="18"/>
                <w:szCs w:val="18"/>
                <w:lang w:val="en-GB" w:eastAsia="en-GB"/>
              </w:rPr>
              <w:t xml:space="preserve">14 (4 with </w:t>
            </w:r>
            <w:r w:rsidR="004C78E2" w:rsidRPr="00D456B2">
              <w:rPr>
                <w:rFonts w:ascii="Times New Roman" w:hAnsi="Times New Roman"/>
                <w:iCs/>
                <w:sz w:val="18"/>
                <w:szCs w:val="18"/>
                <w:lang w:val="en-GB" w:eastAsia="en-GB"/>
              </w:rPr>
              <w:t>academic</w:t>
            </w:r>
            <w:r w:rsidRPr="00D456B2">
              <w:rPr>
                <w:rFonts w:ascii="Times New Roman" w:hAnsi="Times New Roman"/>
                <w:iCs/>
                <w:sz w:val="18"/>
                <w:szCs w:val="18"/>
                <w:lang w:val="en-GB" w:eastAsia="en-GB"/>
              </w:rPr>
              <w:t xml:space="preserve"> degree)</w:t>
            </w:r>
          </w:p>
        </w:tc>
        <w:tc>
          <w:tcPr>
            <w:tcW w:w="2520" w:type="dxa"/>
            <w:tcBorders>
              <w:top w:val="single" w:sz="2" w:space="0" w:color="auto"/>
            </w:tcBorders>
            <w:vAlign w:val="center"/>
          </w:tcPr>
          <w:p w14:paraId="4F006C2C" w14:textId="3C60EAD5" w:rsidR="00D962B4" w:rsidRPr="00D456B2" w:rsidRDefault="00D962B4" w:rsidP="000D4B75">
            <w:pPr>
              <w:spacing w:before="0"/>
              <w:jc w:val="center"/>
              <w:rPr>
                <w:rFonts w:ascii="Times New Roman" w:hAnsi="Times New Roman"/>
                <w:iCs/>
                <w:sz w:val="18"/>
                <w:szCs w:val="18"/>
                <w:lang w:val="en-GB" w:eastAsia="en-GB"/>
              </w:rPr>
            </w:pPr>
            <w:r w:rsidRPr="00D456B2">
              <w:rPr>
                <w:rFonts w:ascii="Times New Roman" w:hAnsi="Times New Roman"/>
                <w:iCs/>
                <w:sz w:val="18"/>
                <w:szCs w:val="18"/>
                <w:lang w:val="en-GB" w:eastAsia="en-GB"/>
              </w:rPr>
              <w:t xml:space="preserve">3 (with </w:t>
            </w:r>
            <w:r w:rsidR="004C78E2" w:rsidRPr="00D456B2">
              <w:rPr>
                <w:rFonts w:ascii="Times New Roman" w:hAnsi="Times New Roman"/>
                <w:iCs/>
                <w:sz w:val="18"/>
                <w:szCs w:val="18"/>
                <w:lang w:val="en-GB" w:eastAsia="en-GB"/>
              </w:rPr>
              <w:t>academic</w:t>
            </w:r>
            <w:r w:rsidRPr="00D456B2">
              <w:rPr>
                <w:rFonts w:ascii="Times New Roman" w:hAnsi="Times New Roman"/>
                <w:iCs/>
                <w:sz w:val="18"/>
                <w:szCs w:val="18"/>
                <w:lang w:val="en-GB" w:eastAsia="en-GB"/>
              </w:rPr>
              <w:t xml:space="preserve"> degree)</w:t>
            </w:r>
          </w:p>
        </w:tc>
        <w:tc>
          <w:tcPr>
            <w:tcW w:w="2160" w:type="dxa"/>
            <w:tcBorders>
              <w:top w:val="single" w:sz="2" w:space="0" w:color="auto"/>
            </w:tcBorders>
            <w:vAlign w:val="center"/>
          </w:tcPr>
          <w:p w14:paraId="5E42C19A" w14:textId="3B8C6954" w:rsidR="00D962B4" w:rsidRPr="00D456B2" w:rsidRDefault="00D962B4" w:rsidP="000D4B75">
            <w:pPr>
              <w:spacing w:before="0"/>
              <w:ind w:left="34"/>
              <w:jc w:val="center"/>
              <w:rPr>
                <w:rFonts w:ascii="Times New Roman" w:hAnsi="Times New Roman"/>
                <w:iCs/>
                <w:sz w:val="18"/>
                <w:szCs w:val="18"/>
                <w:lang w:val="en-GB" w:eastAsia="en-GB"/>
              </w:rPr>
            </w:pPr>
            <w:r w:rsidRPr="00D456B2">
              <w:rPr>
                <w:rFonts w:ascii="Times New Roman" w:hAnsi="Times New Roman"/>
                <w:iCs/>
                <w:sz w:val="18"/>
                <w:szCs w:val="18"/>
                <w:lang w:val="en-GB" w:eastAsia="en-GB"/>
              </w:rPr>
              <w:t>By Q4 2021</w:t>
            </w:r>
          </w:p>
        </w:tc>
        <w:tc>
          <w:tcPr>
            <w:tcW w:w="1980" w:type="dxa"/>
            <w:tcBorders>
              <w:top w:val="single" w:sz="2" w:space="0" w:color="auto"/>
            </w:tcBorders>
            <w:vAlign w:val="center"/>
          </w:tcPr>
          <w:p w14:paraId="420A272F" w14:textId="6A2A1D67" w:rsidR="00D962B4" w:rsidRPr="00D456B2" w:rsidRDefault="00D962B4" w:rsidP="000D4B75">
            <w:pPr>
              <w:spacing w:before="0"/>
              <w:ind w:left="34"/>
              <w:jc w:val="center"/>
              <w:rPr>
                <w:rFonts w:ascii="Times New Roman" w:hAnsi="Times New Roman"/>
                <w:iCs/>
                <w:sz w:val="18"/>
                <w:szCs w:val="18"/>
                <w:lang w:val="en-GB" w:eastAsia="en-GB"/>
              </w:rPr>
            </w:pPr>
            <w:r w:rsidRPr="00D456B2">
              <w:rPr>
                <w:rFonts w:ascii="Times New Roman" w:hAnsi="Times New Roman"/>
                <w:iCs/>
                <w:sz w:val="18"/>
                <w:szCs w:val="18"/>
                <w:lang w:val="en-GB" w:eastAsia="en-GB"/>
              </w:rPr>
              <w:t>By Q4 2020</w:t>
            </w:r>
          </w:p>
        </w:tc>
        <w:tc>
          <w:tcPr>
            <w:tcW w:w="2807" w:type="dxa"/>
            <w:tcBorders>
              <w:top w:val="single" w:sz="2" w:space="0" w:color="auto"/>
            </w:tcBorders>
            <w:vAlign w:val="center"/>
          </w:tcPr>
          <w:p w14:paraId="1A8E01AE" w14:textId="71DA45DF" w:rsidR="00D962B4" w:rsidRPr="00D456B2" w:rsidRDefault="00D962B4" w:rsidP="000D4B75">
            <w:pPr>
              <w:spacing w:before="0"/>
              <w:ind w:left="34"/>
              <w:jc w:val="center"/>
              <w:rPr>
                <w:rFonts w:ascii="Times New Roman" w:hAnsi="Times New Roman"/>
                <w:iCs/>
                <w:sz w:val="18"/>
                <w:szCs w:val="18"/>
                <w:lang w:val="en-GB" w:eastAsia="en-GB"/>
              </w:rPr>
            </w:pPr>
            <w:r w:rsidRPr="00D456B2">
              <w:rPr>
                <w:rFonts w:ascii="Times New Roman" w:hAnsi="Times New Roman"/>
                <w:iCs/>
                <w:sz w:val="18"/>
                <w:szCs w:val="18"/>
                <w:lang w:val="en-GB" w:eastAsia="en-GB"/>
              </w:rPr>
              <w:t xml:space="preserve">€129,764.00 </w:t>
            </w:r>
          </w:p>
        </w:tc>
      </w:tr>
    </w:tbl>
    <w:p w14:paraId="7595A8F7" w14:textId="77777777" w:rsidR="00D962B4" w:rsidRPr="00D456B2" w:rsidRDefault="00D962B4" w:rsidP="000D4B75">
      <w:pPr>
        <w:spacing w:before="0"/>
        <w:rPr>
          <w:rFonts w:ascii="Times New Roman" w:hAnsi="Times New Roman"/>
          <w:sz w:val="20"/>
          <w:szCs w:val="20"/>
          <w:lang w:val="en-GB"/>
        </w:rPr>
      </w:pPr>
    </w:p>
    <w:p w14:paraId="12AC3686" w14:textId="77777777" w:rsidR="00255667" w:rsidRPr="00D456B2" w:rsidRDefault="00255667" w:rsidP="000D4B75">
      <w:pPr>
        <w:spacing w:before="0"/>
        <w:rPr>
          <w:rFonts w:ascii="Times New Roman" w:hAnsi="Times New Roman"/>
          <w:sz w:val="20"/>
          <w:szCs w:val="20"/>
          <w:lang w:val="en-GB"/>
        </w:rPr>
      </w:pPr>
    </w:p>
    <w:p w14:paraId="73B46CE5" w14:textId="77777777" w:rsidR="00255667" w:rsidRPr="00D456B2" w:rsidRDefault="00255667" w:rsidP="000D4B75">
      <w:pPr>
        <w:spacing w:before="0"/>
        <w:rPr>
          <w:rFonts w:ascii="Times New Roman" w:hAnsi="Times New Roman"/>
          <w:sz w:val="20"/>
          <w:szCs w:val="20"/>
          <w:lang w:val="en-GB"/>
        </w:rPr>
      </w:pPr>
    </w:p>
    <w:p w14:paraId="6BC29290" w14:textId="77777777" w:rsidR="00255667" w:rsidRPr="00D456B2" w:rsidRDefault="00255667" w:rsidP="000D4B75">
      <w:pPr>
        <w:spacing w:before="0"/>
        <w:rPr>
          <w:rFonts w:ascii="Times New Roman" w:hAnsi="Times New Roman"/>
          <w:sz w:val="20"/>
          <w:szCs w:val="20"/>
          <w:lang w:val="en-GB"/>
        </w:rPr>
      </w:pPr>
    </w:p>
    <w:p w14:paraId="227D8471" w14:textId="77777777" w:rsidR="00255667" w:rsidRPr="00D456B2" w:rsidRDefault="00255667" w:rsidP="000D4B75">
      <w:pPr>
        <w:spacing w:before="0"/>
        <w:rPr>
          <w:rFonts w:ascii="Times New Roman" w:hAnsi="Times New Roman"/>
          <w:sz w:val="20"/>
          <w:szCs w:val="20"/>
          <w:lang w:val="en-GB"/>
        </w:rPr>
      </w:pPr>
    </w:p>
    <w:tbl>
      <w:tblPr>
        <w:tblpPr w:leftFromText="180" w:rightFromText="180" w:vertAnchor="text" w:horzAnchor="margin" w:tblpXSpec="center" w:tblpY="-74"/>
        <w:tblOverlap w:val="never"/>
        <w:tblW w:w="16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710"/>
        <w:gridCol w:w="990"/>
        <w:gridCol w:w="2250"/>
        <w:gridCol w:w="2880"/>
        <w:gridCol w:w="1080"/>
        <w:gridCol w:w="1980"/>
        <w:gridCol w:w="1980"/>
      </w:tblGrid>
      <w:tr w:rsidR="00255667" w:rsidRPr="00D456B2" w14:paraId="19446470" w14:textId="77777777" w:rsidTr="00C63DC0">
        <w:trPr>
          <w:trHeight w:val="693"/>
          <w:tblHeader/>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444EACB5" w14:textId="38D2EAB5" w:rsidR="00255667" w:rsidRPr="00D456B2" w:rsidRDefault="00255667" w:rsidP="000D4B75">
            <w:pPr>
              <w:pStyle w:val="Heading1"/>
              <w:spacing w:before="0"/>
              <w:jc w:val="center"/>
              <w:rPr>
                <w:lang w:val="en-GB"/>
              </w:rPr>
            </w:pPr>
            <w:bookmarkStart w:id="45" w:name="_Toc10727773"/>
            <w:bookmarkStart w:id="46" w:name="_Toc42876936"/>
            <w:r w:rsidRPr="00D456B2">
              <w:rPr>
                <w:lang w:val="en-GB"/>
              </w:rPr>
              <w:t>3. OCCUPATIONAL HEALTH AND SAFETY</w:t>
            </w:r>
            <w:bookmarkEnd w:id="45"/>
            <w:bookmarkEnd w:id="46"/>
          </w:p>
        </w:tc>
      </w:tr>
      <w:tr w:rsidR="00255667" w:rsidRPr="00D456B2" w14:paraId="1DA7D04B" w14:textId="77777777" w:rsidTr="00C63DC0">
        <w:trPr>
          <w:trHeight w:val="417"/>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6FCDD781" w14:textId="77777777" w:rsidR="00255667" w:rsidRPr="00D456B2" w:rsidRDefault="00255667"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3.1</w:t>
            </w:r>
          </w:p>
          <w:p w14:paraId="46D16041" w14:textId="77777777" w:rsidR="00255667" w:rsidRPr="00D456B2" w:rsidRDefault="00255667" w:rsidP="000D4B75">
            <w:pPr>
              <w:spacing w:before="0"/>
              <w:rPr>
                <w:rFonts w:ascii="Times New Roman" w:eastAsia="Times New Roman" w:hAnsi="Times New Roman"/>
                <w:i/>
                <w:iCs/>
                <w:sz w:val="20"/>
                <w:szCs w:val="20"/>
                <w:lang w:val="en-GB"/>
              </w:rPr>
            </w:pPr>
            <w:r w:rsidRPr="00D456B2">
              <w:rPr>
                <w:rFonts w:ascii="Times New Roman" w:hAnsi="Times New Roman"/>
                <w:b/>
                <w:bCs/>
                <w:sz w:val="20"/>
                <w:szCs w:val="20"/>
                <w:lang w:val="en-GB"/>
              </w:rPr>
              <w:t>32007G0630</w:t>
            </w:r>
            <w:r w:rsidRPr="00D456B2">
              <w:rPr>
                <w:rFonts w:ascii="Times New Roman" w:hAnsi="Times New Roman"/>
                <w:b/>
                <w:sz w:val="20"/>
                <w:szCs w:val="20"/>
                <w:lang w:val="en-GB"/>
              </w:rPr>
              <w:t>(01) (EUR-Lex:</w:t>
            </w:r>
            <w:r w:rsidRPr="00D456B2">
              <w:rPr>
                <w:rFonts w:ascii="Times New Roman" w:hAnsi="Times New Roman"/>
                <w:b/>
                <w:bCs/>
                <w:sz w:val="20"/>
                <w:szCs w:val="20"/>
                <w:lang w:val="en-GB"/>
              </w:rPr>
              <w:t xml:space="preserve"> </w:t>
            </w:r>
            <w:r w:rsidRPr="00D456B2">
              <w:rPr>
                <w:rFonts w:ascii="Times New Roman" w:hAnsi="Times New Roman"/>
                <w:b/>
                <w:bCs/>
                <w:iCs/>
                <w:sz w:val="20"/>
                <w:szCs w:val="20"/>
                <w:lang w:val="en-GB"/>
              </w:rPr>
              <w:t xml:space="preserve">05.20.20.10) </w:t>
            </w:r>
            <w:r w:rsidRPr="00D456B2">
              <w:rPr>
                <w:rFonts w:ascii="Times New Roman" w:hAnsi="Times New Roman"/>
                <w:b/>
                <w:sz w:val="20"/>
                <w:szCs w:val="20"/>
                <w:lang w:val="en-GB"/>
              </w:rPr>
              <w:t>Council Resolution</w:t>
            </w:r>
            <w:r w:rsidRPr="00D456B2">
              <w:rPr>
                <w:rFonts w:ascii="Times New Roman" w:hAnsi="Times New Roman"/>
                <w:sz w:val="20"/>
                <w:szCs w:val="20"/>
                <w:lang w:val="en-GB"/>
              </w:rPr>
              <w:t xml:space="preserve"> of 25 June 2007 on a new Community strategy on health and safety at work (2007-2012) (</w:t>
            </w:r>
            <w:r w:rsidRPr="00D456B2">
              <w:rPr>
                <w:rFonts w:ascii="Times New Roman" w:hAnsi="Times New Roman"/>
                <w:i/>
                <w:sz w:val="20"/>
                <w:szCs w:val="20"/>
                <w:lang w:val="en-GB"/>
              </w:rPr>
              <w:t>OJ C 145, 30.6.2007, p.</w:t>
            </w:r>
            <w:r w:rsidRPr="00D456B2">
              <w:rPr>
                <w:rFonts w:ascii="Times New Roman" w:hAnsi="Times New Roman"/>
                <w:i/>
                <w:iCs/>
                <w:sz w:val="20"/>
                <w:szCs w:val="20"/>
                <w:lang w:val="en-GB"/>
              </w:rPr>
              <w:t xml:space="preserve"> 1)</w:t>
            </w:r>
          </w:p>
          <w:p w14:paraId="69668922" w14:textId="3E6FC9E2" w:rsidR="00255667" w:rsidRPr="00D456B2" w:rsidRDefault="00255667" w:rsidP="000D4B75">
            <w:pPr>
              <w:spacing w:before="0"/>
              <w:rPr>
                <w:rFonts w:ascii="Times New Roman" w:hAnsi="Times New Roman"/>
                <w:color w:val="00B050"/>
                <w:sz w:val="20"/>
                <w:szCs w:val="20"/>
                <w:lang w:val="en-GB"/>
              </w:rPr>
            </w:pPr>
            <w:r w:rsidRPr="00D456B2">
              <w:rPr>
                <w:rFonts w:ascii="Times New Roman" w:hAnsi="Times New Roman"/>
                <w:sz w:val="20"/>
                <w:szCs w:val="20"/>
                <w:lang w:val="en-GB"/>
              </w:rPr>
              <w:t>Evaluation of the European Strategy 2007–2012 on health and safety at wo</w:t>
            </w:r>
            <w:r w:rsidR="001719C6">
              <w:rPr>
                <w:rFonts w:ascii="Times New Roman" w:hAnsi="Times New Roman"/>
                <w:sz w:val="20"/>
                <w:szCs w:val="20"/>
                <w:lang w:val="en-GB"/>
              </w:rPr>
              <w:t>rk (SWD(2013) 202 final of 31/5/</w:t>
            </w:r>
            <w:r w:rsidRPr="00D456B2">
              <w:rPr>
                <w:rFonts w:ascii="Times New Roman" w:hAnsi="Times New Roman"/>
                <w:sz w:val="20"/>
                <w:szCs w:val="20"/>
                <w:lang w:val="en-GB"/>
              </w:rPr>
              <w:t>2013)</w:t>
            </w:r>
          </w:p>
        </w:tc>
      </w:tr>
      <w:tr w:rsidR="00255667" w:rsidRPr="00D456B2" w14:paraId="617620B8" w14:textId="77777777" w:rsidTr="00C63DC0">
        <w:trPr>
          <w:trHeight w:val="111"/>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49EE9926" w14:textId="0167D955" w:rsidR="00255667" w:rsidRPr="00D456B2" w:rsidRDefault="006A7B09" w:rsidP="000D4B75">
            <w:pPr>
              <w:spacing w:before="0"/>
              <w:rPr>
                <w:rFonts w:ascii="Times New Roman" w:eastAsia="Times New Roman" w:hAnsi="Times New Roman"/>
                <w:b/>
                <w:bCs/>
                <w:sz w:val="20"/>
                <w:szCs w:val="20"/>
                <w:lang w:val="en-GB"/>
              </w:rPr>
            </w:pPr>
            <w:r w:rsidRPr="00D456B2">
              <w:rPr>
                <w:rFonts w:ascii="Times New Roman" w:hAnsi="Times New Roman"/>
                <w:b/>
                <w:sz w:val="20"/>
                <w:szCs w:val="20"/>
                <w:lang w:val="en-GB"/>
              </w:rPr>
              <w:t>CURRENT STATE OF PLAY</w:t>
            </w:r>
          </w:p>
        </w:tc>
      </w:tr>
      <w:tr w:rsidR="00255667" w:rsidRPr="00D456B2" w14:paraId="1EA82FC7" w14:textId="77777777" w:rsidTr="00C63DC0">
        <w:trPr>
          <w:trHeight w:val="3774"/>
        </w:trPr>
        <w:tc>
          <w:tcPr>
            <w:tcW w:w="16218" w:type="dxa"/>
            <w:gridSpan w:val="9"/>
            <w:tcBorders>
              <w:top w:val="double" w:sz="4" w:space="0" w:color="auto"/>
              <w:left w:val="double" w:sz="4" w:space="0" w:color="auto"/>
              <w:bottom w:val="double" w:sz="4" w:space="0" w:color="auto"/>
              <w:right w:val="double" w:sz="4" w:space="0" w:color="auto"/>
            </w:tcBorders>
          </w:tcPr>
          <w:p w14:paraId="0BD20B7D" w14:textId="5C344758" w:rsidR="00255667" w:rsidRPr="00D456B2" w:rsidRDefault="00255667" w:rsidP="000D4B75">
            <w:pPr>
              <w:spacing w:before="0" w:after="120"/>
              <w:rPr>
                <w:rFonts w:ascii="Times New Roman" w:eastAsia="Times New Roman" w:hAnsi="Times New Roman"/>
                <w:color w:val="000000"/>
                <w:sz w:val="20"/>
                <w:szCs w:val="20"/>
                <w:lang w:val="en-GB"/>
              </w:rPr>
            </w:pPr>
            <w:r w:rsidRPr="00D456B2">
              <w:rPr>
                <w:rFonts w:ascii="Times New Roman" w:hAnsi="Times New Roman"/>
                <w:color w:val="000000"/>
                <w:sz w:val="20"/>
                <w:szCs w:val="20"/>
                <w:lang w:val="en-GB"/>
              </w:rPr>
              <w:t xml:space="preserve">The administration bodies within the Ministry of Labour, Employment, Veteran and Social Affairs </w:t>
            </w:r>
            <w:r w:rsidR="009F4D29">
              <w:rPr>
                <w:rFonts w:ascii="Times New Roman" w:hAnsi="Times New Roman"/>
                <w:color w:val="000000"/>
                <w:sz w:val="20"/>
                <w:szCs w:val="20"/>
                <w:lang w:val="en-GB"/>
              </w:rPr>
              <w:t xml:space="preserve">with remit </w:t>
            </w:r>
            <w:r w:rsidRPr="00D456B2">
              <w:rPr>
                <w:rFonts w:ascii="Times New Roman" w:hAnsi="Times New Roman"/>
                <w:color w:val="000000"/>
                <w:sz w:val="20"/>
                <w:szCs w:val="20"/>
                <w:lang w:val="en-GB"/>
              </w:rPr>
              <w:t xml:space="preserve">over health and safety at work are the </w:t>
            </w:r>
            <w:r w:rsidR="00442B76">
              <w:rPr>
                <w:rFonts w:ascii="Times New Roman" w:hAnsi="Times New Roman"/>
                <w:color w:val="000000"/>
                <w:sz w:val="20"/>
                <w:szCs w:val="20"/>
                <w:lang w:val="en-GB"/>
              </w:rPr>
              <w:t xml:space="preserve">Administration for Occupational Safety and Health </w:t>
            </w:r>
            <w:r w:rsidRPr="00D456B2">
              <w:rPr>
                <w:rFonts w:ascii="Times New Roman" w:hAnsi="Times New Roman"/>
                <w:color w:val="000000"/>
                <w:sz w:val="20"/>
                <w:szCs w:val="20"/>
                <w:lang w:val="en-GB"/>
              </w:rPr>
              <w:t xml:space="preserve">and the Labour Inspectorate. Legislative and supervisory affairs under the </w:t>
            </w:r>
            <w:r w:rsidR="00F25708">
              <w:rPr>
                <w:rFonts w:ascii="Times New Roman" w:hAnsi="Times New Roman"/>
                <w:color w:val="000000"/>
                <w:sz w:val="20"/>
                <w:szCs w:val="20"/>
                <w:lang w:val="en-GB"/>
              </w:rPr>
              <w:t xml:space="preserve">remit </w:t>
            </w:r>
            <w:r w:rsidRPr="00D456B2">
              <w:rPr>
                <w:rFonts w:ascii="Times New Roman" w:hAnsi="Times New Roman"/>
                <w:color w:val="000000"/>
                <w:sz w:val="20"/>
                <w:szCs w:val="20"/>
                <w:lang w:val="en-GB"/>
              </w:rPr>
              <w:t xml:space="preserve">of the Ministry are divided so that the </w:t>
            </w:r>
            <w:r w:rsidR="007F51A5">
              <w:rPr>
                <w:rFonts w:ascii="Times New Roman" w:hAnsi="Times New Roman"/>
                <w:color w:val="000000"/>
                <w:sz w:val="20"/>
                <w:szCs w:val="20"/>
                <w:lang w:val="en-GB"/>
              </w:rPr>
              <w:t>Administration for Occupational Health and Safety</w:t>
            </w:r>
            <w:r w:rsidRPr="00D456B2">
              <w:rPr>
                <w:rFonts w:ascii="Times New Roman" w:hAnsi="Times New Roman"/>
                <w:color w:val="000000"/>
                <w:sz w:val="20"/>
                <w:szCs w:val="20"/>
                <w:lang w:val="en-GB"/>
              </w:rPr>
              <w:t xml:space="preserve">, as part of its core duties, drafts regulations in the field of </w:t>
            </w:r>
            <w:r w:rsidR="00E22164" w:rsidRPr="00D456B2">
              <w:rPr>
                <w:rFonts w:ascii="Times New Roman" w:hAnsi="Times New Roman"/>
                <w:color w:val="000000"/>
                <w:sz w:val="20"/>
                <w:szCs w:val="20"/>
                <w:lang w:val="en-GB"/>
              </w:rPr>
              <w:t>health</w:t>
            </w:r>
            <w:r w:rsidR="00F25708">
              <w:rPr>
                <w:rFonts w:ascii="Times New Roman" w:hAnsi="Times New Roman"/>
                <w:color w:val="000000"/>
                <w:sz w:val="20"/>
                <w:szCs w:val="20"/>
                <w:lang w:val="en-GB"/>
              </w:rPr>
              <w:t xml:space="preserve"> and safety at work</w:t>
            </w:r>
            <w:r w:rsidRPr="00D456B2">
              <w:rPr>
                <w:rFonts w:ascii="Times New Roman" w:hAnsi="Times New Roman"/>
                <w:color w:val="000000"/>
                <w:sz w:val="20"/>
                <w:szCs w:val="20"/>
                <w:lang w:val="en-GB"/>
              </w:rPr>
              <w:t xml:space="preserve">, while the Inspectorate supervises the implementation of the </w:t>
            </w:r>
            <w:r w:rsidR="00D2006C">
              <w:rPr>
                <w:rFonts w:ascii="Times New Roman" w:hAnsi="Times New Roman"/>
                <w:color w:val="000000"/>
                <w:sz w:val="20"/>
                <w:szCs w:val="20"/>
                <w:lang w:val="en-GB"/>
              </w:rPr>
              <w:t>Law on Occupational Safety and Health</w:t>
            </w:r>
            <w:r w:rsidRPr="00D456B2">
              <w:rPr>
                <w:rFonts w:ascii="Times New Roman" w:hAnsi="Times New Roman"/>
                <w:color w:val="000000"/>
                <w:sz w:val="20"/>
                <w:szCs w:val="20"/>
                <w:lang w:val="en-GB"/>
              </w:rPr>
              <w:t xml:space="preserve"> and </w:t>
            </w:r>
            <w:r w:rsidR="00276E77">
              <w:rPr>
                <w:rFonts w:ascii="Times New Roman" w:hAnsi="Times New Roman"/>
                <w:color w:val="000000"/>
                <w:sz w:val="20"/>
                <w:szCs w:val="20"/>
                <w:lang w:val="en-GB"/>
              </w:rPr>
              <w:t>bylaw</w:t>
            </w:r>
            <w:r w:rsidRPr="00D456B2">
              <w:rPr>
                <w:rFonts w:ascii="Times New Roman" w:hAnsi="Times New Roman"/>
                <w:color w:val="000000"/>
                <w:sz w:val="20"/>
                <w:szCs w:val="20"/>
                <w:lang w:val="en-GB"/>
              </w:rPr>
              <w:t xml:space="preserve">s, and/or measures of </w:t>
            </w:r>
            <w:r w:rsidR="00E22164" w:rsidRPr="00D456B2">
              <w:rPr>
                <w:rFonts w:ascii="Times New Roman" w:hAnsi="Times New Roman"/>
                <w:color w:val="000000"/>
                <w:sz w:val="20"/>
                <w:szCs w:val="20"/>
                <w:lang w:val="en-GB"/>
              </w:rPr>
              <w:t>occupational safety and health</w:t>
            </w:r>
            <w:r w:rsidRPr="00D456B2">
              <w:rPr>
                <w:rFonts w:ascii="Times New Roman" w:hAnsi="Times New Roman"/>
                <w:color w:val="000000"/>
                <w:sz w:val="20"/>
                <w:szCs w:val="20"/>
                <w:lang w:val="en-GB"/>
              </w:rPr>
              <w:t xml:space="preserve">. </w:t>
            </w:r>
          </w:p>
          <w:p w14:paraId="140F6951" w14:textId="588BD5D4" w:rsidR="00255667" w:rsidRPr="00D456B2" w:rsidRDefault="00255667" w:rsidP="000D4B75">
            <w:pPr>
              <w:spacing w:before="0" w:after="120"/>
              <w:rPr>
                <w:rFonts w:ascii="Times New Roman" w:hAnsi="Times New Roman"/>
                <w:sz w:val="20"/>
                <w:szCs w:val="20"/>
                <w:lang w:val="en-GB"/>
              </w:rPr>
            </w:pPr>
            <w:r w:rsidRPr="00D456B2">
              <w:rPr>
                <w:rFonts w:ascii="Times New Roman" w:hAnsi="Times New Roman"/>
                <w:sz w:val="20"/>
                <w:szCs w:val="20"/>
                <w:lang w:val="en-GB"/>
              </w:rPr>
              <w:t xml:space="preserve">The Strategy for </w:t>
            </w:r>
            <w:r w:rsidR="007F51A5">
              <w:rPr>
                <w:rFonts w:ascii="Times New Roman" w:hAnsi="Times New Roman"/>
                <w:sz w:val="20"/>
                <w:szCs w:val="20"/>
                <w:lang w:val="en-GB"/>
              </w:rPr>
              <w:t>Health and Safety at Work</w:t>
            </w:r>
            <w:r w:rsidRPr="00D456B2">
              <w:rPr>
                <w:rFonts w:ascii="Times New Roman" w:hAnsi="Times New Roman"/>
                <w:sz w:val="20"/>
                <w:szCs w:val="20"/>
                <w:lang w:val="en-GB"/>
              </w:rPr>
              <w:t xml:space="preserve"> in the Republic of Serbia for the period 2018-2022 with the Action Plan for its implementation (RS Official Gazette No 96/18) and the </w:t>
            </w:r>
            <w:r w:rsidR="00D2006C">
              <w:rPr>
                <w:rFonts w:ascii="Times New Roman" w:hAnsi="Times New Roman"/>
                <w:sz w:val="20"/>
                <w:szCs w:val="20"/>
                <w:lang w:val="en-GB"/>
              </w:rPr>
              <w:t>Law on Occupational Safety and Health</w:t>
            </w:r>
            <w:r w:rsidRPr="00D456B2">
              <w:rPr>
                <w:rFonts w:ascii="Times New Roman" w:hAnsi="Times New Roman"/>
                <w:sz w:val="20"/>
                <w:szCs w:val="20"/>
                <w:lang w:val="en-GB"/>
              </w:rPr>
              <w:t xml:space="preserve"> (RS Official Gazette No 101/05, 91/15 and 113/17 – </w:t>
            </w:r>
            <w:r w:rsidR="007B7358">
              <w:rPr>
                <w:rFonts w:ascii="Times New Roman" w:hAnsi="Times New Roman"/>
                <w:sz w:val="20"/>
                <w:szCs w:val="20"/>
                <w:lang w:val="en-GB"/>
              </w:rPr>
              <w:t>as amended</w:t>
            </w:r>
            <w:r w:rsidR="00C56A0A">
              <w:rPr>
                <w:rFonts w:ascii="Times New Roman" w:hAnsi="Times New Roman"/>
                <w:sz w:val="20"/>
                <w:szCs w:val="20"/>
                <w:lang w:val="en-GB"/>
              </w:rPr>
              <w:t>), 32 by</w:t>
            </w:r>
            <w:r w:rsidRPr="00D456B2">
              <w:rPr>
                <w:rFonts w:ascii="Times New Roman" w:hAnsi="Times New Roman"/>
                <w:sz w:val="20"/>
                <w:szCs w:val="20"/>
                <w:lang w:val="en-GB"/>
              </w:rPr>
              <w:t xml:space="preserve">laws adopted with the aim of </w:t>
            </w:r>
            <w:r w:rsidR="001F73FB">
              <w:rPr>
                <w:rFonts w:ascii="Times New Roman" w:hAnsi="Times New Roman"/>
                <w:sz w:val="20"/>
                <w:szCs w:val="20"/>
                <w:lang w:val="en-GB"/>
              </w:rPr>
              <w:t>implementing the Law, and 23 by</w:t>
            </w:r>
            <w:r w:rsidRPr="00D456B2">
              <w:rPr>
                <w:rFonts w:ascii="Times New Roman" w:hAnsi="Times New Roman"/>
                <w:sz w:val="20"/>
                <w:szCs w:val="20"/>
                <w:lang w:val="en-GB"/>
              </w:rPr>
              <w:t xml:space="preserve">laws transposing individual EU directives into the legal system, represent the strategic and legal framework for establishing and implementing an </w:t>
            </w:r>
            <w:r w:rsidR="00E22164" w:rsidRPr="00D456B2">
              <w:rPr>
                <w:rFonts w:ascii="Times New Roman" w:hAnsi="Times New Roman"/>
                <w:sz w:val="20"/>
                <w:szCs w:val="20"/>
                <w:lang w:val="en-GB"/>
              </w:rPr>
              <w:t>occupational safety and health</w:t>
            </w:r>
            <w:r w:rsidRPr="00D456B2">
              <w:rPr>
                <w:rFonts w:ascii="Times New Roman" w:hAnsi="Times New Roman"/>
                <w:sz w:val="20"/>
                <w:szCs w:val="20"/>
                <w:lang w:val="en-GB"/>
              </w:rPr>
              <w:t xml:space="preserve"> system in the Republic of Serbia. With the aim of further harmoni</w:t>
            </w:r>
            <w:r w:rsidR="00CE08CF">
              <w:rPr>
                <w:rFonts w:ascii="Times New Roman" w:hAnsi="Times New Roman"/>
                <w:sz w:val="20"/>
                <w:szCs w:val="20"/>
                <w:lang w:val="en-GB"/>
              </w:rPr>
              <w:t>sation</w:t>
            </w:r>
            <w:r w:rsidRPr="00D456B2">
              <w:rPr>
                <w:rFonts w:ascii="Times New Roman" w:hAnsi="Times New Roman"/>
                <w:sz w:val="20"/>
                <w:szCs w:val="20"/>
                <w:lang w:val="en-GB"/>
              </w:rPr>
              <w:t xml:space="preserve"> with EU directives, amendments have been planned for regulations related to clarifying, or regulating in more detail or in a different manners provisions of regulations partially transposing relevant EU regulations, related to full harmoni</w:t>
            </w:r>
            <w:r w:rsidR="00CE08CF">
              <w:rPr>
                <w:rFonts w:ascii="Times New Roman" w:hAnsi="Times New Roman"/>
                <w:sz w:val="20"/>
                <w:szCs w:val="20"/>
                <w:lang w:val="en-GB"/>
              </w:rPr>
              <w:t>sation</w:t>
            </w:r>
            <w:r w:rsidRPr="00D456B2">
              <w:rPr>
                <w:rFonts w:ascii="Times New Roman" w:hAnsi="Times New Roman"/>
                <w:sz w:val="20"/>
                <w:szCs w:val="20"/>
                <w:lang w:val="en-GB"/>
              </w:rPr>
              <w:t xml:space="preserve"> with Council Directive 89/391/EEC and with individual directives when working with screen equipment, the protection of employees from physical harmful effects (vibration), regarding the exposure of employees to physical harmful effects (noise), health and safety </w:t>
            </w:r>
            <w:r w:rsidR="00276E77">
              <w:rPr>
                <w:rFonts w:ascii="Times New Roman" w:hAnsi="Times New Roman"/>
                <w:sz w:val="20"/>
                <w:szCs w:val="20"/>
                <w:lang w:val="en-GB"/>
              </w:rPr>
              <w:t xml:space="preserve">at work </w:t>
            </w:r>
            <w:r w:rsidRPr="00D456B2">
              <w:rPr>
                <w:rFonts w:ascii="Times New Roman" w:hAnsi="Times New Roman"/>
                <w:sz w:val="20"/>
                <w:szCs w:val="20"/>
                <w:lang w:val="en-GB"/>
              </w:rPr>
              <w:t xml:space="preserve">on temporary or mobile construction sites, improving </w:t>
            </w:r>
            <w:r w:rsidR="00276E77">
              <w:rPr>
                <w:rFonts w:ascii="Times New Roman" w:hAnsi="Times New Roman"/>
                <w:sz w:val="20"/>
                <w:szCs w:val="20"/>
                <w:lang w:val="en-GB"/>
              </w:rPr>
              <w:t xml:space="preserve">health and </w:t>
            </w:r>
            <w:r w:rsidR="00E22164" w:rsidRPr="00D456B2">
              <w:rPr>
                <w:rFonts w:ascii="Times New Roman" w:hAnsi="Times New Roman"/>
                <w:sz w:val="20"/>
                <w:szCs w:val="20"/>
                <w:lang w:val="en-GB"/>
              </w:rPr>
              <w:t xml:space="preserve">safety </w:t>
            </w:r>
            <w:r w:rsidRPr="00D456B2">
              <w:rPr>
                <w:rFonts w:ascii="Times New Roman" w:hAnsi="Times New Roman"/>
                <w:sz w:val="20"/>
                <w:szCs w:val="20"/>
                <w:lang w:val="en-GB"/>
              </w:rPr>
              <w:t xml:space="preserve">for workers extracting mineral resources in deep digs, for workers in open pits or deep mines in the minerals industry, protection of employees from exposure to biological agents in the workplaces, employee health and safety </w:t>
            </w:r>
            <w:r w:rsidR="00276E77">
              <w:rPr>
                <w:rFonts w:ascii="Times New Roman" w:hAnsi="Times New Roman"/>
                <w:sz w:val="20"/>
                <w:szCs w:val="20"/>
                <w:lang w:val="en-GB"/>
              </w:rPr>
              <w:t xml:space="preserve">regarding </w:t>
            </w:r>
            <w:r w:rsidRPr="00D456B2">
              <w:rPr>
                <w:rFonts w:ascii="Times New Roman" w:hAnsi="Times New Roman"/>
                <w:sz w:val="20"/>
                <w:szCs w:val="20"/>
                <w:lang w:val="en-GB"/>
              </w:rPr>
              <w:t xml:space="preserve">physical harm </w:t>
            </w:r>
            <w:r w:rsidR="00276E77">
              <w:rPr>
                <w:rFonts w:ascii="Times New Roman" w:hAnsi="Times New Roman"/>
                <w:sz w:val="20"/>
                <w:szCs w:val="20"/>
                <w:lang w:val="en-GB"/>
              </w:rPr>
              <w:t>–</w:t>
            </w:r>
            <w:r w:rsidRPr="00D456B2">
              <w:rPr>
                <w:rFonts w:ascii="Times New Roman" w:hAnsi="Times New Roman"/>
                <w:sz w:val="20"/>
                <w:szCs w:val="20"/>
                <w:lang w:val="en-GB"/>
              </w:rPr>
              <w:t xml:space="preserve"> electromagnetic fields, protection of employees from exposure to physical harm </w:t>
            </w:r>
            <w:r w:rsidR="00276E77">
              <w:rPr>
                <w:rFonts w:ascii="Times New Roman" w:hAnsi="Times New Roman"/>
                <w:sz w:val="20"/>
                <w:szCs w:val="20"/>
                <w:lang w:val="en-GB"/>
              </w:rPr>
              <w:t>–</w:t>
            </w:r>
            <w:r w:rsidRPr="00D456B2">
              <w:rPr>
                <w:rFonts w:ascii="Times New Roman" w:hAnsi="Times New Roman"/>
                <w:sz w:val="20"/>
                <w:szCs w:val="20"/>
                <w:lang w:val="en-GB"/>
              </w:rPr>
              <w:t xml:space="preserve"> artificial optical radiation, protection of youth at work </w:t>
            </w:r>
            <w:r w:rsidR="00D60DCE">
              <w:rPr>
                <w:rFonts w:ascii="Times New Roman" w:hAnsi="Times New Roman"/>
                <w:sz w:val="20"/>
                <w:szCs w:val="20"/>
                <w:lang w:val="en-GB"/>
              </w:rPr>
              <w:t xml:space="preserve">in the segment </w:t>
            </w:r>
            <w:r w:rsidRPr="00D456B2">
              <w:rPr>
                <w:rFonts w:ascii="Times New Roman" w:hAnsi="Times New Roman"/>
                <w:sz w:val="20"/>
                <w:szCs w:val="20"/>
                <w:lang w:val="en-GB"/>
              </w:rPr>
              <w:t xml:space="preserve">of </w:t>
            </w:r>
            <w:r w:rsidR="00E22164" w:rsidRPr="00D456B2">
              <w:rPr>
                <w:rFonts w:ascii="Times New Roman" w:hAnsi="Times New Roman"/>
                <w:sz w:val="20"/>
                <w:szCs w:val="20"/>
                <w:lang w:val="en-GB"/>
              </w:rPr>
              <w:t>occupational safety and health</w:t>
            </w:r>
            <w:r w:rsidRPr="00D456B2">
              <w:rPr>
                <w:rFonts w:ascii="Times New Roman" w:hAnsi="Times New Roman"/>
                <w:sz w:val="20"/>
                <w:szCs w:val="20"/>
                <w:lang w:val="en-GB"/>
              </w:rPr>
              <w:t xml:space="preserve"> and promoting improvements to </w:t>
            </w:r>
            <w:r w:rsidR="00E22164" w:rsidRPr="00D456B2">
              <w:rPr>
                <w:rFonts w:ascii="Times New Roman" w:hAnsi="Times New Roman"/>
                <w:sz w:val="20"/>
                <w:szCs w:val="20"/>
                <w:lang w:val="en-GB"/>
              </w:rPr>
              <w:t>occupational safety and health</w:t>
            </w:r>
            <w:r w:rsidR="00276E77">
              <w:rPr>
                <w:rFonts w:ascii="Times New Roman" w:hAnsi="Times New Roman"/>
                <w:sz w:val="20"/>
                <w:szCs w:val="20"/>
                <w:lang w:val="en-GB"/>
              </w:rPr>
              <w:t xml:space="preserve"> of pregnant workers, </w:t>
            </w:r>
            <w:r w:rsidRPr="00D456B2">
              <w:rPr>
                <w:rFonts w:ascii="Times New Roman" w:hAnsi="Times New Roman"/>
                <w:sz w:val="20"/>
                <w:szCs w:val="20"/>
                <w:lang w:val="en-GB"/>
              </w:rPr>
              <w:t xml:space="preserve">workers who recently gave birth or are breastfeeding. </w:t>
            </w:r>
          </w:p>
          <w:p w14:paraId="2E481707" w14:textId="1F4C7951" w:rsidR="00255667" w:rsidRPr="00D456B2" w:rsidRDefault="00255667" w:rsidP="000D4B75">
            <w:pPr>
              <w:spacing w:before="0" w:after="120"/>
              <w:rPr>
                <w:rFonts w:ascii="Times New Roman" w:hAnsi="Times New Roman"/>
                <w:bCs/>
                <w:sz w:val="20"/>
                <w:szCs w:val="20"/>
                <w:lang w:val="en-GB"/>
              </w:rPr>
            </w:pPr>
            <w:r w:rsidRPr="00D456B2">
              <w:rPr>
                <w:rFonts w:ascii="Times New Roman" w:hAnsi="Times New Roman"/>
                <w:sz w:val="20"/>
                <w:szCs w:val="20"/>
                <w:lang w:val="en-GB"/>
              </w:rPr>
              <w:t>In accordance with the Rulebook on the internal organi</w:t>
            </w:r>
            <w:r w:rsidR="00CE08CF">
              <w:rPr>
                <w:rFonts w:ascii="Times New Roman" w:hAnsi="Times New Roman"/>
                <w:sz w:val="20"/>
                <w:szCs w:val="20"/>
                <w:lang w:val="en-GB"/>
              </w:rPr>
              <w:t>sation</w:t>
            </w:r>
            <w:r w:rsidRPr="00D456B2">
              <w:rPr>
                <w:rFonts w:ascii="Times New Roman" w:hAnsi="Times New Roman"/>
                <w:sz w:val="20"/>
                <w:szCs w:val="20"/>
                <w:lang w:val="en-GB"/>
              </w:rPr>
              <w:t xml:space="preserve"> and </w:t>
            </w:r>
            <w:r w:rsidR="00570C25">
              <w:rPr>
                <w:rFonts w:ascii="Times New Roman" w:hAnsi="Times New Roman"/>
                <w:sz w:val="20"/>
                <w:szCs w:val="20"/>
                <w:lang w:val="en-GB"/>
              </w:rPr>
              <w:t xml:space="preserve">job classification </w:t>
            </w:r>
            <w:r w:rsidRPr="00D456B2">
              <w:rPr>
                <w:rFonts w:ascii="Times New Roman" w:hAnsi="Times New Roman"/>
                <w:sz w:val="20"/>
                <w:szCs w:val="20"/>
                <w:lang w:val="en-GB"/>
              </w:rPr>
              <w:t xml:space="preserve">at the Ministry of Labour, Employment, Veteran and Social Affairs, 6 posts have been </w:t>
            </w:r>
            <w:r w:rsidR="00867481">
              <w:rPr>
                <w:rFonts w:ascii="Times New Roman" w:hAnsi="Times New Roman"/>
                <w:sz w:val="20"/>
                <w:szCs w:val="20"/>
                <w:lang w:val="en-GB"/>
              </w:rPr>
              <w:t xml:space="preserve">classified </w:t>
            </w:r>
            <w:r w:rsidRPr="00D456B2">
              <w:rPr>
                <w:rFonts w:ascii="Times New Roman" w:hAnsi="Times New Roman"/>
                <w:sz w:val="20"/>
                <w:szCs w:val="20"/>
                <w:lang w:val="en-GB"/>
              </w:rPr>
              <w:t>for civil servants with</w:t>
            </w:r>
            <w:r w:rsidR="00EB36DC" w:rsidRPr="00D456B2">
              <w:rPr>
                <w:rFonts w:ascii="Times New Roman" w:hAnsi="Times New Roman"/>
                <w:sz w:val="20"/>
                <w:szCs w:val="20"/>
                <w:lang w:val="en-GB"/>
              </w:rPr>
              <w:t xml:space="preserve"> an academic degree</w:t>
            </w:r>
            <w:r w:rsidRPr="00D456B2">
              <w:rPr>
                <w:rFonts w:ascii="Times New Roman" w:hAnsi="Times New Roman"/>
                <w:sz w:val="20"/>
                <w:szCs w:val="20"/>
                <w:lang w:val="en-GB"/>
              </w:rPr>
              <w:t xml:space="preserve"> in the field of </w:t>
            </w:r>
            <w:r w:rsidR="00E22164" w:rsidRPr="00D456B2">
              <w:rPr>
                <w:rFonts w:ascii="Times New Roman" w:hAnsi="Times New Roman"/>
                <w:sz w:val="20"/>
                <w:szCs w:val="20"/>
                <w:lang w:val="en-GB"/>
              </w:rPr>
              <w:t>occupational safety and health</w:t>
            </w:r>
            <w:r w:rsidRPr="00D456B2">
              <w:rPr>
                <w:rFonts w:ascii="Times New Roman" w:hAnsi="Times New Roman"/>
                <w:sz w:val="20"/>
                <w:szCs w:val="20"/>
                <w:lang w:val="en-GB"/>
              </w:rPr>
              <w:t xml:space="preserve"> in the </w:t>
            </w:r>
            <w:r w:rsidR="007F51A5">
              <w:rPr>
                <w:rFonts w:ascii="Times New Roman" w:hAnsi="Times New Roman"/>
                <w:sz w:val="20"/>
                <w:szCs w:val="20"/>
                <w:lang w:val="en-GB"/>
              </w:rPr>
              <w:t xml:space="preserve">Administration for Occupational </w:t>
            </w:r>
            <w:r w:rsidR="009F5872">
              <w:rPr>
                <w:rFonts w:ascii="Times New Roman" w:hAnsi="Times New Roman"/>
                <w:sz w:val="20"/>
                <w:szCs w:val="20"/>
                <w:lang w:val="en-GB"/>
              </w:rPr>
              <w:t xml:space="preserve">Safety and </w:t>
            </w:r>
            <w:r w:rsidR="007F51A5">
              <w:rPr>
                <w:rFonts w:ascii="Times New Roman" w:hAnsi="Times New Roman"/>
                <w:sz w:val="20"/>
                <w:szCs w:val="20"/>
                <w:lang w:val="en-GB"/>
              </w:rPr>
              <w:t>Health</w:t>
            </w:r>
            <w:r w:rsidRPr="00D456B2">
              <w:rPr>
                <w:rFonts w:ascii="Times New Roman" w:hAnsi="Times New Roman"/>
                <w:sz w:val="20"/>
                <w:szCs w:val="20"/>
                <w:lang w:val="en-GB"/>
              </w:rPr>
              <w:t xml:space="preserve">. </w:t>
            </w:r>
            <w:r w:rsidR="00B01A71">
              <w:rPr>
                <w:rFonts w:ascii="Times New Roman" w:hAnsi="Times New Roman"/>
                <w:sz w:val="20"/>
                <w:szCs w:val="20"/>
                <w:lang w:val="en-GB"/>
              </w:rPr>
              <w:t xml:space="preserve">Of </w:t>
            </w:r>
            <w:r w:rsidRPr="00D456B2">
              <w:rPr>
                <w:rFonts w:ascii="Times New Roman" w:hAnsi="Times New Roman"/>
                <w:sz w:val="20"/>
                <w:szCs w:val="20"/>
                <w:lang w:val="en-GB"/>
              </w:rPr>
              <w:t>the total number of employees, 6 civil servants with</w:t>
            </w:r>
            <w:r w:rsidR="00EB36DC" w:rsidRPr="00D456B2">
              <w:rPr>
                <w:rFonts w:ascii="Times New Roman" w:hAnsi="Times New Roman"/>
                <w:sz w:val="20"/>
                <w:szCs w:val="20"/>
                <w:lang w:val="en-GB"/>
              </w:rPr>
              <w:t xml:space="preserve"> an academic degree</w:t>
            </w:r>
            <w:r w:rsidR="00B01A71">
              <w:rPr>
                <w:rFonts w:ascii="Times New Roman" w:hAnsi="Times New Roman"/>
                <w:sz w:val="20"/>
                <w:szCs w:val="20"/>
                <w:lang w:val="en-GB"/>
              </w:rPr>
              <w:t xml:space="preserve">, </w:t>
            </w:r>
            <w:r w:rsidRPr="00D456B2">
              <w:rPr>
                <w:rFonts w:ascii="Times New Roman" w:hAnsi="Times New Roman"/>
                <w:sz w:val="20"/>
                <w:szCs w:val="20"/>
                <w:lang w:val="en-GB"/>
              </w:rPr>
              <w:t>with different profiles</w:t>
            </w:r>
            <w:r w:rsidR="00B01A71">
              <w:rPr>
                <w:rFonts w:ascii="Times New Roman" w:hAnsi="Times New Roman"/>
                <w:sz w:val="20"/>
                <w:szCs w:val="20"/>
                <w:lang w:val="en-GB"/>
              </w:rPr>
              <w:t>,</w:t>
            </w:r>
            <w:r w:rsidRPr="00D456B2">
              <w:rPr>
                <w:rFonts w:ascii="Times New Roman" w:hAnsi="Times New Roman"/>
                <w:sz w:val="20"/>
                <w:szCs w:val="20"/>
                <w:lang w:val="en-GB"/>
              </w:rPr>
              <w:t xml:space="preserve"> have been engaged in </w:t>
            </w:r>
            <w:r w:rsidR="00B01A71">
              <w:rPr>
                <w:rFonts w:ascii="Times New Roman" w:hAnsi="Times New Roman"/>
                <w:sz w:val="20"/>
                <w:szCs w:val="20"/>
                <w:lang w:val="en-GB"/>
              </w:rPr>
              <w:t xml:space="preserve">work related to the </w:t>
            </w:r>
            <w:r w:rsidRPr="00D456B2">
              <w:rPr>
                <w:rFonts w:ascii="Times New Roman" w:hAnsi="Times New Roman"/>
                <w:sz w:val="20"/>
                <w:szCs w:val="20"/>
                <w:lang w:val="en-GB"/>
              </w:rPr>
              <w:t>harmoni</w:t>
            </w:r>
            <w:r w:rsidR="00CE08CF">
              <w:rPr>
                <w:rFonts w:ascii="Times New Roman" w:hAnsi="Times New Roman"/>
                <w:sz w:val="20"/>
                <w:szCs w:val="20"/>
                <w:lang w:val="en-GB"/>
              </w:rPr>
              <w:t>sation</w:t>
            </w:r>
            <w:r w:rsidRPr="00D456B2">
              <w:rPr>
                <w:rFonts w:ascii="Times New Roman" w:hAnsi="Times New Roman"/>
                <w:sz w:val="20"/>
                <w:szCs w:val="20"/>
                <w:lang w:val="en-GB"/>
              </w:rPr>
              <w:t xml:space="preserve"> of regulations with the EU acquis. </w:t>
            </w:r>
            <w:r w:rsidR="000F259C">
              <w:rPr>
                <w:rFonts w:ascii="Times New Roman" w:hAnsi="Times New Roman"/>
                <w:sz w:val="20"/>
                <w:szCs w:val="20"/>
                <w:lang w:val="en-GB"/>
              </w:rPr>
              <w:t>The reason why n</w:t>
            </w:r>
            <w:r w:rsidRPr="00D456B2">
              <w:rPr>
                <w:rFonts w:ascii="Times New Roman" w:hAnsi="Times New Roman"/>
                <w:sz w:val="20"/>
                <w:szCs w:val="20"/>
                <w:lang w:val="en-GB"/>
              </w:rPr>
              <w:t xml:space="preserve">o increase of the existing number of civil servants engaged in implementing these duties </w:t>
            </w:r>
            <w:r w:rsidR="000F259C">
              <w:rPr>
                <w:rFonts w:ascii="Times New Roman" w:hAnsi="Times New Roman"/>
                <w:sz w:val="20"/>
                <w:szCs w:val="20"/>
                <w:lang w:val="en-GB"/>
              </w:rPr>
              <w:t xml:space="preserve">is envisaged is that </w:t>
            </w:r>
            <w:r w:rsidR="000951D0">
              <w:rPr>
                <w:rFonts w:ascii="Times New Roman" w:hAnsi="Times New Roman"/>
                <w:sz w:val="20"/>
                <w:szCs w:val="20"/>
                <w:lang w:val="en-GB"/>
              </w:rPr>
              <w:t xml:space="preserve">the current number of employees is deemed sufficient for the planned activities, related to amendments of </w:t>
            </w:r>
            <w:r w:rsidR="000F259C">
              <w:rPr>
                <w:rFonts w:ascii="Times New Roman" w:hAnsi="Times New Roman"/>
                <w:sz w:val="20"/>
                <w:szCs w:val="20"/>
                <w:lang w:val="en-GB"/>
              </w:rPr>
              <w:t xml:space="preserve">existing </w:t>
            </w:r>
            <w:r w:rsidRPr="00D456B2">
              <w:rPr>
                <w:rFonts w:ascii="Times New Roman" w:hAnsi="Times New Roman"/>
                <w:sz w:val="20"/>
                <w:szCs w:val="20"/>
                <w:lang w:val="en-GB"/>
              </w:rPr>
              <w:t xml:space="preserve">regulations with </w:t>
            </w:r>
            <w:r w:rsidR="000F259C">
              <w:rPr>
                <w:rFonts w:ascii="Times New Roman" w:hAnsi="Times New Roman"/>
                <w:sz w:val="20"/>
                <w:szCs w:val="20"/>
                <w:lang w:val="en-GB"/>
              </w:rPr>
              <w:t xml:space="preserve">a view to </w:t>
            </w:r>
            <w:r w:rsidRPr="00D456B2">
              <w:rPr>
                <w:rFonts w:ascii="Times New Roman" w:hAnsi="Times New Roman"/>
                <w:sz w:val="20"/>
                <w:szCs w:val="20"/>
                <w:lang w:val="en-GB"/>
              </w:rPr>
              <w:t>further harmoni</w:t>
            </w:r>
            <w:r w:rsidR="000951D0">
              <w:rPr>
                <w:rFonts w:ascii="Times New Roman" w:hAnsi="Times New Roman"/>
                <w:sz w:val="20"/>
                <w:szCs w:val="20"/>
                <w:lang w:val="en-GB"/>
              </w:rPr>
              <w:t xml:space="preserve">sing these </w:t>
            </w:r>
            <w:r w:rsidRPr="00D456B2">
              <w:rPr>
                <w:rFonts w:ascii="Times New Roman" w:hAnsi="Times New Roman"/>
                <w:sz w:val="20"/>
                <w:szCs w:val="20"/>
                <w:lang w:val="en-GB"/>
              </w:rPr>
              <w:t>with EU directives in this field.</w:t>
            </w:r>
          </w:p>
        </w:tc>
      </w:tr>
      <w:tr w:rsidR="000B5279" w:rsidRPr="00D456B2" w14:paraId="733EA684" w14:textId="77777777" w:rsidTr="00C63DC0">
        <w:trPr>
          <w:trHeight w:val="483"/>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53D9CAA" w14:textId="5547801F"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17B00884" w14:textId="49FA4252"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574372DD" w14:textId="45F82C6B"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519A69FE" w14:textId="390D4EDC"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BE109B8" w14:textId="18D46A64"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11A70F3D" w14:textId="77777777" w:rsidTr="00C63DC0">
        <w:trPr>
          <w:trHeight w:val="1104"/>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45870B84" w14:textId="77777777" w:rsidR="00255667" w:rsidRPr="00D456B2" w:rsidRDefault="00255667"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68D1A0A4" w14:textId="77777777" w:rsidR="00255667" w:rsidRPr="00D456B2" w:rsidRDefault="00255667"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4D0C9DAD"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7809D77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2C9C5729"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04C892D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1DB61EDE"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6ECAFF8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7CBA499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55B11D2E" w14:textId="77777777" w:rsidTr="00C63DC0">
        <w:trPr>
          <w:trHeight w:val="3322"/>
        </w:trPr>
        <w:tc>
          <w:tcPr>
            <w:tcW w:w="828" w:type="dxa"/>
          </w:tcPr>
          <w:p w14:paraId="51004CB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3.1.1</w:t>
            </w:r>
          </w:p>
        </w:tc>
        <w:tc>
          <w:tcPr>
            <w:tcW w:w="2520" w:type="dxa"/>
          </w:tcPr>
          <w:p w14:paraId="138C9D45" w14:textId="6DFFAB20" w:rsidR="00255667" w:rsidRPr="00D456B2" w:rsidRDefault="00255667" w:rsidP="000D4B75">
            <w:pPr>
              <w:spacing w:before="0"/>
              <w:rPr>
                <w:rFonts w:ascii="Times New Roman" w:eastAsia="Times New Roman" w:hAnsi="Times New Roman"/>
                <w:i/>
                <w:sz w:val="16"/>
                <w:szCs w:val="16"/>
                <w:lang w:val="en-GB"/>
              </w:rPr>
            </w:pPr>
            <w:r w:rsidRPr="00D456B2">
              <w:rPr>
                <w:rFonts w:ascii="Times New Roman" w:hAnsi="Times New Roman"/>
                <w:sz w:val="16"/>
                <w:szCs w:val="16"/>
                <w:lang w:val="en-GB"/>
              </w:rPr>
              <w:t xml:space="preserve">Implementation of the Strategy of </w:t>
            </w:r>
            <w:r w:rsidR="007F51A5">
              <w:rPr>
                <w:rFonts w:ascii="Times New Roman" w:hAnsi="Times New Roman"/>
                <w:sz w:val="16"/>
                <w:szCs w:val="16"/>
                <w:lang w:val="en-GB"/>
              </w:rPr>
              <w:t>Health and Safety at Work</w:t>
            </w:r>
            <w:r w:rsidRPr="00D456B2">
              <w:rPr>
                <w:rFonts w:ascii="Times New Roman" w:hAnsi="Times New Roman"/>
                <w:sz w:val="16"/>
                <w:szCs w:val="16"/>
                <w:lang w:val="en-GB"/>
              </w:rPr>
              <w:t xml:space="preserve"> in the Republic of Serbia 2018-2022 with the Action Plan for its implementation</w:t>
            </w:r>
          </w:p>
        </w:tc>
        <w:tc>
          <w:tcPr>
            <w:tcW w:w="1710" w:type="dxa"/>
          </w:tcPr>
          <w:p w14:paraId="63C9BAF7" w14:textId="77777777" w:rsidR="00B71B69"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147A12CC" w14:textId="61004E53" w:rsidR="00255667" w:rsidRPr="00D456B2" w:rsidRDefault="00F94273"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w:t>
            </w:r>
          </w:p>
          <w:p w14:paraId="2A2FCE76" w14:textId="34CB4C99" w:rsidR="00255667" w:rsidRPr="00D456B2" w:rsidRDefault="007F51A5" w:rsidP="000D4B75">
            <w:pPr>
              <w:spacing w:before="0"/>
              <w:jc w:val="both"/>
              <w:rPr>
                <w:rFonts w:ascii="Times New Roman" w:eastAsia="Times New Roman" w:hAnsi="Times New Roman"/>
                <w:sz w:val="16"/>
                <w:szCs w:val="16"/>
                <w:lang w:val="en-GB"/>
              </w:rPr>
            </w:pPr>
            <w:r>
              <w:rPr>
                <w:rFonts w:ascii="Times New Roman" w:hAnsi="Times New Roman"/>
                <w:sz w:val="16"/>
                <w:szCs w:val="16"/>
                <w:lang w:val="en-GB"/>
              </w:rPr>
              <w:t>Administration for Occupational Health and Safety</w:t>
            </w:r>
            <w:r w:rsidR="00255667" w:rsidRPr="00D456B2">
              <w:rPr>
                <w:rFonts w:ascii="Times New Roman" w:hAnsi="Times New Roman"/>
                <w:sz w:val="16"/>
                <w:szCs w:val="16"/>
                <w:lang w:val="en-GB"/>
              </w:rPr>
              <w:t xml:space="preserve">, </w:t>
            </w:r>
          </w:p>
          <w:p w14:paraId="0710611C" w14:textId="77777777" w:rsidR="00255667" w:rsidRPr="00D456B2" w:rsidRDefault="00255667"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Labour Inspectorate</w:t>
            </w:r>
          </w:p>
        </w:tc>
        <w:tc>
          <w:tcPr>
            <w:tcW w:w="990" w:type="dxa"/>
          </w:tcPr>
          <w:p w14:paraId="1A6A134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w:t>
            </w:r>
          </w:p>
        </w:tc>
        <w:tc>
          <w:tcPr>
            <w:tcW w:w="2250" w:type="dxa"/>
          </w:tcPr>
          <w:p w14:paraId="7272C67C" w14:textId="080BFFAC" w:rsidR="00255667" w:rsidRPr="00D456B2" w:rsidRDefault="00255667"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 xml:space="preserve">MLEVSA </w:t>
            </w:r>
            <w:r w:rsidR="00442B76">
              <w:rPr>
                <w:rFonts w:ascii="Times New Roman" w:hAnsi="Times New Roman"/>
                <w:sz w:val="16"/>
                <w:szCs w:val="16"/>
                <w:lang w:val="en-GB"/>
              </w:rPr>
              <w:t xml:space="preserve">Administration for Occupational Safety and Health </w:t>
            </w:r>
            <w:r w:rsidRPr="00D456B2">
              <w:rPr>
                <w:rFonts w:ascii="Times New Roman" w:hAnsi="Times New Roman"/>
                <w:sz w:val="16"/>
                <w:szCs w:val="16"/>
                <w:lang w:val="en-GB"/>
              </w:rPr>
              <w:t xml:space="preserve">(6 civil servants) and the Labour Inspectorate (1 civil servant). Department for Study-Analytical Affairs </w:t>
            </w:r>
          </w:p>
          <w:p w14:paraId="383583A0" w14:textId="77777777" w:rsidR="00255667" w:rsidRPr="00D456B2" w:rsidRDefault="00255667"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 xml:space="preserve">Ministry of Economy (1 civil servant), </w:t>
            </w:r>
          </w:p>
          <w:p w14:paraId="78075F46" w14:textId="77777777" w:rsidR="00255667" w:rsidRPr="00D456B2" w:rsidRDefault="00255667"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 xml:space="preserve">MCTI (1 civil servant), </w:t>
            </w:r>
          </w:p>
          <w:p w14:paraId="4DDEEB94" w14:textId="77777777" w:rsidR="00255667" w:rsidRPr="00D456B2" w:rsidRDefault="00255667"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 xml:space="preserve">MME (1 civil servant), </w:t>
            </w:r>
          </w:p>
          <w:p w14:paraId="7C005D03" w14:textId="77777777" w:rsidR="00255667" w:rsidRPr="00D456B2" w:rsidRDefault="00255667"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 xml:space="preserve">Ministry of Health (1 civil servant), </w:t>
            </w:r>
          </w:p>
          <w:p w14:paraId="34FD2A8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MESTD (1 civil servant)</w:t>
            </w:r>
          </w:p>
        </w:tc>
        <w:tc>
          <w:tcPr>
            <w:tcW w:w="2880" w:type="dxa"/>
          </w:tcPr>
          <w:p w14:paraId="6F5599B7" w14:textId="3981325E" w:rsidR="00255667" w:rsidRPr="00D456B2" w:rsidRDefault="00AB1EDF" w:rsidP="000D4B75">
            <w:pPr>
              <w:spacing w:before="0"/>
              <w:rPr>
                <w:rFonts w:ascii="Times New Roman" w:hAnsi="Times New Roman"/>
                <w:color w:val="FF0000"/>
                <w:sz w:val="16"/>
                <w:szCs w:val="16"/>
                <w:lang w:val="en-GB"/>
              </w:rPr>
            </w:pPr>
            <w:r w:rsidRPr="00D456B2">
              <w:rPr>
                <w:rFonts w:ascii="Times New Roman" w:hAnsi="Times New Roman"/>
                <w:sz w:val="16"/>
                <w:szCs w:val="16"/>
                <w:lang w:val="en-GB"/>
              </w:rPr>
              <w:t>No additional capacities are required</w:t>
            </w:r>
          </w:p>
        </w:tc>
        <w:tc>
          <w:tcPr>
            <w:tcW w:w="1080" w:type="dxa"/>
          </w:tcPr>
          <w:p w14:paraId="41F6FA6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3AF194F1" w14:textId="7FC37DB1" w:rsidR="00255667" w:rsidRPr="00B57D9C" w:rsidRDefault="00A55A13" w:rsidP="000D4B75">
            <w:pPr>
              <w:tabs>
                <w:tab w:val="left" w:pos="380"/>
              </w:tabs>
              <w:spacing w:before="0"/>
              <w:jc w:val="both"/>
              <w:rPr>
                <w:rFonts w:ascii="Times New Roman" w:eastAsia="Times New Roman" w:hAnsi="Times New Roman"/>
                <w:bCs/>
                <w:sz w:val="16"/>
                <w:szCs w:val="16"/>
                <w:lang w:val="en-GB"/>
              </w:rPr>
            </w:pPr>
            <w:r w:rsidRPr="00B57D9C">
              <w:rPr>
                <w:rFonts w:ascii="Times New Roman" w:hAnsi="Times New Roman"/>
                <w:sz w:val="16"/>
                <w:szCs w:val="16"/>
                <w:lang w:val="en-GB"/>
              </w:rPr>
              <w:t>RS Budget</w:t>
            </w:r>
            <w:r w:rsidR="00A0174F" w:rsidRPr="00B57D9C">
              <w:rPr>
                <w:rFonts w:ascii="Times New Roman" w:hAnsi="Times New Roman"/>
                <w:sz w:val="16"/>
                <w:szCs w:val="16"/>
                <w:lang w:val="en-GB"/>
              </w:rPr>
              <w:t xml:space="preserve">, </w:t>
            </w:r>
            <w:r w:rsidR="00AB24F6" w:rsidRPr="00B57D9C">
              <w:rPr>
                <w:rFonts w:ascii="Times New Roman" w:hAnsi="Times New Roman"/>
                <w:sz w:val="16"/>
                <w:szCs w:val="16"/>
                <w:lang w:val="en-GB"/>
              </w:rPr>
              <w:t>€11</w:t>
            </w:r>
            <w:r w:rsidR="00A0174F" w:rsidRPr="00B57D9C">
              <w:rPr>
                <w:rFonts w:ascii="Times New Roman" w:hAnsi="Times New Roman"/>
                <w:sz w:val="16"/>
                <w:szCs w:val="16"/>
                <w:lang w:val="en-GB"/>
              </w:rPr>
              <w:t>5,</w:t>
            </w:r>
            <w:r w:rsidR="00AB24F6" w:rsidRPr="00B57D9C">
              <w:rPr>
                <w:rFonts w:ascii="Times New Roman" w:hAnsi="Times New Roman"/>
                <w:sz w:val="16"/>
                <w:szCs w:val="16"/>
                <w:lang w:val="en-GB"/>
              </w:rPr>
              <w:t>509</w:t>
            </w:r>
            <w:r w:rsidR="00A0174F" w:rsidRPr="00B57D9C">
              <w:rPr>
                <w:rFonts w:ascii="Times New Roman" w:hAnsi="Times New Roman"/>
                <w:sz w:val="16"/>
                <w:szCs w:val="16"/>
                <w:lang w:val="en-GB"/>
              </w:rPr>
              <w:t xml:space="preserve">, with €61,272 in 2019, </w:t>
            </w:r>
            <w:r w:rsidR="00AB24F6" w:rsidRPr="00B57D9C">
              <w:rPr>
                <w:rFonts w:ascii="Times New Roman" w:hAnsi="Times New Roman"/>
                <w:sz w:val="16"/>
                <w:szCs w:val="16"/>
                <w:lang w:val="en-GB"/>
              </w:rPr>
              <w:t xml:space="preserve">€50,847 in </w:t>
            </w:r>
            <w:r w:rsidR="00A0174F" w:rsidRPr="00B57D9C">
              <w:rPr>
                <w:rFonts w:ascii="Times New Roman" w:hAnsi="Times New Roman"/>
                <w:sz w:val="16"/>
                <w:szCs w:val="16"/>
                <w:lang w:val="en-GB"/>
              </w:rPr>
              <w:t xml:space="preserve">2020, </w:t>
            </w:r>
            <w:r w:rsidR="00AB24F6" w:rsidRPr="00B57D9C">
              <w:rPr>
                <w:rFonts w:ascii="Times New Roman" w:hAnsi="Times New Roman"/>
                <w:sz w:val="16"/>
                <w:szCs w:val="16"/>
                <w:lang w:val="en-GB"/>
              </w:rPr>
              <w:t xml:space="preserve">and €1,695 in </w:t>
            </w:r>
            <w:r w:rsidR="00A0174F" w:rsidRPr="00B57D9C">
              <w:rPr>
                <w:rFonts w:ascii="Times New Roman" w:hAnsi="Times New Roman"/>
                <w:sz w:val="16"/>
                <w:szCs w:val="16"/>
                <w:lang w:val="en-GB"/>
              </w:rPr>
              <w:t>2021 and 2022</w:t>
            </w:r>
            <w:r w:rsidR="00AB24F6" w:rsidRPr="00B57D9C">
              <w:rPr>
                <w:rFonts w:ascii="Times New Roman" w:hAnsi="Times New Roman"/>
                <w:sz w:val="16"/>
                <w:szCs w:val="16"/>
                <w:lang w:val="en-GB"/>
              </w:rPr>
              <w:t>, respectively</w:t>
            </w:r>
          </w:p>
          <w:p w14:paraId="08507DC3" w14:textId="77777777" w:rsidR="00255667" w:rsidRPr="00B57D9C" w:rsidRDefault="00255667" w:rsidP="000D4B75">
            <w:pPr>
              <w:spacing w:before="0"/>
              <w:rPr>
                <w:rFonts w:ascii="Times New Roman" w:eastAsia="Times New Roman" w:hAnsi="Times New Roman"/>
                <w:sz w:val="16"/>
                <w:szCs w:val="16"/>
                <w:lang w:val="en-GB" w:eastAsia="hr-HR"/>
              </w:rPr>
            </w:pPr>
          </w:p>
          <w:p w14:paraId="09BC8C7C" w14:textId="67C11A37" w:rsidR="00AB24F6" w:rsidRPr="00B57D9C" w:rsidRDefault="00AB24F6" w:rsidP="000D4B75">
            <w:pPr>
              <w:rPr>
                <w:rFonts w:ascii="Times New Roman" w:hAnsi="Times New Roman"/>
                <w:sz w:val="16"/>
                <w:szCs w:val="16"/>
                <w:lang w:val="en-GB"/>
              </w:rPr>
            </w:pPr>
            <w:r w:rsidRPr="00B57D9C">
              <w:rPr>
                <w:rFonts w:ascii="Times New Roman" w:hAnsi="Times New Roman"/>
                <w:sz w:val="16"/>
                <w:szCs w:val="16"/>
                <w:lang w:val="en-GB"/>
              </w:rPr>
              <w:t xml:space="preserve">2020: RSD 6,000,000 </w:t>
            </w:r>
          </w:p>
          <w:p w14:paraId="21661FF4" w14:textId="477F9D1C" w:rsidR="00AB24F6" w:rsidRPr="00B57D9C" w:rsidRDefault="00AB24F6" w:rsidP="000D4B75">
            <w:pPr>
              <w:rPr>
                <w:rFonts w:ascii="Times New Roman" w:hAnsi="Times New Roman"/>
                <w:sz w:val="16"/>
                <w:szCs w:val="16"/>
                <w:lang w:val="en-GB"/>
              </w:rPr>
            </w:pPr>
            <w:r w:rsidRPr="00B57D9C">
              <w:rPr>
                <w:rFonts w:ascii="Times New Roman" w:hAnsi="Times New Roman"/>
                <w:sz w:val="16"/>
                <w:szCs w:val="16"/>
                <w:lang w:val="en-GB"/>
              </w:rPr>
              <w:t xml:space="preserve">2021: RSD 200,000 </w:t>
            </w:r>
          </w:p>
          <w:p w14:paraId="65E4A23D" w14:textId="61B526D6" w:rsidR="00AB24F6" w:rsidRPr="00B57D9C" w:rsidRDefault="00AB24F6" w:rsidP="000D4B75">
            <w:pPr>
              <w:rPr>
                <w:rFonts w:ascii="Times New Roman" w:hAnsi="Times New Roman"/>
                <w:sz w:val="16"/>
                <w:szCs w:val="16"/>
                <w:lang w:val="en-GB"/>
              </w:rPr>
            </w:pPr>
            <w:r w:rsidRPr="00B57D9C">
              <w:rPr>
                <w:rFonts w:ascii="Times New Roman" w:hAnsi="Times New Roman"/>
                <w:sz w:val="16"/>
                <w:szCs w:val="16"/>
                <w:lang w:val="en-GB"/>
              </w:rPr>
              <w:t xml:space="preserve">2022: RSD 200,000 </w:t>
            </w:r>
          </w:p>
          <w:p w14:paraId="60EBB29F" w14:textId="460BC160" w:rsidR="00AB24F6" w:rsidRPr="00D456B2" w:rsidRDefault="00AB24F6" w:rsidP="000D4B75">
            <w:pPr>
              <w:spacing w:before="0"/>
              <w:rPr>
                <w:rFonts w:ascii="Times New Roman" w:eastAsia="Times New Roman" w:hAnsi="Times New Roman"/>
                <w:sz w:val="16"/>
                <w:szCs w:val="16"/>
                <w:lang w:val="en-GB" w:eastAsia="hr-HR"/>
              </w:rPr>
            </w:pPr>
          </w:p>
        </w:tc>
        <w:tc>
          <w:tcPr>
            <w:tcW w:w="1980" w:type="dxa"/>
          </w:tcPr>
          <w:p w14:paraId="4D306C21" w14:textId="77777777" w:rsidR="00255667" w:rsidRPr="00D456B2" w:rsidRDefault="00255667" w:rsidP="000D4B75">
            <w:pPr>
              <w:spacing w:before="0"/>
              <w:rPr>
                <w:rFonts w:ascii="Times New Roman" w:hAnsi="Times New Roman"/>
                <w:sz w:val="18"/>
                <w:szCs w:val="18"/>
                <w:lang w:val="en-GB"/>
              </w:rPr>
            </w:pPr>
          </w:p>
        </w:tc>
      </w:tr>
      <w:tr w:rsidR="00255667" w:rsidRPr="00D456B2" w14:paraId="60714C87" w14:textId="77777777" w:rsidTr="00C63DC0">
        <w:trPr>
          <w:trHeight w:val="473"/>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06B95CD5" w14:textId="77777777" w:rsidR="00255667" w:rsidRPr="00D456B2" w:rsidRDefault="00255667"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3.2</w:t>
            </w:r>
          </w:p>
          <w:p w14:paraId="102B192B" w14:textId="61E76052" w:rsidR="00255667" w:rsidRPr="00D456B2" w:rsidRDefault="00255667" w:rsidP="000D4B75">
            <w:pPr>
              <w:spacing w:before="0"/>
              <w:rPr>
                <w:rFonts w:ascii="Times New Roman" w:hAnsi="Times New Roman"/>
                <w:color w:val="00B050"/>
                <w:sz w:val="20"/>
                <w:szCs w:val="20"/>
                <w:lang w:val="en-GB"/>
              </w:rPr>
            </w:pPr>
            <w:r w:rsidRPr="00D456B2">
              <w:rPr>
                <w:rFonts w:ascii="Times New Roman" w:hAnsi="Times New Roman"/>
                <w:b/>
                <w:bCs/>
                <w:sz w:val="20"/>
                <w:szCs w:val="20"/>
                <w:lang w:val="en-GB"/>
              </w:rPr>
              <w:t>52014DC0332 (EUR-Lex: 05.20.20.10)</w:t>
            </w:r>
            <w:r w:rsidRPr="00D456B2">
              <w:rPr>
                <w:rFonts w:ascii="Times New Roman" w:hAnsi="Times New Roman"/>
                <w:bCs/>
                <w:sz w:val="20"/>
                <w:szCs w:val="20"/>
                <w:lang w:val="en-GB"/>
              </w:rPr>
              <w:t xml:space="preserve"> Communication from the Commission to the European Parliament, the Council, the European Economic And Social Committee and the Committee of the Regions on an EU Strategic Framework on Health and Safety at Work 2014-2</w:t>
            </w:r>
            <w:r w:rsidR="001719C6">
              <w:rPr>
                <w:rFonts w:ascii="Times New Roman" w:hAnsi="Times New Roman"/>
                <w:bCs/>
                <w:sz w:val="20"/>
                <w:szCs w:val="20"/>
                <w:lang w:val="en-GB"/>
              </w:rPr>
              <w:t>020 (COM/2014/0332 final of 6/6/</w:t>
            </w:r>
            <w:r w:rsidRPr="00D456B2">
              <w:rPr>
                <w:rFonts w:ascii="Times New Roman" w:hAnsi="Times New Roman"/>
                <w:bCs/>
                <w:sz w:val="20"/>
                <w:szCs w:val="20"/>
                <w:lang w:val="en-GB"/>
              </w:rPr>
              <w:t>2014)</w:t>
            </w:r>
          </w:p>
        </w:tc>
      </w:tr>
      <w:tr w:rsidR="00255667" w:rsidRPr="00D456B2" w14:paraId="73F0609A" w14:textId="77777777" w:rsidTr="00C63DC0">
        <w:trPr>
          <w:trHeight w:val="161"/>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7591C2F0" w14:textId="23EF9D98"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2364AEE6" w14:textId="77777777" w:rsidTr="00C63DC0">
        <w:trPr>
          <w:trHeight w:val="1842"/>
        </w:trPr>
        <w:tc>
          <w:tcPr>
            <w:tcW w:w="16218" w:type="dxa"/>
            <w:gridSpan w:val="9"/>
            <w:tcBorders>
              <w:top w:val="double" w:sz="4" w:space="0" w:color="auto"/>
              <w:left w:val="double" w:sz="4" w:space="0" w:color="auto"/>
              <w:bottom w:val="double" w:sz="4" w:space="0" w:color="auto"/>
              <w:right w:val="double" w:sz="4" w:space="0" w:color="auto"/>
            </w:tcBorders>
          </w:tcPr>
          <w:p w14:paraId="67B6F80B" w14:textId="4E6843A9" w:rsidR="00255667" w:rsidRPr="00D456B2" w:rsidRDefault="00255667" w:rsidP="000D4B75">
            <w:pPr>
              <w:autoSpaceDE w:val="0"/>
              <w:autoSpaceDN w:val="0"/>
              <w:adjustRightInd w:val="0"/>
              <w:spacing w:before="0"/>
              <w:jc w:val="both"/>
              <w:rPr>
                <w:rFonts w:ascii="Times New Roman" w:hAnsi="Times New Roman"/>
                <w:sz w:val="24"/>
                <w:szCs w:val="24"/>
                <w:lang w:val="en-GB"/>
              </w:rPr>
            </w:pPr>
            <w:r w:rsidRPr="00D456B2">
              <w:rPr>
                <w:rFonts w:ascii="Times New Roman" w:hAnsi="Times New Roman"/>
                <w:sz w:val="20"/>
                <w:szCs w:val="20"/>
                <w:lang w:val="en-GB"/>
              </w:rPr>
              <w:t xml:space="preserve">The Strategy for </w:t>
            </w:r>
            <w:r w:rsidR="007F51A5">
              <w:rPr>
                <w:rFonts w:ascii="Times New Roman" w:hAnsi="Times New Roman"/>
                <w:sz w:val="20"/>
                <w:szCs w:val="20"/>
                <w:lang w:val="en-GB"/>
              </w:rPr>
              <w:t>Health and Safety at Work</w:t>
            </w:r>
            <w:r w:rsidRPr="00D456B2">
              <w:rPr>
                <w:rFonts w:ascii="Times New Roman" w:hAnsi="Times New Roman"/>
                <w:sz w:val="20"/>
                <w:szCs w:val="20"/>
                <w:lang w:val="en-GB"/>
              </w:rPr>
              <w:t xml:space="preserve"> in the Republic of Serbia for the period 2018-2022 with the Action Plan for its implementation (RS Official Gazette No 96/18) is the national Government programme establishing the development of </w:t>
            </w:r>
            <w:r w:rsidR="00E22164" w:rsidRPr="00D456B2">
              <w:rPr>
                <w:rFonts w:ascii="Times New Roman" w:hAnsi="Times New Roman"/>
                <w:sz w:val="20"/>
                <w:szCs w:val="20"/>
                <w:lang w:val="en-GB"/>
              </w:rPr>
              <w:t>occupational safety and health</w:t>
            </w:r>
            <w:r w:rsidRPr="00D456B2">
              <w:rPr>
                <w:rFonts w:ascii="Times New Roman" w:hAnsi="Times New Roman"/>
                <w:sz w:val="20"/>
                <w:szCs w:val="20"/>
                <w:lang w:val="en-GB"/>
              </w:rPr>
              <w:t xml:space="preserve"> in a holistic manner. The goal of the Strategy is creating a </w:t>
            </w:r>
            <w:r w:rsidR="006E28C0">
              <w:rPr>
                <w:rFonts w:ascii="Times New Roman" w:hAnsi="Times New Roman"/>
                <w:sz w:val="20"/>
                <w:szCs w:val="20"/>
                <w:lang w:val="en-GB"/>
              </w:rPr>
              <w:t xml:space="preserve">safe and healthy </w:t>
            </w:r>
            <w:r w:rsidR="00986EBD">
              <w:rPr>
                <w:rFonts w:ascii="Times New Roman" w:hAnsi="Times New Roman"/>
                <w:sz w:val="20"/>
                <w:szCs w:val="20"/>
                <w:lang w:val="en-GB"/>
              </w:rPr>
              <w:t>work</w:t>
            </w:r>
            <w:r w:rsidRPr="00D456B2">
              <w:rPr>
                <w:rFonts w:ascii="Times New Roman" w:hAnsi="Times New Roman"/>
                <w:sz w:val="20"/>
                <w:szCs w:val="20"/>
                <w:lang w:val="en-GB"/>
              </w:rPr>
              <w:t xml:space="preserve"> environment for the over two million employed persons in Serbia, </w:t>
            </w:r>
            <w:r w:rsidR="006E28C0">
              <w:rPr>
                <w:rFonts w:ascii="Times New Roman" w:hAnsi="Times New Roman"/>
                <w:sz w:val="20"/>
                <w:szCs w:val="20"/>
                <w:lang w:val="en-GB"/>
              </w:rPr>
              <w:t xml:space="preserve">which is </w:t>
            </w:r>
            <w:r w:rsidRPr="00D456B2">
              <w:rPr>
                <w:rFonts w:ascii="Times New Roman" w:hAnsi="Times New Roman"/>
                <w:sz w:val="20"/>
                <w:szCs w:val="20"/>
                <w:lang w:val="en-GB"/>
              </w:rPr>
              <w:t xml:space="preserve">based on the </w:t>
            </w:r>
            <w:r w:rsidR="006E28C0">
              <w:rPr>
                <w:rFonts w:ascii="Times New Roman" w:hAnsi="Times New Roman"/>
                <w:sz w:val="20"/>
                <w:szCs w:val="20"/>
                <w:lang w:val="en-GB"/>
              </w:rPr>
              <w:t xml:space="preserve">commitment </w:t>
            </w:r>
            <w:r w:rsidRPr="00D456B2">
              <w:rPr>
                <w:rFonts w:ascii="Times New Roman" w:hAnsi="Times New Roman"/>
                <w:sz w:val="20"/>
                <w:szCs w:val="20"/>
                <w:lang w:val="en-GB"/>
              </w:rPr>
              <w:t>and activities of the Ministry of Labour, Employment, Veteran and Social Affairs, other ministries, representative organi</w:t>
            </w:r>
            <w:r w:rsidR="00CE08CF">
              <w:rPr>
                <w:rFonts w:ascii="Times New Roman" w:hAnsi="Times New Roman"/>
                <w:sz w:val="20"/>
                <w:szCs w:val="20"/>
                <w:lang w:val="en-GB"/>
              </w:rPr>
              <w:t>sation</w:t>
            </w:r>
            <w:r w:rsidRPr="00D456B2">
              <w:rPr>
                <w:rFonts w:ascii="Times New Roman" w:hAnsi="Times New Roman"/>
                <w:sz w:val="20"/>
                <w:szCs w:val="20"/>
                <w:lang w:val="en-GB"/>
              </w:rPr>
              <w:t xml:space="preserve">s of employees and employers, civil society and educational institutions, </w:t>
            </w:r>
            <w:r w:rsidR="006C2E17">
              <w:rPr>
                <w:rFonts w:ascii="Times New Roman" w:hAnsi="Times New Roman"/>
                <w:sz w:val="20"/>
                <w:szCs w:val="20"/>
                <w:lang w:val="en-GB"/>
              </w:rPr>
              <w:t xml:space="preserve">with the aim of ensuring safety and health at work, </w:t>
            </w:r>
            <w:r w:rsidRPr="00D456B2">
              <w:rPr>
                <w:rFonts w:ascii="Times New Roman" w:hAnsi="Times New Roman"/>
                <w:sz w:val="20"/>
                <w:szCs w:val="20"/>
                <w:lang w:val="en-GB"/>
              </w:rPr>
              <w:t>having in mind new and emerging risks</w:t>
            </w:r>
            <w:r w:rsidR="006C2E17">
              <w:rPr>
                <w:rFonts w:ascii="Times New Roman" w:hAnsi="Times New Roman"/>
                <w:sz w:val="20"/>
                <w:szCs w:val="20"/>
                <w:lang w:val="en-GB"/>
              </w:rPr>
              <w:t xml:space="preserve"> in the workplace</w:t>
            </w:r>
            <w:r w:rsidRPr="00D456B2">
              <w:rPr>
                <w:rFonts w:ascii="Times New Roman" w:hAnsi="Times New Roman"/>
                <w:sz w:val="20"/>
                <w:szCs w:val="20"/>
                <w:lang w:val="en-GB"/>
              </w:rPr>
              <w:t>.</w:t>
            </w:r>
          </w:p>
          <w:p w14:paraId="7156A0D3" w14:textId="556D84A7" w:rsidR="00255667" w:rsidRPr="00D456B2" w:rsidRDefault="00255667" w:rsidP="000D4B75">
            <w:pPr>
              <w:spacing w:before="0"/>
              <w:rPr>
                <w:rFonts w:ascii="Times New Roman" w:hAnsi="Times New Roman"/>
                <w:color w:val="00B050"/>
                <w:sz w:val="20"/>
                <w:szCs w:val="20"/>
                <w:lang w:val="en-GB"/>
              </w:rPr>
            </w:pPr>
            <w:r w:rsidRPr="00D456B2">
              <w:rPr>
                <w:rFonts w:ascii="Times New Roman" w:hAnsi="Times New Roman"/>
                <w:sz w:val="20"/>
                <w:szCs w:val="20"/>
                <w:lang w:val="en-GB"/>
              </w:rPr>
              <w:t>This document is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the Community Strategy and mainly cove</w:t>
            </w:r>
            <w:r w:rsidR="006C2E17">
              <w:rPr>
                <w:rFonts w:ascii="Times New Roman" w:hAnsi="Times New Roman"/>
                <w:sz w:val="20"/>
                <w:szCs w:val="20"/>
                <w:lang w:val="en-GB"/>
              </w:rPr>
              <w:t>rs the priorities outlined in the S</w:t>
            </w:r>
            <w:r w:rsidRPr="00D456B2">
              <w:rPr>
                <w:rFonts w:ascii="Times New Roman" w:hAnsi="Times New Roman"/>
                <w:sz w:val="20"/>
                <w:szCs w:val="20"/>
                <w:lang w:val="en-GB"/>
              </w:rPr>
              <w:t xml:space="preserve">trategy, with </w:t>
            </w:r>
            <w:r w:rsidR="006C2E17">
              <w:rPr>
                <w:rFonts w:ascii="Times New Roman" w:hAnsi="Times New Roman"/>
                <w:sz w:val="20"/>
                <w:szCs w:val="20"/>
                <w:lang w:val="en-GB"/>
              </w:rPr>
              <w:t xml:space="preserve">adjustments </w:t>
            </w:r>
            <w:r w:rsidRPr="00D456B2">
              <w:rPr>
                <w:rFonts w:ascii="Times New Roman" w:hAnsi="Times New Roman"/>
                <w:sz w:val="20"/>
                <w:szCs w:val="20"/>
                <w:lang w:val="en-GB"/>
              </w:rPr>
              <w:t>to the national context.</w:t>
            </w:r>
            <w:r w:rsidRPr="00D456B2">
              <w:rPr>
                <w:rFonts w:ascii="Times New Roman" w:hAnsi="Times New Roman"/>
                <w:bCs/>
                <w:sz w:val="20"/>
                <w:szCs w:val="20"/>
                <w:lang w:val="en-GB"/>
              </w:rPr>
              <w:t xml:space="preserve"> </w:t>
            </w:r>
            <w:r w:rsidR="006C2E17">
              <w:rPr>
                <w:rFonts w:ascii="Times New Roman" w:hAnsi="Times New Roman"/>
                <w:sz w:val="20"/>
                <w:szCs w:val="20"/>
                <w:lang w:val="en-GB"/>
              </w:rPr>
              <w:t>The aforementioned S</w:t>
            </w:r>
            <w:r w:rsidRPr="00D456B2">
              <w:rPr>
                <w:rFonts w:ascii="Times New Roman" w:hAnsi="Times New Roman"/>
                <w:sz w:val="20"/>
                <w:szCs w:val="20"/>
                <w:lang w:val="en-GB"/>
              </w:rPr>
              <w:t>trategy is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the EU Strategic Framework on Health and Safety at Work 2014-2020.</w:t>
            </w:r>
          </w:p>
        </w:tc>
      </w:tr>
      <w:tr w:rsidR="000B5279" w:rsidRPr="00D456B2" w14:paraId="3E548A4F" w14:textId="77777777" w:rsidTr="00C63DC0">
        <w:trPr>
          <w:trHeight w:val="573"/>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689664ED" w14:textId="33A8FEA0"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6CAABADA" w14:textId="4433C93D"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6CCF2678" w14:textId="74EE671E"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6203AB60" w14:textId="31C50D1C"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41D25D5D" w14:textId="37B328A5"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1F5556CF" w14:textId="77777777" w:rsidTr="00C63DC0">
        <w:trPr>
          <w:trHeight w:val="1037"/>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4C4AC427" w14:textId="77777777" w:rsidR="00255667" w:rsidRPr="00D456B2" w:rsidRDefault="00255667"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6B53E2A2" w14:textId="77777777" w:rsidR="00255667" w:rsidRPr="00D456B2" w:rsidRDefault="00255667"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0C2A5239"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4EA10170"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11C11063"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369E729E"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779FEA44"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4CEB2EDC"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75718702"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4E5BF5AD" w14:textId="77777777" w:rsidTr="00C63DC0">
        <w:trPr>
          <w:trHeight w:val="1117"/>
        </w:trPr>
        <w:tc>
          <w:tcPr>
            <w:tcW w:w="828" w:type="dxa"/>
          </w:tcPr>
          <w:p w14:paraId="27EFF91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3.2.1</w:t>
            </w:r>
          </w:p>
        </w:tc>
        <w:tc>
          <w:tcPr>
            <w:tcW w:w="2520" w:type="dxa"/>
          </w:tcPr>
          <w:p w14:paraId="3C331862" w14:textId="77777777" w:rsidR="00255667" w:rsidRPr="00D456B2" w:rsidRDefault="00255667" w:rsidP="000D4B75">
            <w:pPr>
              <w:spacing w:before="0"/>
              <w:rPr>
                <w:rFonts w:ascii="Times New Roman" w:hAnsi="Times New Roman"/>
                <w:color w:val="000000"/>
                <w:sz w:val="16"/>
                <w:szCs w:val="16"/>
                <w:lang w:val="en-GB"/>
              </w:rPr>
            </w:pPr>
            <w:r w:rsidRPr="00D456B2">
              <w:rPr>
                <w:rFonts w:ascii="Times New Roman" w:hAnsi="Times New Roman"/>
                <w:color w:val="000000"/>
                <w:sz w:val="16"/>
                <w:szCs w:val="16"/>
                <w:lang w:val="en-GB"/>
              </w:rPr>
              <w:t>Same as for 3.1.1</w:t>
            </w:r>
          </w:p>
        </w:tc>
        <w:tc>
          <w:tcPr>
            <w:tcW w:w="1710" w:type="dxa"/>
          </w:tcPr>
          <w:p w14:paraId="0F3B303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color w:val="000000"/>
                <w:sz w:val="16"/>
                <w:szCs w:val="16"/>
                <w:lang w:val="en-GB"/>
              </w:rPr>
              <w:t>As under 3.1.1</w:t>
            </w:r>
          </w:p>
        </w:tc>
        <w:tc>
          <w:tcPr>
            <w:tcW w:w="990" w:type="dxa"/>
          </w:tcPr>
          <w:p w14:paraId="6CB53B77" w14:textId="55056395"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Q4 201</w:t>
            </w:r>
            <w:r w:rsidR="00A0174F" w:rsidRPr="00D456B2">
              <w:rPr>
                <w:rFonts w:ascii="Times New Roman" w:hAnsi="Times New Roman"/>
                <w:sz w:val="16"/>
                <w:szCs w:val="16"/>
                <w:lang w:val="en-GB"/>
              </w:rPr>
              <w:t>9</w:t>
            </w:r>
          </w:p>
        </w:tc>
        <w:tc>
          <w:tcPr>
            <w:tcW w:w="2250" w:type="dxa"/>
          </w:tcPr>
          <w:p w14:paraId="7FB738BE" w14:textId="77777777" w:rsidR="00255667" w:rsidRPr="00D456B2" w:rsidRDefault="00255667" w:rsidP="000D4B75">
            <w:pPr>
              <w:spacing w:before="0"/>
              <w:rPr>
                <w:rFonts w:ascii="Times New Roman" w:hAnsi="Times New Roman"/>
                <w:color w:val="0000FF"/>
                <w:sz w:val="16"/>
                <w:szCs w:val="16"/>
                <w:lang w:val="en-GB"/>
              </w:rPr>
            </w:pPr>
            <w:r w:rsidRPr="00D456B2">
              <w:rPr>
                <w:rFonts w:ascii="Times New Roman" w:hAnsi="Times New Roman"/>
                <w:color w:val="000000"/>
                <w:sz w:val="16"/>
                <w:szCs w:val="16"/>
                <w:lang w:val="en-GB"/>
              </w:rPr>
              <w:t>As under 3.1.1</w:t>
            </w:r>
          </w:p>
        </w:tc>
        <w:tc>
          <w:tcPr>
            <w:tcW w:w="2880" w:type="dxa"/>
          </w:tcPr>
          <w:p w14:paraId="3308BC3F" w14:textId="464DBD6E" w:rsidR="00255667" w:rsidRPr="00D456B2" w:rsidRDefault="0033799C" w:rsidP="000D4B75">
            <w:pPr>
              <w:spacing w:before="0"/>
              <w:rPr>
                <w:rFonts w:ascii="Times New Roman" w:hAnsi="Times New Roman"/>
                <w:sz w:val="16"/>
                <w:szCs w:val="16"/>
                <w:lang w:val="en-GB"/>
              </w:rPr>
            </w:pPr>
            <w:r w:rsidRPr="00D456B2">
              <w:rPr>
                <w:rFonts w:ascii="Times New Roman" w:hAnsi="Times New Roman"/>
                <w:sz w:val="16"/>
                <w:szCs w:val="16"/>
                <w:lang w:val="en-GB"/>
              </w:rPr>
              <w:t>As under 3.1.1</w:t>
            </w:r>
          </w:p>
        </w:tc>
        <w:tc>
          <w:tcPr>
            <w:tcW w:w="1080" w:type="dxa"/>
          </w:tcPr>
          <w:p w14:paraId="712A940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097DB3E7" w14:textId="38EBFB70" w:rsidR="00255667" w:rsidRPr="00D456B2" w:rsidRDefault="00A0174F" w:rsidP="000D4B75">
            <w:pPr>
              <w:spacing w:before="0"/>
              <w:rPr>
                <w:rFonts w:ascii="Times New Roman" w:hAnsi="Times New Roman"/>
                <w:color w:val="00B050"/>
                <w:sz w:val="16"/>
                <w:szCs w:val="16"/>
                <w:lang w:val="en-GB"/>
              </w:rPr>
            </w:pPr>
            <w:r w:rsidRPr="00D456B2">
              <w:rPr>
                <w:rFonts w:ascii="Times New Roman" w:hAnsi="Times New Roman"/>
                <w:color w:val="000000"/>
                <w:sz w:val="16"/>
                <w:szCs w:val="16"/>
                <w:lang w:val="en-GB"/>
              </w:rPr>
              <w:t>Budgeted under activity</w:t>
            </w:r>
            <w:r w:rsidR="00255667" w:rsidRPr="00D456B2">
              <w:rPr>
                <w:rFonts w:ascii="Times New Roman" w:hAnsi="Times New Roman"/>
                <w:color w:val="000000"/>
                <w:sz w:val="16"/>
                <w:szCs w:val="16"/>
                <w:lang w:val="en-GB"/>
              </w:rPr>
              <w:t xml:space="preserve"> 3.1.1</w:t>
            </w:r>
            <w:r w:rsidR="00AB24F6" w:rsidRPr="00D456B2">
              <w:rPr>
                <w:rFonts w:ascii="Times New Roman" w:hAnsi="Times New Roman"/>
                <w:color w:val="000000"/>
                <w:sz w:val="16"/>
                <w:szCs w:val="16"/>
                <w:lang w:val="en-GB"/>
              </w:rPr>
              <w:t xml:space="preserve"> and 1.1.1.4</w:t>
            </w:r>
          </w:p>
        </w:tc>
        <w:tc>
          <w:tcPr>
            <w:tcW w:w="1980" w:type="dxa"/>
          </w:tcPr>
          <w:p w14:paraId="366B5300" w14:textId="77777777" w:rsidR="00255667" w:rsidRPr="00D456B2" w:rsidRDefault="00255667" w:rsidP="000D4B75">
            <w:pPr>
              <w:spacing w:before="0"/>
              <w:rPr>
                <w:rFonts w:ascii="Times New Roman" w:hAnsi="Times New Roman"/>
                <w:color w:val="00B050"/>
                <w:sz w:val="16"/>
                <w:szCs w:val="16"/>
                <w:lang w:val="en-GB"/>
              </w:rPr>
            </w:pPr>
          </w:p>
        </w:tc>
      </w:tr>
      <w:tr w:rsidR="00255667" w:rsidRPr="00D456B2" w14:paraId="186B8997" w14:textId="77777777" w:rsidTr="00C63DC0">
        <w:trPr>
          <w:trHeight w:val="666"/>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38ECBD0C" w14:textId="77777777" w:rsidR="00255667" w:rsidRPr="00D456B2" w:rsidRDefault="00255667"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3.3</w:t>
            </w:r>
          </w:p>
          <w:p w14:paraId="6D1D4EF9" w14:textId="769D4B46" w:rsidR="00255667" w:rsidRPr="00D456B2" w:rsidRDefault="00255667" w:rsidP="000D4B75">
            <w:pPr>
              <w:spacing w:before="0"/>
              <w:rPr>
                <w:rFonts w:ascii="Times New Roman" w:hAnsi="Times New Roman"/>
                <w:sz w:val="20"/>
                <w:szCs w:val="20"/>
                <w:lang w:val="en-GB"/>
              </w:rPr>
            </w:pPr>
            <w:r w:rsidRPr="00D456B2">
              <w:rPr>
                <w:rFonts w:ascii="Times New Roman" w:hAnsi="Times New Roman"/>
                <w:b/>
                <w:bCs/>
                <w:sz w:val="20"/>
                <w:szCs w:val="20"/>
                <w:lang w:val="en-GB"/>
              </w:rPr>
              <w:t>31989L0391 (</w:t>
            </w:r>
            <w:r w:rsidRPr="00D456B2">
              <w:rPr>
                <w:rFonts w:ascii="Times New Roman" w:hAnsi="Times New Roman"/>
                <w:b/>
                <w:sz w:val="20"/>
                <w:szCs w:val="20"/>
                <w:lang w:val="en-GB"/>
              </w:rPr>
              <w:t>EUR-Lex:</w:t>
            </w:r>
            <w:r w:rsidRPr="00D456B2">
              <w:rPr>
                <w:rFonts w:ascii="Times New Roman" w:hAnsi="Times New Roman"/>
                <w:b/>
                <w:bCs/>
                <w:sz w:val="20"/>
                <w:szCs w:val="20"/>
                <w:lang w:val="en-GB"/>
              </w:rPr>
              <w:t xml:space="preserve"> 05.20.20.10)</w:t>
            </w:r>
            <w:r w:rsidRPr="00D456B2">
              <w:rPr>
                <w:rFonts w:ascii="Times New Roman" w:hAnsi="Times New Roman"/>
                <w:sz w:val="20"/>
                <w:szCs w:val="20"/>
                <w:lang w:val="en-GB"/>
              </w:rPr>
              <w:t xml:space="preserve"> </w:t>
            </w:r>
            <w:r w:rsidRPr="00D456B2">
              <w:rPr>
                <w:rFonts w:ascii="Times New Roman" w:hAnsi="Times New Roman"/>
                <w:b/>
                <w:sz w:val="20"/>
                <w:szCs w:val="20"/>
                <w:lang w:val="en-GB"/>
              </w:rPr>
              <w:t>Council Directive 89/391/EEC</w:t>
            </w:r>
            <w:r w:rsidRPr="00D456B2">
              <w:rPr>
                <w:rFonts w:ascii="Times New Roman" w:hAnsi="Times New Roman"/>
                <w:sz w:val="20"/>
                <w:szCs w:val="20"/>
                <w:lang w:val="en-GB"/>
              </w:rPr>
              <w:t xml:space="preserve"> of 12 June 1989 on the introduction of measures to encourage improvements in the </w:t>
            </w:r>
            <w:r w:rsidR="00E22164" w:rsidRPr="00D456B2">
              <w:rPr>
                <w:rFonts w:ascii="Times New Roman" w:hAnsi="Times New Roman"/>
                <w:sz w:val="20"/>
                <w:szCs w:val="20"/>
                <w:lang w:val="en-GB"/>
              </w:rPr>
              <w:t xml:space="preserve">health </w:t>
            </w:r>
            <w:r w:rsidRPr="00D456B2">
              <w:rPr>
                <w:rFonts w:ascii="Times New Roman" w:hAnsi="Times New Roman"/>
                <w:sz w:val="20"/>
                <w:szCs w:val="20"/>
                <w:lang w:val="en-GB"/>
              </w:rPr>
              <w:t xml:space="preserve">and </w:t>
            </w:r>
            <w:r w:rsidR="00E22164" w:rsidRPr="00D456B2">
              <w:rPr>
                <w:rFonts w:ascii="Times New Roman" w:hAnsi="Times New Roman"/>
                <w:sz w:val="20"/>
                <w:szCs w:val="20"/>
                <w:lang w:val="en-GB"/>
              </w:rPr>
              <w:t xml:space="preserve">safety </w:t>
            </w:r>
            <w:r w:rsidRPr="00D456B2">
              <w:rPr>
                <w:rFonts w:ascii="Times New Roman" w:hAnsi="Times New Roman"/>
                <w:sz w:val="20"/>
                <w:szCs w:val="20"/>
                <w:lang w:val="en-GB"/>
              </w:rPr>
              <w:t>of workers at work (</w:t>
            </w:r>
            <w:r w:rsidR="001719C6">
              <w:rPr>
                <w:rFonts w:ascii="Times New Roman" w:hAnsi="Times New Roman"/>
                <w:i/>
                <w:sz w:val="20"/>
                <w:szCs w:val="20"/>
                <w:lang w:val="en-GB"/>
              </w:rPr>
              <w:t>OJ L 183, 29/6/</w:t>
            </w:r>
            <w:r w:rsidRPr="00D456B2">
              <w:rPr>
                <w:rFonts w:ascii="Times New Roman" w:hAnsi="Times New Roman"/>
                <w:i/>
                <w:sz w:val="20"/>
                <w:szCs w:val="20"/>
                <w:lang w:val="en-GB"/>
              </w:rPr>
              <w:t>1989, p.</w:t>
            </w:r>
            <w:r w:rsidRPr="00D456B2">
              <w:rPr>
                <w:rFonts w:ascii="Times New Roman" w:hAnsi="Times New Roman"/>
                <w:i/>
                <w:iCs/>
                <w:sz w:val="20"/>
                <w:szCs w:val="20"/>
                <w:lang w:val="en-GB"/>
              </w:rPr>
              <w:t xml:space="preserve"> 1)</w:t>
            </w:r>
            <w:r w:rsidRPr="00D456B2">
              <w:rPr>
                <w:rFonts w:ascii="Times New Roman" w:hAnsi="Times New Roman"/>
                <w:sz w:val="20"/>
                <w:szCs w:val="20"/>
                <w:lang w:val="en-GB"/>
              </w:rPr>
              <w:t xml:space="preserve"> </w:t>
            </w:r>
          </w:p>
        </w:tc>
      </w:tr>
      <w:tr w:rsidR="00255667" w:rsidRPr="00D456B2" w14:paraId="7EC68EDB" w14:textId="77777777" w:rsidTr="00C63DC0">
        <w:trPr>
          <w:trHeight w:val="7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708A2551" w14:textId="4A80A763" w:rsidR="00255667" w:rsidRPr="00D456B2" w:rsidRDefault="006A7B09"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255667" w:rsidRPr="00D456B2" w14:paraId="5F7A7EC8" w14:textId="77777777" w:rsidTr="00C63DC0">
        <w:trPr>
          <w:trHeight w:val="1754"/>
        </w:trPr>
        <w:tc>
          <w:tcPr>
            <w:tcW w:w="16218" w:type="dxa"/>
            <w:gridSpan w:val="9"/>
            <w:tcBorders>
              <w:top w:val="double" w:sz="4" w:space="0" w:color="auto"/>
              <w:left w:val="double" w:sz="4" w:space="0" w:color="auto"/>
              <w:bottom w:val="double" w:sz="4" w:space="0" w:color="auto"/>
              <w:right w:val="double" w:sz="4" w:space="0" w:color="auto"/>
            </w:tcBorders>
          </w:tcPr>
          <w:p w14:paraId="22636045" w14:textId="66AB8581" w:rsidR="00255667" w:rsidRPr="00D456B2" w:rsidRDefault="00255667" w:rsidP="000D4B75">
            <w:pPr>
              <w:spacing w:before="0" w:after="120"/>
              <w:rPr>
                <w:rFonts w:ascii="Times New Roman" w:hAnsi="Times New Roman"/>
                <w:sz w:val="20"/>
                <w:szCs w:val="20"/>
                <w:lang w:val="en-GB"/>
              </w:rPr>
            </w:pPr>
            <w:r w:rsidRPr="00D456B2">
              <w:rPr>
                <w:rFonts w:ascii="Times New Roman" w:hAnsi="Times New Roman"/>
                <w:sz w:val="20"/>
                <w:szCs w:val="20"/>
                <w:lang w:val="en-GB"/>
              </w:rPr>
              <w:t xml:space="preserve">The current </w:t>
            </w:r>
            <w:r w:rsidR="00D2006C">
              <w:rPr>
                <w:rFonts w:ascii="Times New Roman" w:hAnsi="Times New Roman"/>
                <w:sz w:val="20"/>
                <w:szCs w:val="20"/>
                <w:lang w:val="en-GB"/>
              </w:rPr>
              <w:t>Law on Occupational Safety and Health</w:t>
            </w:r>
            <w:r w:rsidRPr="00D456B2">
              <w:rPr>
                <w:rFonts w:ascii="Times New Roman" w:hAnsi="Times New Roman"/>
                <w:sz w:val="20"/>
                <w:szCs w:val="20"/>
                <w:lang w:val="en-GB"/>
              </w:rPr>
              <w:t xml:space="preserve"> (RS Official Gazette No 101/05, 91/15 and 113/17 – </w:t>
            </w:r>
            <w:r w:rsidR="007B7358">
              <w:rPr>
                <w:rFonts w:ascii="Times New Roman" w:hAnsi="Times New Roman"/>
                <w:sz w:val="20"/>
                <w:szCs w:val="20"/>
                <w:lang w:val="en-GB"/>
              </w:rPr>
              <w:t>as amended</w:t>
            </w:r>
            <w:r w:rsidR="00BA6BF5">
              <w:rPr>
                <w:rFonts w:ascii="Times New Roman" w:hAnsi="Times New Roman"/>
                <w:sz w:val="20"/>
                <w:szCs w:val="20"/>
                <w:lang w:val="en-GB"/>
              </w:rPr>
              <w:t xml:space="preserve">) adopted in 2005, was amended </w:t>
            </w:r>
            <w:r w:rsidRPr="00D456B2">
              <w:rPr>
                <w:rFonts w:ascii="Times New Roman" w:hAnsi="Times New Roman"/>
                <w:sz w:val="20"/>
                <w:szCs w:val="20"/>
                <w:lang w:val="en-GB"/>
              </w:rPr>
              <w:t xml:space="preserve">in 2015. It regulates the rights, obligations and responsibilities of employers and employees, </w:t>
            </w:r>
            <w:r w:rsidR="00C94B66">
              <w:rPr>
                <w:rFonts w:ascii="Times New Roman" w:hAnsi="Times New Roman"/>
                <w:sz w:val="20"/>
                <w:szCs w:val="20"/>
                <w:lang w:val="en-GB"/>
              </w:rPr>
              <w:t xml:space="preserve">responsibilities </w:t>
            </w:r>
            <w:r w:rsidRPr="00D456B2">
              <w:rPr>
                <w:rFonts w:ascii="Times New Roman" w:hAnsi="Times New Roman"/>
                <w:sz w:val="20"/>
                <w:szCs w:val="20"/>
                <w:lang w:val="en-GB"/>
              </w:rPr>
              <w:t xml:space="preserve">and measures </w:t>
            </w:r>
            <w:r w:rsidR="00C94B66">
              <w:rPr>
                <w:rFonts w:ascii="Times New Roman" w:hAnsi="Times New Roman"/>
                <w:sz w:val="20"/>
                <w:szCs w:val="20"/>
                <w:lang w:val="en-GB"/>
              </w:rPr>
              <w:t xml:space="preserve">for </w:t>
            </w:r>
            <w:r w:rsidR="00E22164" w:rsidRPr="00D456B2">
              <w:rPr>
                <w:rFonts w:ascii="Times New Roman" w:hAnsi="Times New Roman"/>
                <w:sz w:val="20"/>
                <w:szCs w:val="20"/>
                <w:lang w:val="en-GB"/>
              </w:rPr>
              <w:t>health</w:t>
            </w:r>
            <w:r w:rsidR="00C94B66">
              <w:rPr>
                <w:rFonts w:ascii="Times New Roman" w:hAnsi="Times New Roman"/>
                <w:sz w:val="20"/>
                <w:szCs w:val="20"/>
                <w:lang w:val="en-GB"/>
              </w:rPr>
              <w:t xml:space="preserve"> and safety at work</w:t>
            </w:r>
            <w:r w:rsidRPr="00D456B2">
              <w:rPr>
                <w:rFonts w:ascii="Times New Roman" w:hAnsi="Times New Roman"/>
                <w:sz w:val="20"/>
                <w:szCs w:val="20"/>
                <w:lang w:val="en-GB"/>
              </w:rPr>
              <w:t xml:space="preserve">. Consultations with the EC have been undertaken regarding the amendments </w:t>
            </w:r>
            <w:r w:rsidR="00C94B66">
              <w:rPr>
                <w:rFonts w:ascii="Times New Roman" w:hAnsi="Times New Roman"/>
                <w:sz w:val="20"/>
                <w:szCs w:val="20"/>
                <w:lang w:val="en-GB"/>
              </w:rPr>
              <w:t xml:space="preserve">of </w:t>
            </w:r>
            <w:r w:rsidRPr="00D456B2">
              <w:rPr>
                <w:rFonts w:ascii="Times New Roman" w:hAnsi="Times New Roman"/>
                <w:sz w:val="20"/>
                <w:szCs w:val="20"/>
                <w:lang w:val="en-GB"/>
              </w:rPr>
              <w:t>2015. The law is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89/391/EEC, </w:t>
            </w:r>
            <w:r w:rsidR="00C94B66">
              <w:rPr>
                <w:rFonts w:ascii="Times New Roman" w:hAnsi="Times New Roman"/>
                <w:sz w:val="20"/>
                <w:szCs w:val="20"/>
                <w:lang w:val="en-GB"/>
              </w:rPr>
              <w:t xml:space="preserve">hence, </w:t>
            </w:r>
            <w:r w:rsidRPr="00D456B2">
              <w:rPr>
                <w:rFonts w:ascii="Times New Roman" w:hAnsi="Times New Roman"/>
                <w:sz w:val="20"/>
                <w:szCs w:val="20"/>
                <w:lang w:val="en-GB"/>
              </w:rPr>
              <w:t>further harmoni</w:t>
            </w:r>
            <w:r w:rsidR="00CE08CF">
              <w:rPr>
                <w:rFonts w:ascii="Times New Roman" w:hAnsi="Times New Roman"/>
                <w:sz w:val="20"/>
                <w:szCs w:val="20"/>
                <w:lang w:val="en-GB"/>
              </w:rPr>
              <w:t>sation</w:t>
            </w:r>
            <w:r w:rsidRPr="00D456B2">
              <w:rPr>
                <w:rFonts w:ascii="Times New Roman" w:hAnsi="Times New Roman"/>
                <w:sz w:val="20"/>
                <w:szCs w:val="20"/>
                <w:lang w:val="en-GB"/>
              </w:rPr>
              <w:t xml:space="preserve"> is </w:t>
            </w:r>
            <w:r w:rsidR="00C94B66">
              <w:rPr>
                <w:rFonts w:ascii="Times New Roman" w:hAnsi="Times New Roman"/>
                <w:sz w:val="20"/>
                <w:szCs w:val="20"/>
                <w:lang w:val="en-GB"/>
              </w:rPr>
              <w:t xml:space="preserve">required </w:t>
            </w:r>
            <w:r w:rsidRPr="00D456B2">
              <w:rPr>
                <w:rFonts w:ascii="Times New Roman" w:hAnsi="Times New Roman"/>
                <w:sz w:val="20"/>
                <w:szCs w:val="20"/>
                <w:lang w:val="en-GB"/>
              </w:rPr>
              <w:t>regarding provisions related to the organi</w:t>
            </w:r>
            <w:r w:rsidR="00CE08CF">
              <w:rPr>
                <w:rFonts w:ascii="Times New Roman" w:hAnsi="Times New Roman"/>
                <w:sz w:val="20"/>
                <w:szCs w:val="20"/>
                <w:lang w:val="en-GB"/>
              </w:rPr>
              <w:t>sation</w:t>
            </w:r>
            <w:r w:rsidRPr="00D456B2">
              <w:rPr>
                <w:rFonts w:ascii="Times New Roman" w:hAnsi="Times New Roman"/>
                <w:sz w:val="20"/>
                <w:szCs w:val="20"/>
                <w:lang w:val="en-GB"/>
              </w:rPr>
              <w:t xml:space="preserve"> of </w:t>
            </w:r>
            <w:r w:rsidR="00E22164" w:rsidRPr="00D456B2">
              <w:rPr>
                <w:rFonts w:ascii="Times New Roman" w:hAnsi="Times New Roman"/>
                <w:sz w:val="20"/>
                <w:szCs w:val="20"/>
                <w:lang w:val="en-GB"/>
              </w:rPr>
              <w:t>occupational safety and health</w:t>
            </w:r>
            <w:r w:rsidRPr="00D456B2">
              <w:rPr>
                <w:rFonts w:ascii="Times New Roman" w:hAnsi="Times New Roman"/>
                <w:sz w:val="20"/>
                <w:szCs w:val="20"/>
                <w:lang w:val="en-GB"/>
              </w:rPr>
              <w:t xml:space="preserve"> </w:t>
            </w:r>
            <w:r w:rsidR="00C94B66">
              <w:rPr>
                <w:rFonts w:ascii="Times New Roman" w:hAnsi="Times New Roman"/>
                <w:sz w:val="20"/>
                <w:szCs w:val="20"/>
                <w:lang w:val="en-GB"/>
              </w:rPr>
              <w:t>responsibilities</w:t>
            </w:r>
            <w:r w:rsidRPr="00D456B2">
              <w:rPr>
                <w:rFonts w:ascii="Times New Roman" w:hAnsi="Times New Roman"/>
                <w:sz w:val="20"/>
                <w:szCs w:val="20"/>
                <w:lang w:val="en-GB"/>
              </w:rPr>
              <w:t xml:space="preserve">, </w:t>
            </w:r>
            <w:r w:rsidR="00C94B66">
              <w:rPr>
                <w:rFonts w:ascii="Times New Roman" w:hAnsi="Times New Roman"/>
                <w:sz w:val="20"/>
                <w:szCs w:val="20"/>
                <w:lang w:val="en-GB"/>
              </w:rPr>
              <w:t xml:space="preserve">the </w:t>
            </w:r>
            <w:r w:rsidRPr="00D456B2">
              <w:rPr>
                <w:rFonts w:ascii="Times New Roman" w:hAnsi="Times New Roman"/>
                <w:sz w:val="20"/>
                <w:szCs w:val="20"/>
                <w:lang w:val="en-GB"/>
              </w:rPr>
              <w:t>monitoring of the health of employees and consultation, information and cooperation with employees (</w:t>
            </w:r>
            <w:r w:rsidR="00316D2F">
              <w:rPr>
                <w:rFonts w:ascii="Times New Roman" w:hAnsi="Times New Roman"/>
                <w:sz w:val="20"/>
                <w:szCs w:val="20"/>
                <w:lang w:val="en-GB"/>
              </w:rPr>
              <w:t xml:space="preserve">Art. </w:t>
            </w:r>
            <w:r w:rsidRPr="00D456B2">
              <w:rPr>
                <w:rFonts w:ascii="Times New Roman" w:hAnsi="Times New Roman"/>
                <w:sz w:val="20"/>
                <w:szCs w:val="20"/>
                <w:lang w:val="en-GB"/>
              </w:rPr>
              <w:t>2.1, 5.1, 6.1, 6.3.b, 7.1, 7.2, 7.7, part of 8.3.a, 8.5, 11.2.а and 14.2), to be defined by</w:t>
            </w:r>
            <w:r w:rsidR="009C7080">
              <w:rPr>
                <w:rFonts w:ascii="Times New Roman" w:hAnsi="Times New Roman"/>
                <w:sz w:val="20"/>
                <w:szCs w:val="20"/>
                <w:lang w:val="en-GB"/>
              </w:rPr>
              <w:t xml:space="preserve"> </w:t>
            </w:r>
            <w:r w:rsidR="00C94B66">
              <w:rPr>
                <w:rFonts w:ascii="Times New Roman" w:hAnsi="Times New Roman"/>
                <w:sz w:val="20"/>
                <w:szCs w:val="20"/>
                <w:lang w:val="en-GB"/>
              </w:rPr>
              <w:t xml:space="preserve">the </w:t>
            </w:r>
            <w:r w:rsidRPr="00D456B2">
              <w:rPr>
                <w:rFonts w:ascii="Times New Roman" w:hAnsi="Times New Roman"/>
                <w:sz w:val="20"/>
                <w:szCs w:val="20"/>
                <w:lang w:val="en-GB"/>
              </w:rPr>
              <w:t xml:space="preserve">new </w:t>
            </w:r>
            <w:r w:rsidR="00D2006C">
              <w:rPr>
                <w:rFonts w:ascii="Times New Roman" w:hAnsi="Times New Roman"/>
                <w:sz w:val="20"/>
                <w:szCs w:val="20"/>
                <w:lang w:val="en-GB"/>
              </w:rPr>
              <w:t>Law on Occupational Safety and Health</w:t>
            </w:r>
            <w:r w:rsidRPr="00D456B2">
              <w:rPr>
                <w:rFonts w:ascii="Times New Roman" w:hAnsi="Times New Roman"/>
                <w:sz w:val="20"/>
                <w:szCs w:val="20"/>
                <w:lang w:val="en-GB"/>
              </w:rPr>
              <w:t>.</w:t>
            </w:r>
          </w:p>
          <w:p w14:paraId="59710285" w14:textId="5FCD62DC" w:rsidR="00255667" w:rsidRPr="00D456B2" w:rsidRDefault="00255667" w:rsidP="000D4B75">
            <w:pPr>
              <w:spacing w:before="0" w:after="120"/>
              <w:rPr>
                <w:rFonts w:ascii="Times New Roman" w:hAnsi="Times New Roman"/>
                <w:sz w:val="20"/>
                <w:szCs w:val="20"/>
                <w:lang w:val="en-GB"/>
              </w:rPr>
            </w:pPr>
            <w:r w:rsidRPr="00D456B2">
              <w:rPr>
                <w:rFonts w:ascii="Times New Roman" w:hAnsi="Times New Roman"/>
                <w:sz w:val="20"/>
                <w:szCs w:val="20"/>
                <w:lang w:val="en-GB"/>
              </w:rPr>
              <w:t xml:space="preserve">The </w:t>
            </w:r>
            <w:r w:rsidR="007F51A5">
              <w:rPr>
                <w:rFonts w:ascii="Times New Roman" w:hAnsi="Times New Roman"/>
                <w:sz w:val="20"/>
                <w:szCs w:val="20"/>
                <w:lang w:val="en-GB"/>
              </w:rPr>
              <w:t>Administration for Occupational Health and Safety</w:t>
            </w:r>
            <w:r w:rsidRPr="00D456B2">
              <w:rPr>
                <w:rFonts w:ascii="Times New Roman" w:hAnsi="Times New Roman"/>
                <w:sz w:val="20"/>
                <w:szCs w:val="20"/>
                <w:lang w:val="en-GB"/>
              </w:rPr>
              <w:t>, with the support of the TAIEX department of the European Commission, has organ</w:t>
            </w:r>
            <w:r w:rsidR="00CE08CF">
              <w:rPr>
                <w:rFonts w:ascii="Times New Roman" w:hAnsi="Times New Roman"/>
                <w:sz w:val="20"/>
                <w:szCs w:val="20"/>
                <w:lang w:val="en-GB"/>
              </w:rPr>
              <w:t>ised</w:t>
            </w:r>
            <w:r w:rsidRPr="00D456B2">
              <w:rPr>
                <w:rFonts w:ascii="Times New Roman" w:hAnsi="Times New Roman"/>
                <w:sz w:val="20"/>
                <w:szCs w:val="20"/>
                <w:lang w:val="en-GB"/>
              </w:rPr>
              <w:t xml:space="preserve"> a workshop on 29 September 2017 in Belgrade regarding the </w:t>
            </w:r>
            <w:r w:rsidR="00EB312A">
              <w:rPr>
                <w:rFonts w:ascii="Times New Roman" w:hAnsi="Times New Roman"/>
                <w:sz w:val="20"/>
                <w:szCs w:val="20"/>
                <w:lang w:val="en-GB"/>
              </w:rPr>
              <w:t xml:space="preserve">transposition of Directive 89/391/EEC, </w:t>
            </w:r>
            <w:r w:rsidRPr="00D456B2">
              <w:rPr>
                <w:rFonts w:ascii="Times New Roman" w:hAnsi="Times New Roman"/>
                <w:sz w:val="20"/>
                <w:szCs w:val="20"/>
                <w:lang w:val="en-GB"/>
              </w:rPr>
              <w:t>on the introduction of measures to encourage improvements in the safety and health of workers into national legislation.</w:t>
            </w:r>
          </w:p>
        </w:tc>
      </w:tr>
      <w:tr w:rsidR="000B5279" w:rsidRPr="00D456B2" w14:paraId="64B236F1" w14:textId="77777777" w:rsidTr="00C63DC0">
        <w:trPr>
          <w:trHeight w:val="573"/>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795EB005" w14:textId="1E184549"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4093A933" w14:textId="008F378C"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7BCEED41" w14:textId="2C22CF50"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C70CDC0" w14:textId="6B22A70E"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1E921166" w14:textId="74B3F749"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10C9A7B8" w14:textId="77777777" w:rsidTr="00C63DC0">
        <w:trPr>
          <w:trHeight w:val="107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23F2A0EE" w14:textId="77777777" w:rsidR="00255667" w:rsidRPr="00D456B2" w:rsidRDefault="00255667"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2E149B16" w14:textId="77777777" w:rsidR="00255667" w:rsidRPr="00D456B2" w:rsidRDefault="00255667"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678E5F8D"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5BF485C7"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4EBD102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4621F22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1F5476C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065E50C5"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6B4D552E"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2DD93D58" w14:textId="77777777" w:rsidTr="00C63DC0">
        <w:trPr>
          <w:trHeight w:val="1925"/>
        </w:trPr>
        <w:tc>
          <w:tcPr>
            <w:tcW w:w="828" w:type="dxa"/>
          </w:tcPr>
          <w:p w14:paraId="233407C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3.3.1</w:t>
            </w:r>
          </w:p>
        </w:tc>
        <w:tc>
          <w:tcPr>
            <w:tcW w:w="2520" w:type="dxa"/>
          </w:tcPr>
          <w:p w14:paraId="1E1C01AA" w14:textId="6A02FB8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a new </w:t>
            </w:r>
            <w:r w:rsidR="00D2006C">
              <w:rPr>
                <w:rFonts w:ascii="Times New Roman" w:hAnsi="Times New Roman"/>
                <w:sz w:val="16"/>
                <w:szCs w:val="16"/>
                <w:lang w:val="en-GB"/>
              </w:rPr>
              <w:t>Law on Occupational Safety and Health</w:t>
            </w:r>
          </w:p>
        </w:tc>
        <w:tc>
          <w:tcPr>
            <w:tcW w:w="1710" w:type="dxa"/>
          </w:tcPr>
          <w:p w14:paraId="2F61B80E" w14:textId="77777777" w:rsidR="00AB24F6"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3378A775" w14:textId="0AAD2499"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w:t>
            </w:r>
          </w:p>
          <w:p w14:paraId="36BCFF08" w14:textId="1EA43A74" w:rsidR="00255667" w:rsidRPr="00D456B2" w:rsidRDefault="00442B76" w:rsidP="000D4B75">
            <w:pPr>
              <w:spacing w:before="0"/>
              <w:rPr>
                <w:rFonts w:ascii="Times New Roman" w:hAnsi="Times New Roman"/>
                <w:sz w:val="16"/>
                <w:szCs w:val="16"/>
                <w:lang w:val="en-GB"/>
              </w:rPr>
            </w:pPr>
            <w:r>
              <w:rPr>
                <w:rFonts w:ascii="Times New Roman" w:hAnsi="Times New Roman"/>
                <w:sz w:val="16"/>
                <w:szCs w:val="16"/>
                <w:lang w:val="en-GB"/>
              </w:rPr>
              <w:t xml:space="preserve">Administration for Occupational Safety and Health </w:t>
            </w:r>
            <w:r w:rsidR="00255667" w:rsidRPr="00D456B2">
              <w:rPr>
                <w:rFonts w:ascii="Times New Roman" w:hAnsi="Times New Roman"/>
                <w:sz w:val="16"/>
                <w:szCs w:val="16"/>
                <w:lang w:val="en-GB"/>
              </w:rPr>
              <w:t>and the Labour Inspectorate, MME.</w:t>
            </w:r>
          </w:p>
          <w:p w14:paraId="0B90B35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Inspectors in the field of mining</w:t>
            </w:r>
          </w:p>
        </w:tc>
        <w:tc>
          <w:tcPr>
            <w:tcW w:w="990" w:type="dxa"/>
          </w:tcPr>
          <w:p w14:paraId="493CFDDA" w14:textId="1095751A" w:rsidR="00255667" w:rsidRPr="00D456B2" w:rsidRDefault="00AB24F6" w:rsidP="000D4B75">
            <w:pPr>
              <w:spacing w:before="0"/>
              <w:rPr>
                <w:rFonts w:ascii="Times New Roman" w:hAnsi="Times New Roman"/>
                <w:sz w:val="16"/>
                <w:szCs w:val="16"/>
                <w:lang w:val="en-GB"/>
              </w:rPr>
            </w:pPr>
            <w:r w:rsidRPr="00D456B2">
              <w:rPr>
                <w:rFonts w:ascii="Times New Roman" w:hAnsi="Times New Roman"/>
                <w:sz w:val="16"/>
                <w:szCs w:val="16"/>
                <w:lang w:val="en-GB"/>
              </w:rPr>
              <w:t>Q2 2020</w:t>
            </w:r>
          </w:p>
        </w:tc>
        <w:tc>
          <w:tcPr>
            <w:tcW w:w="2250" w:type="dxa"/>
          </w:tcPr>
          <w:p w14:paraId="43E36797" w14:textId="5113B7B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w:t>
            </w:r>
            <w:r w:rsidR="007F51A5">
              <w:rPr>
                <w:rFonts w:ascii="Times New Roman" w:hAnsi="Times New Roman"/>
                <w:sz w:val="16"/>
                <w:szCs w:val="16"/>
                <w:lang w:val="en-GB"/>
              </w:rPr>
              <w:t>Administration for Occupational Health and Safety</w:t>
            </w:r>
            <w:r w:rsidRPr="00D456B2">
              <w:rPr>
                <w:rFonts w:ascii="Times New Roman" w:hAnsi="Times New Roman"/>
                <w:sz w:val="16"/>
                <w:szCs w:val="16"/>
                <w:lang w:val="en-GB"/>
              </w:rPr>
              <w:t>, 6 civil servants.</w:t>
            </w:r>
          </w:p>
          <w:p w14:paraId="0609EC1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Labour Inspectorate 240 inspectors with HE</w:t>
            </w:r>
          </w:p>
          <w:p w14:paraId="45B20458" w14:textId="08C6001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MME 7 inspectors for </w:t>
            </w:r>
            <w:r w:rsidR="00E22164" w:rsidRPr="00D456B2">
              <w:rPr>
                <w:rFonts w:ascii="Times New Roman" w:hAnsi="Times New Roman"/>
                <w:sz w:val="16"/>
                <w:szCs w:val="16"/>
                <w:lang w:val="en-GB"/>
              </w:rPr>
              <w:t>occupational safety and health</w:t>
            </w:r>
            <w:r w:rsidRPr="00D456B2">
              <w:rPr>
                <w:rFonts w:ascii="Times New Roman" w:hAnsi="Times New Roman"/>
                <w:sz w:val="16"/>
                <w:szCs w:val="16"/>
                <w:lang w:val="en-GB"/>
              </w:rPr>
              <w:t xml:space="preserve"> in the field of mining.</w:t>
            </w:r>
          </w:p>
        </w:tc>
        <w:tc>
          <w:tcPr>
            <w:tcW w:w="2880" w:type="dxa"/>
          </w:tcPr>
          <w:p w14:paraId="595D7856" w14:textId="4A0C2DDE" w:rsidR="00255667"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tcPr>
          <w:p w14:paraId="71DE694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6921E564" w14:textId="0026152F" w:rsidR="00AB24F6" w:rsidRPr="00D456B2" w:rsidRDefault="00A55A13" w:rsidP="000D4B75">
            <w:pPr>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total €104,803</w:t>
            </w:r>
            <w:r w:rsidR="00A0174F" w:rsidRPr="00D456B2">
              <w:rPr>
                <w:rFonts w:ascii="Times New Roman" w:hAnsi="Times New Roman"/>
                <w:sz w:val="16"/>
                <w:szCs w:val="16"/>
                <w:lang w:val="en-GB"/>
              </w:rPr>
              <w:t xml:space="preserve">, </w:t>
            </w:r>
            <w:r w:rsidR="00AB24F6" w:rsidRPr="00D456B2">
              <w:rPr>
                <w:rFonts w:ascii="Times New Roman" w:hAnsi="Times New Roman"/>
                <w:sz w:val="16"/>
                <w:szCs w:val="16"/>
                <w:lang w:val="en-GB"/>
              </w:rPr>
              <w:t xml:space="preserve">€94,323 </w:t>
            </w:r>
            <w:r w:rsidR="00A0174F" w:rsidRPr="00D456B2">
              <w:rPr>
                <w:rFonts w:ascii="Times New Roman" w:hAnsi="Times New Roman"/>
                <w:sz w:val="16"/>
                <w:szCs w:val="16"/>
                <w:lang w:val="en-GB"/>
              </w:rPr>
              <w:t>in 2019</w:t>
            </w:r>
            <w:r w:rsidR="00AB24F6" w:rsidRPr="00D456B2">
              <w:rPr>
                <w:rFonts w:ascii="Times New Roman" w:hAnsi="Times New Roman"/>
                <w:sz w:val="16"/>
                <w:szCs w:val="16"/>
                <w:lang w:val="en-GB"/>
              </w:rPr>
              <w:t xml:space="preserve"> and €10,480 in 2020.</w:t>
            </w:r>
          </w:p>
          <w:p w14:paraId="546A2E6E" w14:textId="77777777" w:rsidR="00AB24F6" w:rsidRPr="00D456B2" w:rsidRDefault="00AB24F6" w:rsidP="000D4B75">
            <w:pPr>
              <w:rPr>
                <w:rFonts w:ascii="Times New Roman" w:hAnsi="Times New Roman"/>
                <w:sz w:val="16"/>
                <w:szCs w:val="16"/>
                <w:lang w:val="en-GB"/>
              </w:rPr>
            </w:pPr>
          </w:p>
          <w:p w14:paraId="08840A88" w14:textId="5E97D6E5" w:rsidR="00AB24F6" w:rsidRPr="00D456B2" w:rsidRDefault="00AB24F6" w:rsidP="000D4B75">
            <w:pPr>
              <w:rPr>
                <w:rFonts w:ascii="Times New Roman" w:hAnsi="Times New Roman"/>
                <w:sz w:val="16"/>
                <w:szCs w:val="16"/>
                <w:lang w:val="en-GB"/>
              </w:rPr>
            </w:pPr>
            <w:r w:rsidRPr="00D456B2">
              <w:rPr>
                <w:rFonts w:ascii="Times New Roman" w:hAnsi="Times New Roman"/>
                <w:sz w:val="16"/>
                <w:szCs w:val="16"/>
                <w:lang w:val="en-GB"/>
              </w:rPr>
              <w:t>2020: RSD 1,236,679</w:t>
            </w:r>
          </w:p>
          <w:p w14:paraId="4C94AB58" w14:textId="2A3489B1" w:rsidR="00AB24F6" w:rsidRPr="00D456B2" w:rsidRDefault="00AB24F6"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7E7E21B0" w14:textId="281661BE" w:rsidR="00AB24F6" w:rsidRPr="00D456B2" w:rsidRDefault="00AB24F6"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7C7AF561" w14:textId="43907051" w:rsidR="00255667" w:rsidRPr="00D456B2" w:rsidRDefault="00255667" w:rsidP="000D4B75">
            <w:pPr>
              <w:spacing w:before="0"/>
              <w:rPr>
                <w:lang w:val="en-GB"/>
              </w:rPr>
            </w:pPr>
          </w:p>
        </w:tc>
        <w:tc>
          <w:tcPr>
            <w:tcW w:w="1980" w:type="dxa"/>
          </w:tcPr>
          <w:p w14:paraId="142489D8" w14:textId="77777777" w:rsidR="00255667" w:rsidRPr="00D456B2" w:rsidRDefault="00255667" w:rsidP="000D4B75">
            <w:pPr>
              <w:spacing w:before="0"/>
              <w:rPr>
                <w:rFonts w:ascii="Times New Roman" w:hAnsi="Times New Roman"/>
                <w:sz w:val="16"/>
                <w:szCs w:val="16"/>
                <w:lang w:val="en-GB"/>
              </w:rPr>
            </w:pPr>
          </w:p>
          <w:p w14:paraId="58C8E3D5" w14:textId="77777777" w:rsidR="00255667" w:rsidRPr="00D456B2" w:rsidRDefault="00255667" w:rsidP="000D4B75">
            <w:pPr>
              <w:spacing w:before="0"/>
              <w:rPr>
                <w:rFonts w:ascii="Times New Roman" w:hAnsi="Times New Roman"/>
                <w:sz w:val="16"/>
                <w:szCs w:val="16"/>
                <w:lang w:val="en-GB"/>
              </w:rPr>
            </w:pPr>
          </w:p>
        </w:tc>
      </w:tr>
      <w:tr w:rsidR="00255667" w:rsidRPr="00D456B2" w14:paraId="4F4D1298" w14:textId="77777777" w:rsidTr="00C63DC0">
        <w:trPr>
          <w:trHeight w:val="353"/>
        </w:trPr>
        <w:tc>
          <w:tcPr>
            <w:tcW w:w="828" w:type="dxa"/>
          </w:tcPr>
          <w:p w14:paraId="0213201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3.3.2</w:t>
            </w:r>
          </w:p>
        </w:tc>
        <w:tc>
          <w:tcPr>
            <w:tcW w:w="2520" w:type="dxa"/>
          </w:tcPr>
          <w:p w14:paraId="32C26134" w14:textId="36E4A7C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Law on </w:t>
            </w:r>
            <w:r w:rsidR="00D2006C">
              <w:rPr>
                <w:rFonts w:ascii="Times New Roman" w:hAnsi="Times New Roman"/>
                <w:sz w:val="16"/>
                <w:szCs w:val="16"/>
                <w:lang w:val="en-GB"/>
              </w:rPr>
              <w:t>Occupational Safety and H</w:t>
            </w:r>
            <w:r w:rsidR="00E22164" w:rsidRPr="00D456B2">
              <w:rPr>
                <w:rFonts w:ascii="Times New Roman" w:hAnsi="Times New Roman"/>
                <w:sz w:val="16"/>
                <w:szCs w:val="16"/>
                <w:lang w:val="en-GB"/>
              </w:rPr>
              <w:t>ealth</w:t>
            </w:r>
          </w:p>
        </w:tc>
        <w:tc>
          <w:tcPr>
            <w:tcW w:w="1710" w:type="dxa"/>
          </w:tcPr>
          <w:p w14:paraId="489F22C3" w14:textId="77777777" w:rsidR="001D66C5" w:rsidRPr="00D456B2" w:rsidRDefault="001D66C5"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5D238B79" w14:textId="77777777" w:rsidR="001D66C5" w:rsidRPr="00D456B2" w:rsidRDefault="001D66C5"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w:t>
            </w:r>
          </w:p>
          <w:p w14:paraId="6617DBBC" w14:textId="3322E7CE"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Labour Inspectorate</w:t>
            </w:r>
          </w:p>
        </w:tc>
        <w:tc>
          <w:tcPr>
            <w:tcW w:w="990" w:type="dxa"/>
          </w:tcPr>
          <w:p w14:paraId="3C55B5F4" w14:textId="218DB1A9" w:rsidR="00255667" w:rsidRPr="00D456B2" w:rsidRDefault="001D66C5" w:rsidP="000D4B75">
            <w:pPr>
              <w:spacing w:before="0"/>
              <w:rPr>
                <w:rFonts w:ascii="Times New Roman" w:hAnsi="Times New Roman"/>
                <w:sz w:val="16"/>
                <w:szCs w:val="16"/>
                <w:lang w:val="en-GB"/>
              </w:rPr>
            </w:pPr>
            <w:r w:rsidRPr="00D456B2">
              <w:rPr>
                <w:rFonts w:ascii="Times New Roman" w:hAnsi="Times New Roman"/>
                <w:sz w:val="16"/>
                <w:szCs w:val="16"/>
                <w:lang w:val="en-GB"/>
              </w:rPr>
              <w:t>Q3</w:t>
            </w:r>
            <w:r w:rsidR="00255667" w:rsidRPr="00D456B2">
              <w:rPr>
                <w:rFonts w:ascii="Times New Roman" w:hAnsi="Times New Roman"/>
                <w:sz w:val="16"/>
                <w:szCs w:val="16"/>
                <w:lang w:val="en-GB"/>
              </w:rPr>
              <w:t xml:space="preserve"> 2020 and continuously</w:t>
            </w:r>
          </w:p>
        </w:tc>
        <w:tc>
          <w:tcPr>
            <w:tcW w:w="2250" w:type="dxa"/>
          </w:tcPr>
          <w:p w14:paraId="3F3238B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04B7A87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14C6B61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Pr>
          <w:p w14:paraId="339FDFFF" w14:textId="666EA87A" w:rsidR="001D66C5" w:rsidRPr="00D456B2" w:rsidRDefault="00A0174F" w:rsidP="000D4B75">
            <w:pPr>
              <w:rPr>
                <w:rFonts w:ascii="Times New Roman" w:hAnsi="Times New Roman"/>
                <w:sz w:val="16"/>
                <w:szCs w:val="16"/>
                <w:lang w:val="en-GB"/>
              </w:rPr>
            </w:pPr>
            <w:r w:rsidRPr="00D456B2">
              <w:rPr>
                <w:rFonts w:ascii="Times New Roman" w:hAnsi="Times New Roman"/>
                <w:sz w:val="16"/>
                <w:szCs w:val="16"/>
                <w:lang w:val="en-GB"/>
              </w:rPr>
              <w:t>Budgeted under activity 1.1.1.4</w:t>
            </w:r>
            <w:r w:rsidR="001D66C5" w:rsidRPr="00D456B2">
              <w:rPr>
                <w:rFonts w:ascii="Times New Roman" w:hAnsi="Times New Roman"/>
                <w:sz w:val="16"/>
                <w:szCs w:val="16"/>
                <w:lang w:val="en-GB"/>
              </w:rPr>
              <w:t xml:space="preserve"> and</w:t>
            </w:r>
          </w:p>
          <w:p w14:paraId="1760FFB3" w14:textId="4BE59F18" w:rsidR="001D66C5" w:rsidRPr="00D456B2" w:rsidRDefault="001D66C5" w:rsidP="000D4B75">
            <w:pPr>
              <w:rPr>
                <w:rFonts w:ascii="Times New Roman" w:hAnsi="Times New Roman"/>
                <w:sz w:val="16"/>
                <w:szCs w:val="16"/>
                <w:lang w:val="en-GB"/>
              </w:rPr>
            </w:pPr>
            <w:r w:rsidRPr="00D456B2">
              <w:rPr>
                <w:rFonts w:ascii="Times New Roman" w:hAnsi="Times New Roman"/>
                <w:sz w:val="16"/>
                <w:szCs w:val="16"/>
                <w:lang w:val="en-GB"/>
              </w:rPr>
              <w:t>RS Budget €555,403 in total, €277,702 in 2020 and €277,702 in 2021.</w:t>
            </w:r>
          </w:p>
          <w:p w14:paraId="7F3E2321" w14:textId="77777777" w:rsidR="001D66C5" w:rsidRPr="00D456B2" w:rsidRDefault="001D66C5" w:rsidP="000D4B75">
            <w:pPr>
              <w:rPr>
                <w:rFonts w:ascii="Times New Roman" w:hAnsi="Times New Roman"/>
                <w:sz w:val="16"/>
                <w:szCs w:val="16"/>
                <w:lang w:val="en-GB"/>
              </w:rPr>
            </w:pPr>
          </w:p>
          <w:p w14:paraId="0DD6B688" w14:textId="21063899" w:rsidR="001D66C5" w:rsidRPr="00D456B2" w:rsidRDefault="001D66C5" w:rsidP="000D4B75">
            <w:pPr>
              <w:rPr>
                <w:rFonts w:ascii="Times New Roman" w:hAnsi="Times New Roman"/>
                <w:sz w:val="16"/>
                <w:szCs w:val="16"/>
                <w:lang w:val="en-GB"/>
              </w:rPr>
            </w:pPr>
            <w:r w:rsidRPr="00D456B2">
              <w:rPr>
                <w:rFonts w:ascii="Times New Roman" w:hAnsi="Times New Roman"/>
                <w:sz w:val="16"/>
                <w:szCs w:val="16"/>
                <w:lang w:val="en-GB"/>
              </w:rPr>
              <w:t>2020: RSD 32,768,800</w:t>
            </w:r>
          </w:p>
          <w:p w14:paraId="01253788" w14:textId="11595C75" w:rsidR="001D66C5" w:rsidRPr="00D456B2" w:rsidRDefault="001D66C5" w:rsidP="000D4B75">
            <w:pPr>
              <w:rPr>
                <w:rFonts w:ascii="Times New Roman" w:hAnsi="Times New Roman"/>
                <w:sz w:val="16"/>
                <w:szCs w:val="16"/>
                <w:lang w:val="en-GB"/>
              </w:rPr>
            </w:pPr>
            <w:r w:rsidRPr="00D456B2">
              <w:rPr>
                <w:rFonts w:ascii="Times New Roman" w:hAnsi="Times New Roman"/>
                <w:sz w:val="16"/>
                <w:szCs w:val="16"/>
                <w:lang w:val="en-GB"/>
              </w:rPr>
              <w:t>2021: RSD 32,768,800</w:t>
            </w:r>
          </w:p>
          <w:p w14:paraId="2644A0E5" w14:textId="1CB75E80" w:rsidR="00255667" w:rsidRPr="00D456B2" w:rsidRDefault="001D66C5" w:rsidP="000D4B75">
            <w:pPr>
              <w:spacing w:before="0"/>
              <w:rPr>
                <w:rFonts w:ascii="Times New Roman" w:hAnsi="Times New Roman"/>
                <w:sz w:val="16"/>
                <w:szCs w:val="16"/>
                <w:lang w:val="en-GB"/>
              </w:rPr>
            </w:pPr>
            <w:r w:rsidRPr="00D456B2">
              <w:rPr>
                <w:rFonts w:ascii="Times New Roman" w:hAnsi="Times New Roman"/>
                <w:sz w:val="16"/>
                <w:szCs w:val="16"/>
                <w:lang w:val="en-GB"/>
              </w:rPr>
              <w:t>2022: RSD 0</w:t>
            </w:r>
          </w:p>
          <w:p w14:paraId="31DD336E" w14:textId="77777777" w:rsidR="00255667" w:rsidRPr="00D456B2" w:rsidRDefault="00255667" w:rsidP="000D4B75">
            <w:pPr>
              <w:spacing w:before="0"/>
              <w:rPr>
                <w:rFonts w:ascii="Times New Roman" w:hAnsi="Times New Roman"/>
                <w:sz w:val="16"/>
                <w:szCs w:val="16"/>
                <w:lang w:val="en-GB"/>
              </w:rPr>
            </w:pPr>
          </w:p>
        </w:tc>
        <w:tc>
          <w:tcPr>
            <w:tcW w:w="1980" w:type="dxa"/>
          </w:tcPr>
          <w:p w14:paraId="0E0ACC52" w14:textId="77777777" w:rsidR="00255667" w:rsidRPr="00D456B2" w:rsidRDefault="00255667" w:rsidP="000D4B75">
            <w:pPr>
              <w:spacing w:before="0"/>
              <w:rPr>
                <w:rFonts w:ascii="Times New Roman" w:hAnsi="Times New Roman"/>
                <w:sz w:val="16"/>
                <w:szCs w:val="16"/>
                <w:lang w:val="en-GB"/>
              </w:rPr>
            </w:pPr>
          </w:p>
        </w:tc>
      </w:tr>
      <w:tr w:rsidR="00255667" w:rsidRPr="00D456B2" w14:paraId="7BEFF7E1" w14:textId="77777777" w:rsidTr="00C63DC0">
        <w:trPr>
          <w:trHeight w:val="603"/>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5ACF42E2" w14:textId="77777777" w:rsidR="00255667" w:rsidRPr="00D456B2" w:rsidRDefault="00255667"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3.4</w:t>
            </w:r>
          </w:p>
          <w:p w14:paraId="5C45C6FE" w14:textId="2F69B5FC" w:rsidR="00255667" w:rsidRPr="00D456B2" w:rsidRDefault="00255667" w:rsidP="000D4B75">
            <w:pPr>
              <w:spacing w:before="0"/>
              <w:rPr>
                <w:rFonts w:ascii="Times New Roman" w:hAnsi="Times New Roman"/>
                <w:color w:val="00B050"/>
                <w:sz w:val="20"/>
                <w:szCs w:val="20"/>
                <w:lang w:val="en-GB"/>
              </w:rPr>
            </w:pPr>
            <w:r w:rsidRPr="00D456B2">
              <w:rPr>
                <w:rFonts w:ascii="Times New Roman" w:hAnsi="Times New Roman"/>
                <w:b/>
                <w:bCs/>
                <w:sz w:val="20"/>
                <w:szCs w:val="20"/>
                <w:lang w:val="en-GB"/>
              </w:rPr>
              <w:t>31989L0654 (</w:t>
            </w:r>
            <w:r w:rsidRPr="00D456B2">
              <w:rPr>
                <w:rFonts w:ascii="Times New Roman" w:hAnsi="Times New Roman"/>
                <w:b/>
                <w:sz w:val="20"/>
                <w:szCs w:val="20"/>
                <w:lang w:val="en-GB"/>
              </w:rPr>
              <w:t>EUR-Lex:</w:t>
            </w:r>
            <w:r w:rsidRPr="00D456B2">
              <w:rPr>
                <w:rFonts w:ascii="Times New Roman" w:hAnsi="Times New Roman"/>
                <w:b/>
                <w:bCs/>
                <w:sz w:val="20"/>
                <w:szCs w:val="20"/>
                <w:lang w:val="en-GB"/>
              </w:rPr>
              <w:t xml:space="preserve"> 05.20.20.10)</w:t>
            </w:r>
            <w:r w:rsidRPr="00D456B2">
              <w:rPr>
                <w:rFonts w:ascii="Times New Roman" w:hAnsi="Times New Roman"/>
                <w:sz w:val="20"/>
                <w:szCs w:val="20"/>
                <w:lang w:val="en-GB"/>
              </w:rPr>
              <w:t xml:space="preserve"> </w:t>
            </w:r>
            <w:r w:rsidRPr="00D456B2">
              <w:rPr>
                <w:rFonts w:ascii="Times New Roman" w:hAnsi="Times New Roman"/>
                <w:b/>
                <w:sz w:val="20"/>
                <w:szCs w:val="20"/>
                <w:lang w:val="en-GB"/>
              </w:rPr>
              <w:t>Council Directive 89/654/EEC</w:t>
            </w:r>
            <w:r w:rsidRPr="00D456B2">
              <w:rPr>
                <w:rFonts w:ascii="Times New Roman" w:hAnsi="Times New Roman"/>
                <w:sz w:val="20"/>
                <w:szCs w:val="20"/>
                <w:lang w:val="en-GB"/>
              </w:rPr>
              <w:t xml:space="preserve"> of 30 November 1989 concerning the minimum safety and health requirements for the workplace (first individual directive within the meaning of Article 16 (1) of Directive 89/391/EEC) (</w:t>
            </w:r>
            <w:r w:rsidR="001719C6">
              <w:rPr>
                <w:rFonts w:ascii="Times New Roman" w:hAnsi="Times New Roman"/>
                <w:i/>
                <w:sz w:val="20"/>
                <w:szCs w:val="20"/>
                <w:lang w:val="en-GB"/>
              </w:rPr>
              <w:t>OJ L 393, 30/12/</w:t>
            </w:r>
            <w:r w:rsidRPr="00D456B2">
              <w:rPr>
                <w:rFonts w:ascii="Times New Roman" w:hAnsi="Times New Roman"/>
                <w:i/>
                <w:sz w:val="20"/>
                <w:szCs w:val="20"/>
                <w:lang w:val="en-GB"/>
              </w:rPr>
              <w:t>1989, p.</w:t>
            </w:r>
            <w:r w:rsidRPr="00D456B2">
              <w:rPr>
                <w:rFonts w:ascii="Times New Roman" w:hAnsi="Times New Roman"/>
                <w:i/>
                <w:iCs/>
                <w:sz w:val="20"/>
                <w:szCs w:val="20"/>
                <w:lang w:val="en-GB"/>
              </w:rPr>
              <w:t xml:space="preserve"> 1)</w:t>
            </w:r>
          </w:p>
        </w:tc>
      </w:tr>
      <w:tr w:rsidR="00255667" w:rsidRPr="00D456B2" w14:paraId="2AF50670" w14:textId="77777777" w:rsidTr="00C63DC0">
        <w:trPr>
          <w:trHeight w:val="269"/>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40056B60" w14:textId="3724F20F"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7028F19B" w14:textId="77777777" w:rsidTr="00C63DC0">
        <w:trPr>
          <w:trHeight w:val="600"/>
        </w:trPr>
        <w:tc>
          <w:tcPr>
            <w:tcW w:w="16218" w:type="dxa"/>
            <w:gridSpan w:val="9"/>
            <w:tcBorders>
              <w:top w:val="double" w:sz="4" w:space="0" w:color="auto"/>
              <w:left w:val="double" w:sz="4" w:space="0" w:color="auto"/>
              <w:bottom w:val="double" w:sz="4" w:space="0" w:color="auto"/>
              <w:right w:val="double" w:sz="4" w:space="0" w:color="auto"/>
            </w:tcBorders>
          </w:tcPr>
          <w:p w14:paraId="1504B1E2" w14:textId="7142906A" w:rsidR="00255667" w:rsidRPr="00D456B2" w:rsidRDefault="00255667" w:rsidP="000D4B75">
            <w:pPr>
              <w:spacing w:before="0"/>
              <w:rPr>
                <w:rFonts w:ascii="Times New Roman" w:eastAsiaTheme="minorHAnsi" w:hAnsi="Times New Roman"/>
                <w:sz w:val="20"/>
                <w:szCs w:val="20"/>
                <w:lang w:val="en-GB"/>
              </w:rPr>
            </w:pPr>
            <w:r w:rsidRPr="00D456B2">
              <w:rPr>
                <w:rFonts w:ascii="Times New Roman" w:hAnsi="Times New Roman"/>
                <w:sz w:val="20"/>
                <w:szCs w:val="20"/>
                <w:lang w:val="en-GB"/>
              </w:rPr>
              <w:t xml:space="preserve">The Rulebook on preventive measures for </w:t>
            </w:r>
            <w:r w:rsidR="002C587D">
              <w:rPr>
                <w:rFonts w:ascii="Times New Roman" w:hAnsi="Times New Roman"/>
                <w:sz w:val="20"/>
                <w:szCs w:val="20"/>
                <w:lang w:val="en-GB"/>
              </w:rPr>
              <w:t xml:space="preserve">health and safety at work </w:t>
            </w:r>
            <w:r w:rsidRPr="00D456B2">
              <w:rPr>
                <w:rFonts w:ascii="Times New Roman" w:hAnsi="Times New Roman"/>
                <w:sz w:val="20"/>
                <w:szCs w:val="20"/>
                <w:lang w:val="en-GB"/>
              </w:rPr>
              <w:t xml:space="preserve">(RS Official Gazette No 21/09 and 1/19) has been adopted and has been in use since 2009, prescribing the minimum requirements an employer must meet to ensure the application of preventive measures for </w:t>
            </w:r>
            <w:r w:rsidR="00986EBD">
              <w:rPr>
                <w:rFonts w:ascii="Times New Roman" w:hAnsi="Times New Roman"/>
                <w:sz w:val="20"/>
                <w:szCs w:val="20"/>
                <w:lang w:val="en-GB"/>
              </w:rPr>
              <w:t>safety and health at work</w:t>
            </w:r>
            <w:r w:rsidRPr="00D456B2">
              <w:rPr>
                <w:rFonts w:ascii="Times New Roman" w:hAnsi="Times New Roman"/>
                <w:sz w:val="20"/>
                <w:szCs w:val="20"/>
                <w:lang w:val="en-GB"/>
              </w:rPr>
              <w:t>. The Rulebook has been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89/654/ЕEC. </w:t>
            </w:r>
          </w:p>
        </w:tc>
      </w:tr>
      <w:tr w:rsidR="000B5279" w:rsidRPr="00D456B2" w14:paraId="77B66605" w14:textId="77777777" w:rsidTr="00C63DC0">
        <w:trPr>
          <w:trHeight w:val="573"/>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6DC9C496" w14:textId="175F2E3B"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7087A34E" w14:textId="1729E58F"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1E90C812" w14:textId="00D7ABD8"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33582133" w14:textId="1FA82840"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56FE6004" w14:textId="1A3FF612"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57494897" w14:textId="77777777" w:rsidTr="00C63DC0">
        <w:trPr>
          <w:trHeight w:val="947"/>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2B74D597" w14:textId="77777777" w:rsidR="00255667" w:rsidRPr="00D456B2" w:rsidRDefault="00255667"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3C32BA6D" w14:textId="77777777" w:rsidR="00255667" w:rsidRPr="00D456B2" w:rsidRDefault="00255667"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0126C6C3"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47A3CE2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72297C0C"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3C88CCA6"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671FD28C"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4ADD2152"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2054262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514E29AE" w14:textId="77777777" w:rsidTr="00C63DC0">
        <w:trPr>
          <w:trHeight w:val="1061"/>
        </w:trPr>
        <w:tc>
          <w:tcPr>
            <w:tcW w:w="828" w:type="dxa"/>
          </w:tcPr>
          <w:p w14:paraId="3172A432"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3.4.1</w:t>
            </w:r>
          </w:p>
        </w:tc>
        <w:tc>
          <w:tcPr>
            <w:tcW w:w="2520" w:type="dxa"/>
          </w:tcPr>
          <w:p w14:paraId="1611D5C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Continuous monitoring of the implementation</w:t>
            </w:r>
          </w:p>
          <w:p w14:paraId="4541FA72" w14:textId="13DEE84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of the Rulebook on preventive measures for </w:t>
            </w:r>
            <w:r w:rsidR="00986EBD">
              <w:rPr>
                <w:rFonts w:ascii="Times New Roman" w:hAnsi="Times New Roman"/>
                <w:sz w:val="16"/>
                <w:szCs w:val="16"/>
                <w:lang w:val="en-GB"/>
              </w:rPr>
              <w:t>safety and health at work</w:t>
            </w:r>
          </w:p>
        </w:tc>
        <w:tc>
          <w:tcPr>
            <w:tcW w:w="1710" w:type="dxa"/>
          </w:tcPr>
          <w:p w14:paraId="0F31BD2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02319367" w14:textId="4BF49477" w:rsidR="00255667"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2250" w:type="dxa"/>
          </w:tcPr>
          <w:p w14:paraId="42F085E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204E8EB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00C60D7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Pr>
          <w:p w14:paraId="0CF1B5B1"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activity 1.1.1.4</w:t>
            </w:r>
          </w:p>
          <w:p w14:paraId="48FFB29F" w14:textId="38B4D8E6" w:rsidR="00255667" w:rsidRPr="00D456B2" w:rsidRDefault="00255667" w:rsidP="000D4B75">
            <w:pPr>
              <w:spacing w:before="0"/>
              <w:rPr>
                <w:rFonts w:ascii="Times New Roman" w:hAnsi="Times New Roman"/>
                <w:sz w:val="16"/>
                <w:szCs w:val="16"/>
                <w:lang w:val="en-GB"/>
              </w:rPr>
            </w:pPr>
          </w:p>
        </w:tc>
        <w:tc>
          <w:tcPr>
            <w:tcW w:w="1980" w:type="dxa"/>
          </w:tcPr>
          <w:p w14:paraId="14746B89" w14:textId="77777777" w:rsidR="00255667" w:rsidRPr="00D456B2" w:rsidRDefault="00255667" w:rsidP="000D4B75">
            <w:pPr>
              <w:spacing w:before="0"/>
              <w:rPr>
                <w:rFonts w:ascii="Times New Roman" w:hAnsi="Times New Roman"/>
                <w:sz w:val="16"/>
                <w:szCs w:val="16"/>
                <w:lang w:val="en-GB"/>
              </w:rPr>
            </w:pPr>
          </w:p>
        </w:tc>
      </w:tr>
      <w:tr w:rsidR="00255667" w:rsidRPr="00D456B2" w14:paraId="2E8A809A" w14:textId="77777777" w:rsidTr="00C63DC0">
        <w:trPr>
          <w:trHeight w:val="621"/>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3EA1D9EB" w14:textId="77777777" w:rsidR="00255667" w:rsidRPr="00D456B2" w:rsidRDefault="00255667"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3.5</w:t>
            </w:r>
          </w:p>
          <w:p w14:paraId="6231E0D0" w14:textId="486D278B" w:rsidR="00255667" w:rsidRPr="00D456B2" w:rsidRDefault="00255667" w:rsidP="000D4B75">
            <w:pPr>
              <w:spacing w:before="0"/>
              <w:rPr>
                <w:rFonts w:ascii="Times New Roman" w:eastAsia="Times New Roman" w:hAnsi="Times New Roman"/>
                <w:sz w:val="20"/>
                <w:szCs w:val="20"/>
                <w:lang w:val="en-GB"/>
              </w:rPr>
            </w:pPr>
            <w:r w:rsidRPr="00D456B2">
              <w:rPr>
                <w:rFonts w:ascii="Times New Roman" w:hAnsi="Times New Roman"/>
                <w:b/>
                <w:bCs/>
                <w:sz w:val="20"/>
                <w:szCs w:val="20"/>
                <w:lang w:val="en-GB"/>
              </w:rPr>
              <w:t>32009L0104</w:t>
            </w:r>
            <w:r w:rsidRPr="00D456B2">
              <w:rPr>
                <w:rFonts w:ascii="Times New Roman" w:hAnsi="Times New Roman"/>
                <w:b/>
                <w:sz w:val="20"/>
                <w:szCs w:val="20"/>
                <w:lang w:val="en-GB"/>
              </w:rPr>
              <w:t xml:space="preserve"> </w:t>
            </w:r>
            <w:r w:rsidRPr="00D456B2">
              <w:rPr>
                <w:rFonts w:ascii="Times New Roman" w:hAnsi="Times New Roman"/>
                <w:b/>
                <w:bCs/>
                <w:sz w:val="20"/>
                <w:szCs w:val="20"/>
                <w:lang w:val="en-GB"/>
              </w:rPr>
              <w:t xml:space="preserve">(EUR-Lex: 05.20.20.10) </w:t>
            </w:r>
            <w:r w:rsidRPr="00D456B2">
              <w:rPr>
                <w:rFonts w:ascii="Times New Roman" w:hAnsi="Times New Roman"/>
                <w:b/>
                <w:sz w:val="20"/>
                <w:szCs w:val="20"/>
                <w:lang w:val="en-GB"/>
              </w:rPr>
              <w:t>Directive</w:t>
            </w:r>
            <w:r w:rsidRPr="00D456B2">
              <w:rPr>
                <w:rFonts w:ascii="Times New Roman" w:hAnsi="Times New Roman"/>
                <w:sz w:val="20"/>
                <w:szCs w:val="20"/>
                <w:lang w:val="en-GB"/>
              </w:rPr>
              <w:t xml:space="preserve"> 2009/104/EC of the European Parliament and of the Council of 16 September 2009 concerning the minimum safety and health requirements for the use of work equipment by workers at work (second individual Directive within the meaning of Article 16(1) of Directive 89/391/EEC) (Text with EEA relevance) (</w:t>
            </w:r>
            <w:r w:rsidRPr="00D456B2">
              <w:rPr>
                <w:rFonts w:ascii="Times New Roman" w:hAnsi="Times New Roman"/>
                <w:i/>
                <w:sz w:val="20"/>
                <w:szCs w:val="20"/>
                <w:lang w:val="en-GB"/>
              </w:rPr>
              <w:t>OJ L 26</w:t>
            </w:r>
            <w:r w:rsidR="001719C6">
              <w:rPr>
                <w:rFonts w:ascii="Times New Roman" w:hAnsi="Times New Roman"/>
                <w:i/>
                <w:sz w:val="20"/>
                <w:szCs w:val="20"/>
                <w:lang w:val="en-GB"/>
              </w:rPr>
              <w:t>0, 3/10/</w:t>
            </w:r>
            <w:r w:rsidRPr="00D456B2">
              <w:rPr>
                <w:rFonts w:ascii="Times New Roman" w:hAnsi="Times New Roman"/>
                <w:i/>
                <w:sz w:val="20"/>
                <w:szCs w:val="20"/>
                <w:lang w:val="en-GB"/>
              </w:rPr>
              <w:t>2009, p.</w:t>
            </w:r>
            <w:r w:rsidRPr="00D456B2">
              <w:rPr>
                <w:rFonts w:ascii="Times New Roman" w:hAnsi="Times New Roman"/>
                <w:i/>
                <w:iCs/>
                <w:sz w:val="20"/>
                <w:szCs w:val="20"/>
                <w:lang w:val="en-GB"/>
              </w:rPr>
              <w:t xml:space="preserve"> 5)</w:t>
            </w:r>
          </w:p>
        </w:tc>
      </w:tr>
      <w:tr w:rsidR="00255667" w:rsidRPr="00D456B2" w14:paraId="160C5C0F" w14:textId="77777777" w:rsidTr="00C63DC0">
        <w:trPr>
          <w:trHeight w:val="237"/>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12746326" w14:textId="588D9B8C"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3C8EEBBC" w14:textId="77777777" w:rsidTr="00C63DC0">
        <w:trPr>
          <w:trHeight w:val="953"/>
        </w:trPr>
        <w:tc>
          <w:tcPr>
            <w:tcW w:w="16218" w:type="dxa"/>
            <w:gridSpan w:val="9"/>
            <w:tcBorders>
              <w:top w:val="double" w:sz="4" w:space="0" w:color="auto"/>
              <w:left w:val="double" w:sz="4" w:space="0" w:color="auto"/>
              <w:bottom w:val="double" w:sz="4" w:space="0" w:color="auto"/>
              <w:right w:val="double" w:sz="4" w:space="0" w:color="auto"/>
            </w:tcBorders>
          </w:tcPr>
          <w:p w14:paraId="73346837" w14:textId="3E0D75BA" w:rsidR="00255667" w:rsidRPr="00D456B2" w:rsidRDefault="00255667" w:rsidP="000D4B75">
            <w:pPr>
              <w:spacing w:before="0"/>
              <w:rPr>
                <w:rFonts w:ascii="Times New Roman" w:hAnsi="Times New Roman"/>
                <w:color w:val="00B050"/>
                <w:sz w:val="20"/>
                <w:szCs w:val="20"/>
                <w:lang w:val="en-GB"/>
              </w:rPr>
            </w:pPr>
            <w:r w:rsidRPr="00D456B2">
              <w:rPr>
                <w:rFonts w:ascii="Times New Roman" w:hAnsi="Times New Roman"/>
                <w:sz w:val="20"/>
                <w:szCs w:val="20"/>
                <w:lang w:val="en-GB"/>
              </w:rPr>
              <w:t xml:space="preserve">The Rulebook on preventive measures for </w:t>
            </w:r>
            <w:r w:rsidR="002C587D">
              <w:rPr>
                <w:rFonts w:ascii="Times New Roman" w:hAnsi="Times New Roman"/>
                <w:sz w:val="20"/>
                <w:szCs w:val="20"/>
                <w:lang w:val="en-GB"/>
              </w:rPr>
              <w:t xml:space="preserve">health and safety at work </w:t>
            </w:r>
            <w:r w:rsidRPr="00D456B2">
              <w:rPr>
                <w:rFonts w:ascii="Times New Roman" w:hAnsi="Times New Roman"/>
                <w:sz w:val="20"/>
                <w:szCs w:val="20"/>
                <w:lang w:val="en-GB"/>
              </w:rPr>
              <w:t>(RS Official Gazette No 23/09, 123/12 and 102/15) has been adopted and has been in use since 2009, prescribing the minimum requirements an employer must meet to ensure the application of preventive measures for the use of work equipment. The Rulebook has been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2009/104/ЕC. Solutions that have not been fully harmon</w:t>
            </w:r>
            <w:r w:rsidR="00CE08CF">
              <w:rPr>
                <w:rFonts w:ascii="Times New Roman" w:hAnsi="Times New Roman"/>
                <w:sz w:val="20"/>
                <w:szCs w:val="20"/>
                <w:lang w:val="en-GB"/>
              </w:rPr>
              <w:t>ised</w:t>
            </w:r>
            <w:r w:rsidRPr="00D456B2">
              <w:rPr>
                <w:rFonts w:ascii="Times New Roman" w:hAnsi="Times New Roman"/>
                <w:sz w:val="20"/>
                <w:szCs w:val="20"/>
                <w:lang w:val="en-GB"/>
              </w:rPr>
              <w:t>: Article 4, paragraph 3</w:t>
            </w:r>
            <w:r w:rsidR="00225424">
              <w:rPr>
                <w:rFonts w:ascii="Times New Roman" w:hAnsi="Times New Roman"/>
                <w:sz w:val="20"/>
                <w:szCs w:val="20"/>
                <w:lang w:val="en-GB"/>
              </w:rPr>
              <w:t>.</w:t>
            </w:r>
            <w:r w:rsidRPr="00D456B2">
              <w:rPr>
                <w:rFonts w:ascii="Times New Roman" w:hAnsi="Times New Roman"/>
                <w:sz w:val="20"/>
                <w:szCs w:val="20"/>
                <w:lang w:val="en-GB"/>
              </w:rPr>
              <w:t xml:space="preserve"> identification of procedures where it is impossible to achieve a level of safety in accordance with Annex II of the Directive; Article 5</w:t>
            </w:r>
            <w:r w:rsidR="00225424">
              <w:rPr>
                <w:rFonts w:ascii="Times New Roman" w:hAnsi="Times New Roman"/>
                <w:sz w:val="20"/>
                <w:szCs w:val="20"/>
                <w:lang w:val="en-GB"/>
              </w:rPr>
              <w:t>,</w:t>
            </w:r>
            <w:r w:rsidRPr="00D456B2">
              <w:rPr>
                <w:rFonts w:ascii="Times New Roman" w:hAnsi="Times New Roman"/>
                <w:sz w:val="20"/>
                <w:szCs w:val="20"/>
                <w:lang w:val="en-GB"/>
              </w:rPr>
              <w:t xml:space="preserve"> review of work equipment</w:t>
            </w:r>
            <w:r w:rsidR="00225424">
              <w:rPr>
                <w:rFonts w:ascii="Times New Roman" w:hAnsi="Times New Roman"/>
                <w:sz w:val="20"/>
                <w:szCs w:val="20"/>
                <w:lang w:val="en-GB"/>
              </w:rPr>
              <w:t>,</w:t>
            </w:r>
            <w:r w:rsidRPr="00D456B2">
              <w:rPr>
                <w:rFonts w:ascii="Times New Roman" w:hAnsi="Times New Roman"/>
                <w:sz w:val="20"/>
                <w:szCs w:val="20"/>
                <w:lang w:val="en-GB"/>
              </w:rPr>
              <w:t xml:space="preserve"> and Article 10, consultation with employees.</w:t>
            </w:r>
          </w:p>
        </w:tc>
      </w:tr>
      <w:tr w:rsidR="000B5279" w:rsidRPr="00D456B2" w14:paraId="3CB1CC04" w14:textId="77777777" w:rsidTr="00C63DC0">
        <w:trPr>
          <w:trHeight w:val="564"/>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51F6588C" w14:textId="07C7E197"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72AFD71C" w14:textId="44259C83"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5EDC4EB9" w14:textId="73102AEC"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4C4EB4B" w14:textId="43F92651"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51837F27" w14:textId="52E15BD0"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2670D4DD" w14:textId="77777777" w:rsidTr="00C63DC0">
        <w:trPr>
          <w:trHeight w:val="992"/>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0BEC8EEC" w14:textId="77777777" w:rsidR="00255667" w:rsidRPr="00D456B2" w:rsidRDefault="00255667"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0D33A291" w14:textId="77777777" w:rsidR="00255667" w:rsidRPr="00D456B2" w:rsidRDefault="00255667"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10F05C4F"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70120F0C"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7FD84314"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2692630F"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58EEF59D"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6251669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67D9B7E6"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0E148169" w14:textId="77777777" w:rsidTr="00C63DC0">
        <w:trPr>
          <w:trHeight w:val="1036"/>
        </w:trPr>
        <w:tc>
          <w:tcPr>
            <w:tcW w:w="828" w:type="dxa"/>
          </w:tcPr>
          <w:p w14:paraId="51A2E1C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3.5.1</w:t>
            </w:r>
          </w:p>
        </w:tc>
        <w:tc>
          <w:tcPr>
            <w:tcW w:w="2520" w:type="dxa"/>
          </w:tcPr>
          <w:p w14:paraId="70BB56D1" w14:textId="76164DE9"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w:t>
            </w:r>
            <w:r w:rsidR="00986EBD">
              <w:rPr>
                <w:rFonts w:ascii="Times New Roman" w:hAnsi="Times New Roman"/>
                <w:sz w:val="16"/>
                <w:szCs w:val="16"/>
                <w:lang w:val="en-GB"/>
              </w:rPr>
              <w:t>Rulebook amending the</w:t>
            </w:r>
            <w:r w:rsidRPr="00D456B2">
              <w:rPr>
                <w:rFonts w:ascii="Times New Roman" w:hAnsi="Times New Roman"/>
                <w:sz w:val="16"/>
                <w:szCs w:val="16"/>
                <w:lang w:val="en-GB"/>
              </w:rPr>
              <w:t xml:space="preserve"> Rulebook on preventive measures for </w:t>
            </w:r>
            <w:r w:rsidR="002C587D">
              <w:rPr>
                <w:rFonts w:ascii="Times New Roman" w:hAnsi="Times New Roman"/>
                <w:sz w:val="16"/>
                <w:szCs w:val="16"/>
                <w:lang w:val="en-GB"/>
              </w:rPr>
              <w:t xml:space="preserve">health and safety at work </w:t>
            </w:r>
            <w:r w:rsidRPr="00D456B2">
              <w:rPr>
                <w:rFonts w:ascii="Times New Roman" w:hAnsi="Times New Roman"/>
                <w:sz w:val="16"/>
                <w:szCs w:val="16"/>
                <w:lang w:val="en-GB"/>
              </w:rPr>
              <w:t>when using work equipment</w:t>
            </w:r>
          </w:p>
        </w:tc>
        <w:tc>
          <w:tcPr>
            <w:tcW w:w="1710" w:type="dxa"/>
          </w:tcPr>
          <w:p w14:paraId="5DFE887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990" w:type="dxa"/>
          </w:tcPr>
          <w:p w14:paraId="08C6E0E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tc>
        <w:tc>
          <w:tcPr>
            <w:tcW w:w="2250" w:type="dxa"/>
          </w:tcPr>
          <w:p w14:paraId="50AFC2C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2880" w:type="dxa"/>
          </w:tcPr>
          <w:p w14:paraId="01D14975" w14:textId="0592F9CE" w:rsidR="00255667"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tcPr>
          <w:p w14:paraId="54FBC13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7F069DC6" w14:textId="77777777"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total €851, all in 2021.</w:t>
            </w:r>
          </w:p>
          <w:p w14:paraId="0A4C9194" w14:textId="77777777" w:rsidR="001D66C5" w:rsidRPr="00D456B2" w:rsidRDefault="001D66C5" w:rsidP="000D4B75">
            <w:pPr>
              <w:rPr>
                <w:rFonts w:ascii="Times New Roman" w:hAnsi="Times New Roman"/>
                <w:sz w:val="16"/>
                <w:szCs w:val="16"/>
                <w:lang w:val="en-GB"/>
              </w:rPr>
            </w:pPr>
          </w:p>
          <w:p w14:paraId="729FF7AE" w14:textId="485F7C70" w:rsidR="001D66C5" w:rsidRPr="00D456B2" w:rsidRDefault="001D66C5"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7DEDCD23" w14:textId="149A855A" w:rsidR="001D66C5" w:rsidRPr="00D456B2" w:rsidRDefault="001D66C5" w:rsidP="000D4B75">
            <w:pPr>
              <w:rPr>
                <w:rFonts w:ascii="Times New Roman" w:hAnsi="Times New Roman"/>
                <w:sz w:val="16"/>
                <w:szCs w:val="16"/>
                <w:lang w:val="en-GB"/>
              </w:rPr>
            </w:pPr>
            <w:r w:rsidRPr="00D456B2">
              <w:rPr>
                <w:rFonts w:ascii="Times New Roman" w:hAnsi="Times New Roman"/>
                <w:sz w:val="16"/>
                <w:szCs w:val="16"/>
                <w:lang w:val="en-GB"/>
              </w:rPr>
              <w:t>2021: RSD 100,418</w:t>
            </w:r>
          </w:p>
          <w:p w14:paraId="26E3AC88" w14:textId="40B664A8" w:rsidR="001D66C5" w:rsidRPr="00D456B2" w:rsidRDefault="001D66C5"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592FCE78" w14:textId="42638589" w:rsidR="001D66C5" w:rsidRPr="00D456B2" w:rsidRDefault="001D66C5" w:rsidP="000D4B75">
            <w:pPr>
              <w:spacing w:before="0"/>
              <w:rPr>
                <w:rFonts w:ascii="Times New Roman" w:hAnsi="Times New Roman"/>
                <w:sz w:val="16"/>
                <w:szCs w:val="16"/>
                <w:lang w:val="en-GB"/>
              </w:rPr>
            </w:pPr>
          </w:p>
        </w:tc>
        <w:tc>
          <w:tcPr>
            <w:tcW w:w="1980" w:type="dxa"/>
          </w:tcPr>
          <w:p w14:paraId="1A10B5A0" w14:textId="77777777" w:rsidR="00255667" w:rsidRPr="00D456B2" w:rsidRDefault="00255667" w:rsidP="000D4B75">
            <w:pPr>
              <w:spacing w:before="0"/>
              <w:rPr>
                <w:rFonts w:ascii="Times New Roman" w:hAnsi="Times New Roman"/>
                <w:sz w:val="16"/>
                <w:szCs w:val="16"/>
                <w:lang w:val="en-GB"/>
              </w:rPr>
            </w:pPr>
          </w:p>
        </w:tc>
      </w:tr>
      <w:tr w:rsidR="00255667" w:rsidRPr="00D456B2" w14:paraId="7E217884" w14:textId="77777777" w:rsidTr="00C63DC0">
        <w:trPr>
          <w:trHeight w:val="874"/>
        </w:trPr>
        <w:tc>
          <w:tcPr>
            <w:tcW w:w="828" w:type="dxa"/>
          </w:tcPr>
          <w:p w14:paraId="43B55B2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3.5.2</w:t>
            </w:r>
          </w:p>
        </w:tc>
        <w:tc>
          <w:tcPr>
            <w:tcW w:w="2520" w:type="dxa"/>
          </w:tcPr>
          <w:p w14:paraId="1F76E85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Continuous monitoring of the implementation</w:t>
            </w:r>
          </w:p>
          <w:p w14:paraId="2FBC5781" w14:textId="37EF418D"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of the Rulebook on preventive measures for </w:t>
            </w:r>
            <w:r w:rsidR="002C587D">
              <w:rPr>
                <w:rFonts w:ascii="Times New Roman" w:hAnsi="Times New Roman"/>
                <w:sz w:val="16"/>
                <w:szCs w:val="16"/>
                <w:lang w:val="en-GB"/>
              </w:rPr>
              <w:t xml:space="preserve">health and safety at work </w:t>
            </w:r>
            <w:r w:rsidRPr="00D456B2">
              <w:rPr>
                <w:rFonts w:ascii="Times New Roman" w:hAnsi="Times New Roman"/>
                <w:sz w:val="16"/>
                <w:szCs w:val="16"/>
                <w:lang w:val="en-GB"/>
              </w:rPr>
              <w:t>when using work equipment</w:t>
            </w:r>
          </w:p>
        </w:tc>
        <w:tc>
          <w:tcPr>
            <w:tcW w:w="1710" w:type="dxa"/>
          </w:tcPr>
          <w:p w14:paraId="6775BA0A"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2A6F0B18" w14:textId="22F4314B" w:rsidR="00255667"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2250" w:type="dxa"/>
          </w:tcPr>
          <w:p w14:paraId="01095C0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5F1D51BC"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02D5928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Pr>
          <w:p w14:paraId="613BFD0A"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activity 1.1.1.4</w:t>
            </w:r>
          </w:p>
          <w:p w14:paraId="56634CAA" w14:textId="4568D18E" w:rsidR="00255667" w:rsidRPr="00D456B2" w:rsidRDefault="00255667" w:rsidP="000D4B75">
            <w:pPr>
              <w:spacing w:before="0"/>
              <w:rPr>
                <w:rFonts w:ascii="Times New Roman" w:hAnsi="Times New Roman"/>
                <w:sz w:val="16"/>
                <w:szCs w:val="16"/>
                <w:lang w:val="en-GB"/>
              </w:rPr>
            </w:pPr>
          </w:p>
        </w:tc>
        <w:tc>
          <w:tcPr>
            <w:tcW w:w="1980" w:type="dxa"/>
          </w:tcPr>
          <w:p w14:paraId="3A80E6C2" w14:textId="77777777" w:rsidR="00255667" w:rsidRPr="00D456B2" w:rsidRDefault="00255667" w:rsidP="000D4B75">
            <w:pPr>
              <w:spacing w:before="0"/>
              <w:rPr>
                <w:rFonts w:ascii="Times New Roman" w:hAnsi="Times New Roman"/>
                <w:sz w:val="16"/>
                <w:szCs w:val="16"/>
                <w:lang w:val="en-GB"/>
              </w:rPr>
            </w:pPr>
          </w:p>
        </w:tc>
      </w:tr>
      <w:tr w:rsidR="00255667" w:rsidRPr="00D456B2" w14:paraId="4205220F" w14:textId="77777777" w:rsidTr="00C63DC0">
        <w:trPr>
          <w:trHeight w:val="87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65194A33" w14:textId="77777777" w:rsidR="00255667" w:rsidRPr="00D456B2" w:rsidRDefault="00255667"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3.6</w:t>
            </w:r>
          </w:p>
          <w:p w14:paraId="16407640" w14:textId="6211ED36" w:rsidR="00255667" w:rsidRPr="00D456B2" w:rsidRDefault="00255667" w:rsidP="000D4B75">
            <w:pPr>
              <w:spacing w:before="0"/>
              <w:rPr>
                <w:rFonts w:ascii="Times New Roman" w:eastAsia="Times New Roman" w:hAnsi="Times New Roman"/>
                <w:sz w:val="20"/>
                <w:szCs w:val="20"/>
                <w:lang w:val="en-GB"/>
              </w:rPr>
            </w:pPr>
            <w:r w:rsidRPr="00D456B2">
              <w:rPr>
                <w:rFonts w:ascii="Times New Roman" w:hAnsi="Times New Roman"/>
                <w:b/>
                <w:bCs/>
                <w:sz w:val="20"/>
                <w:szCs w:val="20"/>
                <w:lang w:val="en-GB"/>
              </w:rPr>
              <w:t>31989L0656 (</w:t>
            </w:r>
            <w:r w:rsidRPr="00D456B2">
              <w:rPr>
                <w:rFonts w:ascii="Times New Roman" w:hAnsi="Times New Roman"/>
                <w:b/>
                <w:sz w:val="20"/>
                <w:szCs w:val="20"/>
                <w:lang w:val="en-GB"/>
              </w:rPr>
              <w:t>EUR-Lex:</w:t>
            </w:r>
            <w:r w:rsidRPr="00D456B2">
              <w:rPr>
                <w:rFonts w:ascii="Times New Roman" w:hAnsi="Times New Roman"/>
                <w:b/>
                <w:bCs/>
                <w:sz w:val="20"/>
                <w:szCs w:val="20"/>
                <w:lang w:val="en-GB"/>
              </w:rPr>
              <w:t xml:space="preserve"> 05.20.20.10) </w:t>
            </w:r>
            <w:r w:rsidRPr="00D456B2">
              <w:rPr>
                <w:rFonts w:ascii="Times New Roman" w:hAnsi="Times New Roman"/>
                <w:b/>
                <w:sz w:val="20"/>
                <w:szCs w:val="20"/>
                <w:lang w:val="en-GB"/>
              </w:rPr>
              <w:t>Council Directive</w:t>
            </w:r>
            <w:r w:rsidRPr="00D456B2">
              <w:rPr>
                <w:rFonts w:ascii="Times New Roman" w:hAnsi="Times New Roman"/>
                <w:sz w:val="20"/>
                <w:szCs w:val="20"/>
                <w:lang w:val="en-GB"/>
              </w:rPr>
              <w:t xml:space="preserve"> 89/656/EEC of 30 November 1989 on the minimum health and safety requirements for the use by workers of personal protective equipment at the workplace (third individual directive within the meaning of Article 16 (1) of Directive 89/391/EEC) (</w:t>
            </w:r>
            <w:r w:rsidR="001719C6">
              <w:rPr>
                <w:rFonts w:ascii="Times New Roman" w:hAnsi="Times New Roman"/>
                <w:i/>
                <w:sz w:val="20"/>
                <w:szCs w:val="20"/>
                <w:lang w:val="en-GB"/>
              </w:rPr>
              <w:t>OJ L 393, 30/12/</w:t>
            </w:r>
            <w:r w:rsidRPr="00D456B2">
              <w:rPr>
                <w:rFonts w:ascii="Times New Roman" w:hAnsi="Times New Roman"/>
                <w:i/>
                <w:sz w:val="20"/>
                <w:szCs w:val="20"/>
                <w:lang w:val="en-GB"/>
              </w:rPr>
              <w:t>1989, p.</w:t>
            </w:r>
            <w:r w:rsidRPr="00D456B2">
              <w:rPr>
                <w:rFonts w:ascii="Times New Roman" w:hAnsi="Times New Roman"/>
                <w:i/>
                <w:iCs/>
                <w:sz w:val="20"/>
                <w:szCs w:val="20"/>
                <w:lang w:val="en-GB"/>
              </w:rPr>
              <w:t xml:space="preserve"> 18)</w:t>
            </w:r>
          </w:p>
        </w:tc>
      </w:tr>
      <w:tr w:rsidR="00255667" w:rsidRPr="00D456B2" w14:paraId="293E08A5" w14:textId="77777777" w:rsidTr="00C63DC0">
        <w:trPr>
          <w:trHeight w:val="7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59F864C0" w14:textId="05F5149C"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304284B6" w14:textId="77777777" w:rsidTr="00C63DC0">
        <w:trPr>
          <w:trHeight w:val="843"/>
        </w:trPr>
        <w:tc>
          <w:tcPr>
            <w:tcW w:w="16218" w:type="dxa"/>
            <w:gridSpan w:val="9"/>
            <w:tcBorders>
              <w:top w:val="double" w:sz="4" w:space="0" w:color="auto"/>
              <w:left w:val="double" w:sz="4" w:space="0" w:color="auto"/>
              <w:bottom w:val="double" w:sz="4" w:space="0" w:color="auto"/>
              <w:right w:val="double" w:sz="4" w:space="0" w:color="auto"/>
            </w:tcBorders>
          </w:tcPr>
          <w:p w14:paraId="4BDE7530" w14:textId="0C6CA76A" w:rsidR="00255667" w:rsidRPr="00D456B2" w:rsidRDefault="00255667" w:rsidP="000D4B75">
            <w:pPr>
              <w:spacing w:before="0"/>
              <w:rPr>
                <w:rFonts w:ascii="Times New Roman" w:hAnsi="Times New Roman"/>
                <w:color w:val="00B050"/>
                <w:sz w:val="20"/>
                <w:szCs w:val="20"/>
                <w:lang w:val="en-GB"/>
              </w:rPr>
            </w:pPr>
            <w:r w:rsidRPr="00D456B2">
              <w:rPr>
                <w:rFonts w:ascii="Times New Roman" w:hAnsi="Times New Roman"/>
                <w:sz w:val="20"/>
                <w:szCs w:val="20"/>
                <w:lang w:val="en-GB"/>
              </w:rPr>
              <w:t xml:space="preserve">The Rulebook on preventive measures for </w:t>
            </w:r>
            <w:r w:rsidR="002C587D">
              <w:rPr>
                <w:rFonts w:ascii="Times New Roman" w:hAnsi="Times New Roman"/>
                <w:sz w:val="20"/>
                <w:szCs w:val="20"/>
                <w:lang w:val="en-GB"/>
              </w:rPr>
              <w:t xml:space="preserve">health and safety at work </w:t>
            </w:r>
            <w:r w:rsidRPr="00D456B2">
              <w:rPr>
                <w:rFonts w:ascii="Times New Roman" w:hAnsi="Times New Roman"/>
                <w:sz w:val="20"/>
                <w:szCs w:val="20"/>
                <w:lang w:val="en-GB"/>
              </w:rPr>
              <w:t>when using personal protective items and equipment at work (RS Official Gazette No 92/09 and 101/18) has been adopted and has been in use since 2008, prescribing the minimum requirements an employer must meet to ensure the application of preventive measures for the use of personal protection items and equipment at work. The Rulebook has been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89/656/ЕEC. </w:t>
            </w:r>
          </w:p>
        </w:tc>
      </w:tr>
      <w:tr w:rsidR="000B5279" w:rsidRPr="00D456B2" w14:paraId="18709804" w14:textId="77777777" w:rsidTr="00C63DC0">
        <w:trPr>
          <w:trHeight w:val="564"/>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02E9FE88" w14:textId="1887E1AE"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65D654A9" w14:textId="2ECC4D53"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6A7ACC82" w14:textId="369468D2"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04048467" w14:textId="132C2413"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3C58097B" w14:textId="40F8E190"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3F16B7CA" w14:textId="77777777" w:rsidTr="00C63DC0">
        <w:trPr>
          <w:trHeight w:val="1115"/>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32848D3F" w14:textId="77777777" w:rsidR="00255667" w:rsidRPr="00D456B2" w:rsidRDefault="00255667"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222B81C8" w14:textId="77777777" w:rsidR="00255667" w:rsidRPr="00D456B2" w:rsidRDefault="00255667"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7A1E8B9A"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00DE8AC3"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747DF90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1FC7AFD4"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4AB12A10"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09A77DAF"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798D5C31"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402B01DA" w14:textId="77777777" w:rsidTr="00C63DC0">
        <w:trPr>
          <w:trHeight w:val="974"/>
        </w:trPr>
        <w:tc>
          <w:tcPr>
            <w:tcW w:w="828" w:type="dxa"/>
          </w:tcPr>
          <w:p w14:paraId="6595A11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3.6.1</w:t>
            </w:r>
          </w:p>
        </w:tc>
        <w:tc>
          <w:tcPr>
            <w:tcW w:w="2520" w:type="dxa"/>
          </w:tcPr>
          <w:p w14:paraId="59FBC691" w14:textId="43839E46"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Continuous monitoring of the implementation</w:t>
            </w:r>
            <w:r w:rsidR="00854EA4">
              <w:rPr>
                <w:rFonts w:ascii="Times New Roman" w:hAnsi="Times New Roman"/>
                <w:sz w:val="16"/>
                <w:szCs w:val="16"/>
                <w:lang w:val="en-GB"/>
              </w:rPr>
              <w:t xml:space="preserve"> </w:t>
            </w:r>
            <w:r w:rsidRPr="00D456B2">
              <w:rPr>
                <w:rFonts w:ascii="Times New Roman" w:hAnsi="Times New Roman"/>
                <w:sz w:val="16"/>
                <w:szCs w:val="16"/>
                <w:lang w:val="en-GB"/>
              </w:rPr>
              <w:t xml:space="preserve">of the Rulebook on preventive measures for </w:t>
            </w:r>
            <w:r w:rsidR="002C587D">
              <w:rPr>
                <w:rFonts w:ascii="Times New Roman" w:hAnsi="Times New Roman"/>
                <w:sz w:val="16"/>
                <w:szCs w:val="16"/>
                <w:lang w:val="en-GB"/>
              </w:rPr>
              <w:t xml:space="preserve">health and safety at work </w:t>
            </w:r>
            <w:r w:rsidRPr="00D456B2">
              <w:rPr>
                <w:rFonts w:ascii="Times New Roman" w:hAnsi="Times New Roman"/>
                <w:sz w:val="16"/>
                <w:szCs w:val="16"/>
                <w:lang w:val="en-GB"/>
              </w:rPr>
              <w:t>when using personal protective items and equipment at work</w:t>
            </w:r>
          </w:p>
        </w:tc>
        <w:tc>
          <w:tcPr>
            <w:tcW w:w="1710" w:type="dxa"/>
          </w:tcPr>
          <w:p w14:paraId="2AFD995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5DF18C2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Pr>
          <w:p w14:paraId="169BA32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6BCF760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10EF900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Pr>
          <w:p w14:paraId="411101E1"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activity 1.1.1.4</w:t>
            </w:r>
          </w:p>
          <w:p w14:paraId="7AECF63E" w14:textId="77777777" w:rsidR="00255667" w:rsidRPr="00D456B2" w:rsidRDefault="00255667" w:rsidP="000D4B75">
            <w:pPr>
              <w:spacing w:before="0"/>
              <w:rPr>
                <w:rFonts w:ascii="Times New Roman" w:hAnsi="Times New Roman"/>
                <w:sz w:val="16"/>
                <w:szCs w:val="16"/>
                <w:lang w:val="en-GB"/>
              </w:rPr>
            </w:pPr>
          </w:p>
        </w:tc>
        <w:tc>
          <w:tcPr>
            <w:tcW w:w="1980" w:type="dxa"/>
          </w:tcPr>
          <w:p w14:paraId="6FAFA3C7" w14:textId="77777777" w:rsidR="00255667" w:rsidRPr="00D456B2" w:rsidRDefault="00255667" w:rsidP="000D4B75">
            <w:pPr>
              <w:spacing w:before="0"/>
              <w:rPr>
                <w:rFonts w:ascii="Times New Roman" w:hAnsi="Times New Roman"/>
                <w:sz w:val="16"/>
                <w:szCs w:val="16"/>
                <w:lang w:val="en-GB"/>
              </w:rPr>
            </w:pPr>
          </w:p>
        </w:tc>
      </w:tr>
      <w:tr w:rsidR="00255667" w:rsidRPr="00D456B2" w14:paraId="1BFB184B" w14:textId="77777777" w:rsidTr="00C63DC0">
        <w:trPr>
          <w:trHeight w:val="897"/>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4CF2EC13" w14:textId="77777777" w:rsidR="00255667" w:rsidRPr="00D456B2" w:rsidRDefault="00255667"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3.7</w:t>
            </w:r>
          </w:p>
          <w:p w14:paraId="1E57739D" w14:textId="39EEA5A0" w:rsidR="00255667" w:rsidRPr="00D456B2" w:rsidRDefault="00255667" w:rsidP="000D4B75">
            <w:pPr>
              <w:spacing w:before="0"/>
              <w:rPr>
                <w:rFonts w:ascii="Times New Roman" w:eastAsia="Times New Roman" w:hAnsi="Times New Roman"/>
                <w:i/>
                <w:iCs/>
                <w:sz w:val="20"/>
                <w:szCs w:val="20"/>
                <w:lang w:val="en-GB"/>
              </w:rPr>
            </w:pPr>
            <w:r w:rsidRPr="00D456B2">
              <w:rPr>
                <w:rFonts w:ascii="Times New Roman" w:hAnsi="Times New Roman"/>
                <w:b/>
                <w:bCs/>
                <w:sz w:val="20"/>
                <w:szCs w:val="20"/>
                <w:lang w:val="en-GB"/>
              </w:rPr>
              <w:t>31992L0058</w:t>
            </w:r>
            <w:r w:rsidRPr="00D456B2">
              <w:rPr>
                <w:rFonts w:ascii="Times New Roman" w:hAnsi="Times New Roman"/>
                <w:sz w:val="20"/>
                <w:szCs w:val="20"/>
                <w:lang w:val="en-GB"/>
              </w:rPr>
              <w:t xml:space="preserve"> </w:t>
            </w:r>
            <w:r w:rsidRPr="00D456B2">
              <w:rPr>
                <w:rFonts w:ascii="Times New Roman" w:hAnsi="Times New Roman"/>
                <w:b/>
                <w:bCs/>
                <w:sz w:val="20"/>
                <w:szCs w:val="20"/>
                <w:lang w:val="en-GB"/>
              </w:rPr>
              <w:t>(</w:t>
            </w:r>
            <w:r w:rsidRPr="00D456B2">
              <w:rPr>
                <w:rFonts w:ascii="Times New Roman" w:hAnsi="Times New Roman"/>
                <w:b/>
                <w:sz w:val="20"/>
                <w:szCs w:val="20"/>
                <w:lang w:val="en-GB"/>
              </w:rPr>
              <w:t>EUR-Lex:</w:t>
            </w:r>
            <w:r w:rsidRPr="00D456B2">
              <w:rPr>
                <w:rFonts w:ascii="Times New Roman" w:hAnsi="Times New Roman"/>
                <w:b/>
                <w:bCs/>
                <w:sz w:val="20"/>
                <w:szCs w:val="20"/>
                <w:lang w:val="en-GB"/>
              </w:rPr>
              <w:t xml:space="preserve"> 05.20.20.10)</w:t>
            </w:r>
            <w:r w:rsidRPr="00D456B2">
              <w:rPr>
                <w:rFonts w:ascii="Times New Roman" w:hAnsi="Times New Roman"/>
                <w:b/>
                <w:sz w:val="20"/>
                <w:szCs w:val="20"/>
                <w:lang w:val="en-GB"/>
              </w:rPr>
              <w:t xml:space="preserve"> Council Directive</w:t>
            </w:r>
            <w:r w:rsidRPr="00D456B2">
              <w:rPr>
                <w:rFonts w:ascii="Times New Roman" w:hAnsi="Times New Roman"/>
                <w:sz w:val="20"/>
                <w:szCs w:val="20"/>
                <w:lang w:val="en-GB"/>
              </w:rPr>
              <w:t xml:space="preserve"> 92/58/EEC of 24 June 1992 on the minimum requirements for the provision of safety and/or health signs at work (ninth individual Directive within the meaning of Article 16 (1) of Directive 89/391/EEC) (</w:t>
            </w:r>
            <w:r w:rsidR="001719C6">
              <w:rPr>
                <w:rFonts w:ascii="Times New Roman" w:hAnsi="Times New Roman"/>
                <w:i/>
                <w:sz w:val="20"/>
                <w:szCs w:val="20"/>
                <w:lang w:val="en-GB"/>
              </w:rPr>
              <w:t>OJ L 245, 26/8/</w:t>
            </w:r>
            <w:r w:rsidRPr="00D456B2">
              <w:rPr>
                <w:rFonts w:ascii="Times New Roman" w:hAnsi="Times New Roman"/>
                <w:i/>
                <w:sz w:val="20"/>
                <w:szCs w:val="20"/>
                <w:lang w:val="en-GB"/>
              </w:rPr>
              <w:t>1992, p.</w:t>
            </w:r>
            <w:r w:rsidRPr="00D456B2">
              <w:rPr>
                <w:rFonts w:ascii="Times New Roman" w:hAnsi="Times New Roman"/>
                <w:sz w:val="20"/>
                <w:szCs w:val="20"/>
                <w:lang w:val="en-GB"/>
              </w:rPr>
              <w:t xml:space="preserve"> </w:t>
            </w:r>
            <w:r w:rsidRPr="00D456B2">
              <w:rPr>
                <w:rFonts w:ascii="Times New Roman" w:hAnsi="Times New Roman"/>
                <w:i/>
                <w:iCs/>
                <w:sz w:val="20"/>
                <w:szCs w:val="20"/>
                <w:lang w:val="en-GB"/>
              </w:rPr>
              <w:t xml:space="preserve"> 23)</w:t>
            </w:r>
          </w:p>
        </w:tc>
      </w:tr>
      <w:tr w:rsidR="00255667" w:rsidRPr="00D456B2" w14:paraId="4161327E" w14:textId="77777777" w:rsidTr="00C63DC0">
        <w:trPr>
          <w:trHeight w:val="123"/>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0ADFA8F3" w14:textId="06542770" w:rsidR="00255667" w:rsidRPr="00D456B2" w:rsidRDefault="006A7B09"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255667" w:rsidRPr="00D456B2" w14:paraId="0EBBFFD3" w14:textId="77777777" w:rsidTr="00C63DC0">
        <w:trPr>
          <w:trHeight w:val="593"/>
        </w:trPr>
        <w:tc>
          <w:tcPr>
            <w:tcW w:w="16218" w:type="dxa"/>
            <w:gridSpan w:val="9"/>
            <w:tcBorders>
              <w:top w:val="double" w:sz="4" w:space="0" w:color="auto"/>
              <w:left w:val="double" w:sz="4" w:space="0" w:color="auto"/>
              <w:bottom w:val="double" w:sz="4" w:space="0" w:color="auto"/>
              <w:right w:val="double" w:sz="4" w:space="0" w:color="auto"/>
            </w:tcBorders>
          </w:tcPr>
          <w:p w14:paraId="48DAD8CD" w14:textId="71173EA7" w:rsidR="00255667" w:rsidRPr="00D456B2" w:rsidRDefault="00255667" w:rsidP="000D4B75">
            <w:pPr>
              <w:spacing w:before="0"/>
              <w:rPr>
                <w:rFonts w:ascii="Times New Roman" w:hAnsi="Times New Roman"/>
                <w:sz w:val="20"/>
                <w:szCs w:val="20"/>
                <w:lang w:val="en-GB"/>
              </w:rPr>
            </w:pPr>
            <w:r w:rsidRPr="00D456B2">
              <w:rPr>
                <w:rFonts w:ascii="Times New Roman" w:hAnsi="Times New Roman"/>
                <w:sz w:val="20"/>
                <w:szCs w:val="20"/>
                <w:lang w:val="en-GB"/>
              </w:rPr>
              <w:t xml:space="preserve">The Rulebook on ensuring signs for </w:t>
            </w:r>
            <w:r w:rsidR="00E22164" w:rsidRPr="00D456B2">
              <w:rPr>
                <w:rFonts w:ascii="Times New Roman" w:hAnsi="Times New Roman"/>
                <w:sz w:val="20"/>
                <w:szCs w:val="20"/>
                <w:lang w:val="en-GB"/>
              </w:rPr>
              <w:t>occupational safety and health</w:t>
            </w:r>
            <w:r w:rsidRPr="00D456B2">
              <w:rPr>
                <w:rFonts w:ascii="Times New Roman" w:hAnsi="Times New Roman"/>
                <w:sz w:val="20"/>
                <w:szCs w:val="20"/>
                <w:lang w:val="en-GB"/>
              </w:rPr>
              <w:t xml:space="preserve"> (RS Official Gazette No 95/10 and 108/17) has been adopted and has been in use since 2010, prescribing the minimum requirements an employer must meet to ensure signs for occupational health and/or safety. The Rulebook has been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92/58/ЕEC and Directive 2014/27/EU. </w:t>
            </w:r>
          </w:p>
        </w:tc>
      </w:tr>
      <w:tr w:rsidR="000B5279" w:rsidRPr="00D456B2" w14:paraId="30CAD44E" w14:textId="77777777" w:rsidTr="00C63DC0">
        <w:trPr>
          <w:trHeight w:val="510"/>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5D5202D7" w14:textId="612BA94A"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2E43CCFF" w14:textId="2189C939"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7A1C12C6" w14:textId="1FB8668F"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209225A" w14:textId="2CAD3834"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5377AA3D" w14:textId="3C26625C"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6433C950" w14:textId="77777777" w:rsidTr="00C63DC0">
        <w:trPr>
          <w:trHeight w:val="983"/>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703F8E9F" w14:textId="77777777" w:rsidR="00255667" w:rsidRPr="00D456B2" w:rsidRDefault="00255667"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514F653E" w14:textId="77777777" w:rsidR="00255667" w:rsidRPr="00D456B2" w:rsidRDefault="00255667"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6DEBE28C"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0D5F0BB3"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125088CE"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369CF1D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3DF6CF59"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407D680B"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260D3840"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28E8DCA1" w14:textId="77777777" w:rsidTr="00C63DC0">
        <w:trPr>
          <w:trHeight w:val="998"/>
        </w:trPr>
        <w:tc>
          <w:tcPr>
            <w:tcW w:w="828" w:type="dxa"/>
          </w:tcPr>
          <w:p w14:paraId="31BEE8A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3.7.1</w:t>
            </w:r>
          </w:p>
        </w:tc>
        <w:tc>
          <w:tcPr>
            <w:tcW w:w="2520" w:type="dxa"/>
          </w:tcPr>
          <w:p w14:paraId="03EFA89C" w14:textId="3A531154"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Rulebook on ensuring </w:t>
            </w:r>
            <w:r w:rsidR="00E22164" w:rsidRPr="00D456B2">
              <w:rPr>
                <w:rFonts w:ascii="Times New Roman" w:hAnsi="Times New Roman"/>
                <w:sz w:val="16"/>
                <w:szCs w:val="16"/>
                <w:lang w:val="en-GB"/>
              </w:rPr>
              <w:t>occupational safety and health</w:t>
            </w:r>
            <w:r w:rsidRPr="00D456B2">
              <w:rPr>
                <w:rFonts w:ascii="Times New Roman" w:hAnsi="Times New Roman"/>
                <w:sz w:val="16"/>
                <w:szCs w:val="16"/>
                <w:lang w:val="en-GB"/>
              </w:rPr>
              <w:t xml:space="preserve"> signs</w:t>
            </w:r>
          </w:p>
        </w:tc>
        <w:tc>
          <w:tcPr>
            <w:tcW w:w="1710" w:type="dxa"/>
          </w:tcPr>
          <w:p w14:paraId="1C2411A9"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2EC64195" w14:textId="4998DCEC" w:rsidR="00255667"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2250" w:type="dxa"/>
          </w:tcPr>
          <w:p w14:paraId="06CECC05"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46759BF4"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28ECCC1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Pr>
          <w:p w14:paraId="5B541EAB"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activity 1.1.1.4</w:t>
            </w:r>
          </w:p>
          <w:p w14:paraId="5A9D9255" w14:textId="77777777" w:rsidR="00255667" w:rsidRPr="00D456B2" w:rsidRDefault="00255667" w:rsidP="000D4B75">
            <w:pPr>
              <w:spacing w:before="0"/>
              <w:rPr>
                <w:rFonts w:ascii="Times New Roman" w:hAnsi="Times New Roman"/>
                <w:sz w:val="16"/>
                <w:szCs w:val="16"/>
                <w:lang w:val="en-GB"/>
              </w:rPr>
            </w:pPr>
          </w:p>
        </w:tc>
        <w:tc>
          <w:tcPr>
            <w:tcW w:w="1980" w:type="dxa"/>
          </w:tcPr>
          <w:p w14:paraId="6A03A549" w14:textId="77777777" w:rsidR="00255667" w:rsidRPr="00D456B2" w:rsidRDefault="00255667" w:rsidP="000D4B75">
            <w:pPr>
              <w:spacing w:before="0"/>
              <w:rPr>
                <w:rFonts w:ascii="Times New Roman" w:hAnsi="Times New Roman"/>
                <w:sz w:val="16"/>
                <w:szCs w:val="16"/>
                <w:lang w:val="en-GB"/>
              </w:rPr>
            </w:pPr>
          </w:p>
        </w:tc>
      </w:tr>
      <w:tr w:rsidR="00255667" w:rsidRPr="00D456B2" w14:paraId="6A47DE6C" w14:textId="77777777" w:rsidTr="00C63DC0">
        <w:trPr>
          <w:trHeight w:val="612"/>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0864D0AD" w14:textId="77777777" w:rsidR="00255667" w:rsidRPr="00D456B2" w:rsidRDefault="00255667"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3.8</w:t>
            </w:r>
          </w:p>
          <w:p w14:paraId="1EA63B91" w14:textId="4DDCF92A" w:rsidR="00255667" w:rsidRPr="00D456B2" w:rsidRDefault="00255667" w:rsidP="000D4B75">
            <w:pPr>
              <w:spacing w:before="0"/>
              <w:rPr>
                <w:rFonts w:ascii="Times New Roman" w:hAnsi="Times New Roman"/>
                <w:color w:val="00B050"/>
                <w:sz w:val="20"/>
                <w:szCs w:val="20"/>
                <w:lang w:val="en-GB"/>
              </w:rPr>
            </w:pPr>
            <w:r w:rsidRPr="00D456B2">
              <w:rPr>
                <w:rFonts w:ascii="Times New Roman" w:hAnsi="Times New Roman"/>
                <w:b/>
                <w:bCs/>
                <w:sz w:val="20"/>
                <w:szCs w:val="20"/>
                <w:lang w:val="en-GB"/>
              </w:rPr>
              <w:t xml:space="preserve">32003H0134 (EUR-Lex: 05.20.20.10) </w:t>
            </w:r>
            <w:r w:rsidRPr="00D456B2">
              <w:rPr>
                <w:rFonts w:ascii="Times New Roman" w:hAnsi="Times New Roman"/>
                <w:sz w:val="20"/>
                <w:szCs w:val="20"/>
                <w:lang w:val="en-GB"/>
              </w:rPr>
              <w:t>Council recommendation of 18 February 2003 concerning the improvement of the protection of the health and safety at work of self-employed workers (</w:t>
            </w:r>
            <w:r w:rsidR="001719C6">
              <w:rPr>
                <w:rFonts w:ascii="Times New Roman" w:hAnsi="Times New Roman"/>
                <w:i/>
                <w:sz w:val="20"/>
                <w:szCs w:val="20"/>
                <w:lang w:val="en-GB"/>
              </w:rPr>
              <w:t>OJ L 53, 28/2/</w:t>
            </w:r>
            <w:r w:rsidRPr="00D456B2">
              <w:rPr>
                <w:rFonts w:ascii="Times New Roman" w:hAnsi="Times New Roman"/>
                <w:i/>
                <w:sz w:val="20"/>
                <w:szCs w:val="20"/>
                <w:lang w:val="en-GB"/>
              </w:rPr>
              <w:t>2003, p.</w:t>
            </w:r>
            <w:r w:rsidRPr="00D456B2">
              <w:rPr>
                <w:rFonts w:ascii="Times New Roman" w:hAnsi="Times New Roman"/>
                <w:i/>
                <w:iCs/>
                <w:sz w:val="20"/>
                <w:szCs w:val="20"/>
                <w:lang w:val="en-GB"/>
              </w:rPr>
              <w:t xml:space="preserve"> 45)</w:t>
            </w:r>
          </w:p>
        </w:tc>
      </w:tr>
      <w:tr w:rsidR="00255667" w:rsidRPr="00D456B2" w14:paraId="6C4D03A2" w14:textId="77777777" w:rsidTr="00C63DC0">
        <w:trPr>
          <w:trHeight w:val="112"/>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622CD0A4" w14:textId="587C60EA"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0E9BA765" w14:textId="77777777" w:rsidTr="00C63DC0">
        <w:trPr>
          <w:trHeight w:val="854"/>
        </w:trPr>
        <w:tc>
          <w:tcPr>
            <w:tcW w:w="16218" w:type="dxa"/>
            <w:gridSpan w:val="9"/>
            <w:tcBorders>
              <w:top w:val="double" w:sz="4" w:space="0" w:color="auto"/>
              <w:left w:val="double" w:sz="4" w:space="0" w:color="auto"/>
              <w:bottom w:val="double" w:sz="4" w:space="0" w:color="auto"/>
              <w:right w:val="double" w:sz="4" w:space="0" w:color="auto"/>
            </w:tcBorders>
          </w:tcPr>
          <w:p w14:paraId="619158CF" w14:textId="26E7AAEC" w:rsidR="00255667" w:rsidRPr="00D456B2" w:rsidRDefault="00255667" w:rsidP="000D4B75">
            <w:pPr>
              <w:spacing w:before="0"/>
              <w:rPr>
                <w:rFonts w:ascii="Times New Roman" w:hAnsi="Times New Roman"/>
                <w:sz w:val="20"/>
                <w:szCs w:val="20"/>
                <w:lang w:val="en-GB"/>
              </w:rPr>
            </w:pPr>
            <w:r w:rsidRPr="00D456B2">
              <w:rPr>
                <w:rFonts w:ascii="Times New Roman" w:hAnsi="Times New Roman"/>
                <w:sz w:val="20"/>
                <w:szCs w:val="20"/>
                <w:lang w:val="en-GB"/>
              </w:rPr>
              <w:t xml:space="preserve">The </w:t>
            </w:r>
            <w:r w:rsidR="00D2006C">
              <w:rPr>
                <w:rFonts w:ascii="Times New Roman" w:hAnsi="Times New Roman"/>
                <w:sz w:val="20"/>
                <w:szCs w:val="20"/>
                <w:lang w:val="en-GB"/>
              </w:rPr>
              <w:t>Law on Occupational Safety and Health</w:t>
            </w:r>
            <w:r w:rsidRPr="00D456B2">
              <w:rPr>
                <w:rFonts w:ascii="Times New Roman" w:hAnsi="Times New Roman"/>
                <w:sz w:val="20"/>
                <w:szCs w:val="20"/>
                <w:lang w:val="en-GB"/>
              </w:rPr>
              <w:t xml:space="preserve"> does not cover self-employed persons. The protection of occupational </w:t>
            </w:r>
            <w:r w:rsidR="004E682A" w:rsidRPr="00D456B2">
              <w:rPr>
                <w:rFonts w:ascii="Times New Roman" w:hAnsi="Times New Roman"/>
                <w:sz w:val="20"/>
                <w:szCs w:val="20"/>
                <w:lang w:val="en-GB"/>
              </w:rPr>
              <w:t>safety and health</w:t>
            </w:r>
            <w:r w:rsidRPr="00D456B2">
              <w:rPr>
                <w:rFonts w:ascii="Times New Roman" w:hAnsi="Times New Roman"/>
                <w:sz w:val="20"/>
                <w:szCs w:val="20"/>
                <w:lang w:val="en-GB"/>
              </w:rPr>
              <w:t xml:space="preserve"> of these persons is prescribed under the Regulation on occupational </w:t>
            </w:r>
            <w:r w:rsidR="004E682A" w:rsidRPr="00D456B2">
              <w:rPr>
                <w:rFonts w:ascii="Times New Roman" w:hAnsi="Times New Roman"/>
                <w:sz w:val="20"/>
                <w:szCs w:val="20"/>
                <w:lang w:val="en-GB"/>
              </w:rPr>
              <w:t>safety and health</w:t>
            </w:r>
            <w:r w:rsidRPr="00D456B2">
              <w:rPr>
                <w:rFonts w:ascii="Times New Roman" w:hAnsi="Times New Roman"/>
                <w:sz w:val="20"/>
                <w:szCs w:val="20"/>
                <w:lang w:val="en-GB"/>
              </w:rPr>
              <w:t xml:space="preserve"> on temporary or mobile construction sites (RS Official Gazette No 14/09, 95/10 and 98/18).</w:t>
            </w:r>
          </w:p>
          <w:p w14:paraId="2008D9E3" w14:textId="0A99B7B8" w:rsidR="00255667" w:rsidRPr="00D456B2" w:rsidRDefault="00255667" w:rsidP="000D4B75">
            <w:pPr>
              <w:spacing w:before="0"/>
              <w:rPr>
                <w:rFonts w:ascii="Times New Roman" w:hAnsi="Times New Roman"/>
                <w:color w:val="00B050"/>
                <w:sz w:val="20"/>
                <w:szCs w:val="20"/>
                <w:lang w:val="en-GB"/>
              </w:rPr>
            </w:pPr>
            <w:r w:rsidRPr="00D456B2">
              <w:rPr>
                <w:rFonts w:ascii="Times New Roman" w:hAnsi="Times New Roman"/>
                <w:color w:val="000000"/>
                <w:sz w:val="20"/>
                <w:szCs w:val="20"/>
                <w:lang w:val="en-GB"/>
              </w:rPr>
              <w:t xml:space="preserve">The plan is for the adoption of the new </w:t>
            </w:r>
            <w:r w:rsidR="00D2006C">
              <w:rPr>
                <w:rFonts w:ascii="Times New Roman" w:hAnsi="Times New Roman"/>
                <w:color w:val="000000"/>
                <w:sz w:val="20"/>
                <w:szCs w:val="20"/>
                <w:lang w:val="en-GB"/>
              </w:rPr>
              <w:t>Law on Occupational Safety and Health</w:t>
            </w:r>
            <w:r w:rsidRPr="00D456B2">
              <w:rPr>
                <w:rFonts w:ascii="Times New Roman" w:hAnsi="Times New Roman"/>
                <w:color w:val="000000"/>
                <w:sz w:val="20"/>
                <w:szCs w:val="20"/>
                <w:lang w:val="en-GB"/>
              </w:rPr>
              <w:t xml:space="preserve"> to regulate the status of self-employed persons in the field of occupational </w:t>
            </w:r>
            <w:r w:rsidR="004E682A" w:rsidRPr="00D456B2">
              <w:rPr>
                <w:rFonts w:ascii="Times New Roman" w:hAnsi="Times New Roman"/>
                <w:color w:val="000000"/>
                <w:sz w:val="20"/>
                <w:szCs w:val="20"/>
                <w:lang w:val="en-GB"/>
              </w:rPr>
              <w:t>safety and health</w:t>
            </w:r>
            <w:r w:rsidRPr="00D456B2">
              <w:rPr>
                <w:rFonts w:ascii="Times New Roman" w:hAnsi="Times New Roman"/>
                <w:color w:val="000000"/>
                <w:sz w:val="20"/>
                <w:szCs w:val="20"/>
                <w:lang w:val="en-GB"/>
              </w:rPr>
              <w:t>.</w:t>
            </w:r>
          </w:p>
        </w:tc>
      </w:tr>
      <w:tr w:rsidR="000B5279" w:rsidRPr="00D456B2" w14:paraId="78599260" w14:textId="77777777" w:rsidTr="00C63DC0">
        <w:trPr>
          <w:trHeight w:val="519"/>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04717D93" w14:textId="20D11A3D" w:rsidR="000B5279" w:rsidRPr="00D456B2" w:rsidRDefault="000B5279" w:rsidP="000D4B75">
            <w:pPr>
              <w:spacing w:before="0"/>
              <w:jc w:val="center"/>
              <w:rPr>
                <w:rFonts w:ascii="Times New Roman" w:hAnsi="Times New Roman"/>
                <w:color w:val="00B050"/>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0EB2681" w14:textId="3C54CD41" w:rsidR="000B5279" w:rsidRPr="00D456B2" w:rsidRDefault="000B5279" w:rsidP="000D4B75">
            <w:pPr>
              <w:spacing w:before="0"/>
              <w:jc w:val="center"/>
              <w:rPr>
                <w:rFonts w:ascii="Times New Roman" w:hAnsi="Times New Roman"/>
                <w:color w:val="00B050"/>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2830DBE3" w14:textId="3AC1D745" w:rsidR="000B5279" w:rsidRPr="00D456B2" w:rsidRDefault="000B5279" w:rsidP="000D4B75">
            <w:pPr>
              <w:spacing w:before="0"/>
              <w:jc w:val="center"/>
              <w:rPr>
                <w:rFonts w:ascii="Times New Roman" w:hAnsi="Times New Roman"/>
                <w:color w:val="00B050"/>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75704FB4" w14:textId="082D918A" w:rsidR="000B5279" w:rsidRPr="00D456B2" w:rsidRDefault="000B5279" w:rsidP="000D4B75">
            <w:pPr>
              <w:spacing w:before="0"/>
              <w:jc w:val="center"/>
              <w:rPr>
                <w:rFonts w:ascii="Times New Roman" w:hAnsi="Times New Roman"/>
                <w:color w:val="00B050"/>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70AEAE17" w14:textId="27EEBA52" w:rsidR="000B5279" w:rsidRPr="00D456B2" w:rsidRDefault="000B5279" w:rsidP="000D4B75">
            <w:pPr>
              <w:spacing w:before="0"/>
              <w:jc w:val="center"/>
              <w:rPr>
                <w:rFonts w:ascii="Times New Roman" w:hAnsi="Times New Roman"/>
                <w:color w:val="00B050"/>
                <w:sz w:val="20"/>
                <w:szCs w:val="20"/>
                <w:lang w:val="en-GB"/>
              </w:rPr>
            </w:pPr>
            <w:r w:rsidRPr="00D456B2">
              <w:rPr>
                <w:rFonts w:ascii="Times New Roman" w:hAnsi="Times New Roman"/>
                <w:b/>
                <w:sz w:val="20"/>
                <w:szCs w:val="20"/>
                <w:lang w:val="en-GB"/>
              </w:rPr>
              <w:t>FINANCIAL RESOURCES</w:t>
            </w:r>
          </w:p>
        </w:tc>
      </w:tr>
      <w:tr w:rsidR="00255667" w:rsidRPr="00D456B2" w14:paraId="2594D826" w14:textId="77777777" w:rsidTr="00C63DC0">
        <w:trPr>
          <w:trHeight w:val="974"/>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1F516DFB" w14:textId="77777777" w:rsidR="00255667" w:rsidRPr="00D456B2" w:rsidRDefault="00255667" w:rsidP="000D4B75">
            <w:pPr>
              <w:spacing w:before="0"/>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11F4E877" w14:textId="77777777" w:rsidR="00255667" w:rsidRPr="00D456B2" w:rsidRDefault="00255667" w:rsidP="000D4B75">
            <w:pPr>
              <w:spacing w:before="0"/>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7B86CC22" w14:textId="77777777" w:rsidR="00255667" w:rsidRPr="00D456B2" w:rsidRDefault="00255667" w:rsidP="000D4B75">
            <w:pPr>
              <w:spacing w:before="0"/>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7D522950"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tcBorders>
              <w:top w:val="single" w:sz="4" w:space="0" w:color="auto"/>
              <w:left w:val="single" w:sz="4" w:space="0" w:color="auto"/>
              <w:right w:val="single" w:sz="4" w:space="0" w:color="auto"/>
            </w:tcBorders>
            <w:shd w:val="clear" w:color="auto" w:fill="DDDDFF"/>
            <w:vAlign w:val="center"/>
          </w:tcPr>
          <w:p w14:paraId="5407D0BB"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4ADF7AB6"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7A737DB7"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3BAAE15F"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DONOR FUNDS (EU AND OTHER DONOR FUNDS)</w:t>
            </w:r>
          </w:p>
        </w:tc>
      </w:tr>
      <w:tr w:rsidR="00255667" w:rsidRPr="00D456B2" w14:paraId="2B92A925" w14:textId="77777777" w:rsidTr="00C63DC0">
        <w:trPr>
          <w:trHeight w:val="1306"/>
        </w:trPr>
        <w:tc>
          <w:tcPr>
            <w:tcW w:w="828" w:type="dxa"/>
          </w:tcPr>
          <w:p w14:paraId="5A34ED1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3.8.1</w:t>
            </w:r>
          </w:p>
        </w:tc>
        <w:tc>
          <w:tcPr>
            <w:tcW w:w="2520" w:type="dxa"/>
          </w:tcPr>
          <w:p w14:paraId="3B78698A" w14:textId="4E3D122E" w:rsidR="00255667" w:rsidRPr="00D456B2" w:rsidRDefault="00255667" w:rsidP="000D4B75">
            <w:pPr>
              <w:spacing w:before="0"/>
              <w:rPr>
                <w:rFonts w:ascii="Times New Roman" w:hAnsi="Times New Roman"/>
                <w:color w:val="000000"/>
                <w:sz w:val="16"/>
                <w:szCs w:val="16"/>
                <w:lang w:val="en-GB"/>
              </w:rPr>
            </w:pPr>
            <w:r w:rsidRPr="00D456B2">
              <w:rPr>
                <w:rFonts w:ascii="Times New Roman" w:hAnsi="Times New Roman"/>
                <w:color w:val="000000"/>
                <w:sz w:val="16"/>
                <w:szCs w:val="16"/>
                <w:lang w:val="en-GB"/>
              </w:rPr>
              <w:t xml:space="preserve">Adoption of a new </w:t>
            </w:r>
            <w:r w:rsidR="00D2006C">
              <w:rPr>
                <w:rFonts w:ascii="Times New Roman" w:hAnsi="Times New Roman"/>
                <w:color w:val="000000"/>
                <w:sz w:val="16"/>
                <w:szCs w:val="16"/>
                <w:lang w:val="en-GB"/>
              </w:rPr>
              <w:t>Law on Occupational Safety and Health</w:t>
            </w:r>
            <w:r w:rsidRPr="00D456B2">
              <w:rPr>
                <w:rFonts w:ascii="Times New Roman" w:hAnsi="Times New Roman"/>
                <w:color w:val="000000"/>
                <w:sz w:val="16"/>
                <w:szCs w:val="16"/>
                <w:lang w:val="en-GB"/>
              </w:rPr>
              <w:t xml:space="preserve"> that will regulate the status of self-employed persons in the field of occupational </w:t>
            </w:r>
            <w:r w:rsidR="004E682A" w:rsidRPr="00D456B2">
              <w:rPr>
                <w:rFonts w:ascii="Times New Roman" w:hAnsi="Times New Roman"/>
                <w:color w:val="000000"/>
                <w:sz w:val="16"/>
                <w:szCs w:val="16"/>
                <w:lang w:val="en-GB"/>
              </w:rPr>
              <w:t>safety and health</w:t>
            </w:r>
          </w:p>
        </w:tc>
        <w:tc>
          <w:tcPr>
            <w:tcW w:w="1710" w:type="dxa"/>
          </w:tcPr>
          <w:p w14:paraId="1575B95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990" w:type="dxa"/>
          </w:tcPr>
          <w:p w14:paraId="6053E8CA" w14:textId="41508F97" w:rsidR="00255667" w:rsidRPr="00D456B2" w:rsidRDefault="005F3FD9" w:rsidP="000D4B75">
            <w:pPr>
              <w:spacing w:before="0"/>
              <w:rPr>
                <w:rFonts w:ascii="Times New Roman" w:hAnsi="Times New Roman"/>
                <w:sz w:val="16"/>
                <w:szCs w:val="16"/>
                <w:lang w:val="en-GB"/>
              </w:rPr>
            </w:pPr>
            <w:r w:rsidRPr="00D456B2">
              <w:rPr>
                <w:rFonts w:ascii="Times New Roman" w:hAnsi="Times New Roman"/>
                <w:sz w:val="16"/>
                <w:szCs w:val="16"/>
                <w:lang w:val="en-GB"/>
              </w:rPr>
              <w:t>Q1 2020</w:t>
            </w:r>
          </w:p>
        </w:tc>
        <w:tc>
          <w:tcPr>
            <w:tcW w:w="2250" w:type="dxa"/>
          </w:tcPr>
          <w:p w14:paraId="0E16715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2880" w:type="dxa"/>
          </w:tcPr>
          <w:p w14:paraId="0E06D5EC" w14:textId="19214D44" w:rsidR="00255667"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tcPr>
          <w:p w14:paraId="374984D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1A7B1317" w14:textId="2BA64A9F" w:rsidR="00255667" w:rsidRPr="00D456B2" w:rsidRDefault="00255667" w:rsidP="000D4B75">
            <w:pPr>
              <w:spacing w:before="0"/>
              <w:rPr>
                <w:rFonts w:ascii="Times New Roman" w:eastAsia="Times New Roman" w:hAnsi="Times New Roman"/>
                <w:sz w:val="16"/>
                <w:szCs w:val="16"/>
                <w:lang w:val="en-GB"/>
              </w:rPr>
            </w:pPr>
            <w:r w:rsidRPr="00D456B2">
              <w:rPr>
                <w:rFonts w:ascii="Times New Roman" w:hAnsi="Times New Roman"/>
                <w:color w:val="000000" w:themeColor="text1"/>
                <w:sz w:val="16"/>
                <w:szCs w:val="16"/>
                <w:lang w:val="en-GB"/>
              </w:rPr>
              <w:t xml:space="preserve">Budgeted under activity 3.3.1 </w:t>
            </w:r>
          </w:p>
        </w:tc>
        <w:tc>
          <w:tcPr>
            <w:tcW w:w="1980" w:type="dxa"/>
          </w:tcPr>
          <w:p w14:paraId="7E98160B" w14:textId="77777777" w:rsidR="00255667" w:rsidRPr="00D456B2" w:rsidRDefault="00255667" w:rsidP="000D4B75">
            <w:pPr>
              <w:spacing w:before="0"/>
              <w:rPr>
                <w:rFonts w:ascii="Times New Roman" w:hAnsi="Times New Roman"/>
                <w:color w:val="00B050"/>
                <w:sz w:val="16"/>
                <w:szCs w:val="16"/>
                <w:lang w:val="en-GB"/>
              </w:rPr>
            </w:pPr>
          </w:p>
        </w:tc>
      </w:tr>
      <w:tr w:rsidR="00255667" w:rsidRPr="00D456B2" w14:paraId="424E5FDF" w14:textId="77777777" w:rsidTr="00C63DC0">
        <w:trPr>
          <w:trHeight w:val="872"/>
        </w:trPr>
        <w:tc>
          <w:tcPr>
            <w:tcW w:w="16218" w:type="dxa"/>
            <w:gridSpan w:val="9"/>
            <w:tcBorders>
              <w:top w:val="double" w:sz="4" w:space="0" w:color="auto"/>
              <w:left w:val="double" w:sz="4" w:space="0" w:color="auto"/>
              <w:right w:val="double" w:sz="4" w:space="0" w:color="auto"/>
            </w:tcBorders>
            <w:shd w:val="clear" w:color="auto" w:fill="FFF2CC"/>
          </w:tcPr>
          <w:p w14:paraId="346FC1BD" w14:textId="77777777" w:rsidR="00255667" w:rsidRPr="00D456B2" w:rsidRDefault="00255667" w:rsidP="000D4B75">
            <w:pPr>
              <w:tabs>
                <w:tab w:val="left" w:pos="708"/>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3.9</w:t>
            </w:r>
          </w:p>
          <w:p w14:paraId="3E684C92" w14:textId="0145A12C" w:rsidR="00255667" w:rsidRPr="00D456B2" w:rsidRDefault="00255667" w:rsidP="000D4B75">
            <w:pPr>
              <w:tabs>
                <w:tab w:val="left" w:pos="708"/>
                <w:tab w:val="center" w:pos="4536"/>
                <w:tab w:val="right" w:pos="9072"/>
              </w:tabs>
              <w:spacing w:before="0"/>
              <w:rPr>
                <w:rFonts w:ascii="Times New Roman" w:eastAsia="Times New Roman" w:hAnsi="Times New Roman"/>
                <w:i/>
                <w:iCs/>
                <w:sz w:val="20"/>
                <w:szCs w:val="20"/>
                <w:lang w:val="en-GB"/>
              </w:rPr>
            </w:pPr>
            <w:r w:rsidRPr="00D456B2">
              <w:rPr>
                <w:rFonts w:ascii="Times New Roman" w:hAnsi="Times New Roman"/>
                <w:b/>
                <w:bCs/>
                <w:sz w:val="20"/>
                <w:szCs w:val="20"/>
                <w:lang w:val="en-GB"/>
              </w:rPr>
              <w:t xml:space="preserve">32003H0670 (EUR-Lex: </w:t>
            </w:r>
            <w:r w:rsidRPr="00D456B2">
              <w:rPr>
                <w:rFonts w:ascii="Times New Roman" w:hAnsi="Times New Roman"/>
                <w:b/>
                <w:sz w:val="20"/>
                <w:szCs w:val="20"/>
                <w:lang w:val="en-GB"/>
              </w:rPr>
              <w:t>05.20.40 Social Protection) Commission Recommendation</w:t>
            </w:r>
            <w:r w:rsidRPr="00D456B2">
              <w:rPr>
                <w:rFonts w:ascii="Times New Roman" w:hAnsi="Times New Roman"/>
                <w:sz w:val="20"/>
                <w:szCs w:val="20"/>
                <w:lang w:val="en-GB"/>
              </w:rPr>
              <w:t xml:space="preserve"> of 19 September 2003 concerning the European schedule of occupational diseases (Text with EEA relevance) (notified under document number C(2003) 3297) (</w:t>
            </w:r>
            <w:r w:rsidR="001719C6">
              <w:rPr>
                <w:rFonts w:ascii="Times New Roman" w:hAnsi="Times New Roman"/>
                <w:i/>
                <w:sz w:val="20"/>
                <w:szCs w:val="20"/>
                <w:lang w:val="en-GB"/>
              </w:rPr>
              <w:t>OJ L 238, 25/9/</w:t>
            </w:r>
            <w:r w:rsidRPr="00D456B2">
              <w:rPr>
                <w:rFonts w:ascii="Times New Roman" w:hAnsi="Times New Roman"/>
                <w:i/>
                <w:sz w:val="20"/>
                <w:szCs w:val="20"/>
                <w:lang w:val="en-GB"/>
              </w:rPr>
              <w:t>2003, p.</w:t>
            </w:r>
            <w:r w:rsidRPr="00D456B2">
              <w:rPr>
                <w:rFonts w:ascii="Times New Roman" w:hAnsi="Times New Roman"/>
                <w:i/>
                <w:iCs/>
                <w:sz w:val="20"/>
                <w:szCs w:val="20"/>
                <w:lang w:val="en-GB"/>
              </w:rPr>
              <w:t xml:space="preserve"> 28)</w:t>
            </w:r>
          </w:p>
        </w:tc>
      </w:tr>
      <w:tr w:rsidR="00255667" w:rsidRPr="00D456B2" w14:paraId="235B836A" w14:textId="77777777" w:rsidTr="00C63DC0">
        <w:trPr>
          <w:trHeight w:val="422"/>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53C0B7E4" w14:textId="1F6C0848"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1961F7AC" w14:textId="77777777" w:rsidTr="00C63DC0">
        <w:trPr>
          <w:trHeight w:val="2933"/>
        </w:trPr>
        <w:tc>
          <w:tcPr>
            <w:tcW w:w="16218" w:type="dxa"/>
            <w:gridSpan w:val="9"/>
            <w:tcBorders>
              <w:top w:val="double" w:sz="4" w:space="0" w:color="auto"/>
              <w:left w:val="double" w:sz="4" w:space="0" w:color="auto"/>
              <w:bottom w:val="double" w:sz="4" w:space="0" w:color="auto"/>
              <w:right w:val="double" w:sz="4" w:space="0" w:color="auto"/>
            </w:tcBorders>
          </w:tcPr>
          <w:p w14:paraId="08CD4E55" w14:textId="63FB633C" w:rsidR="00255667" w:rsidRPr="00D456B2" w:rsidRDefault="00255667" w:rsidP="000D4B75">
            <w:pPr>
              <w:spacing w:before="0"/>
              <w:jc w:val="both"/>
              <w:rPr>
                <w:rFonts w:ascii="Times New Roman" w:hAnsi="Times New Roman"/>
                <w:sz w:val="20"/>
                <w:szCs w:val="20"/>
                <w:lang w:val="en-GB"/>
              </w:rPr>
            </w:pPr>
            <w:r w:rsidRPr="00D456B2">
              <w:rPr>
                <w:rFonts w:ascii="Times New Roman" w:hAnsi="Times New Roman"/>
                <w:sz w:val="20"/>
                <w:szCs w:val="20"/>
                <w:lang w:val="en-GB"/>
              </w:rPr>
              <w:t xml:space="preserve">Article 24, paragraph 1 of the Law on Pension and Disability Insurance (RS Official Gazette No. </w:t>
            </w:r>
            <w:hyperlink r:id="rId10" w:tooltip="Law on Pension and Disability Insurance (02/04/2003)" w:history="1">
              <w:r w:rsidRPr="00D456B2">
                <w:rPr>
                  <w:rFonts w:ascii="Times New Roman" w:hAnsi="Times New Roman"/>
                  <w:sz w:val="20"/>
                  <w:szCs w:val="20"/>
                  <w:lang w:val="en-GB"/>
                </w:rPr>
                <w:t>34/03</w:t>
              </w:r>
            </w:hyperlink>
            <w:r w:rsidRPr="00D456B2">
              <w:rPr>
                <w:rFonts w:ascii="Times New Roman" w:hAnsi="Times New Roman"/>
                <w:sz w:val="20"/>
                <w:szCs w:val="20"/>
                <w:lang w:val="en-GB"/>
              </w:rPr>
              <w:t xml:space="preserve">, </w:t>
            </w:r>
            <w:hyperlink r:id="rId11" w:tooltip="Decision by the CC of RS (related to the Law on Pension and Disability Insurance - Off. g. Of RS, No 34/03) (07/06/2004)" w:history="1">
              <w:r w:rsidRPr="00D456B2">
                <w:rPr>
                  <w:rFonts w:ascii="Times New Roman" w:hAnsi="Times New Roman"/>
                  <w:sz w:val="20"/>
                  <w:szCs w:val="20"/>
                  <w:lang w:val="en-GB"/>
                </w:rPr>
                <w:t>64/04</w:t>
              </w:r>
            </w:hyperlink>
            <w:r w:rsidRPr="00D456B2">
              <w:rPr>
                <w:rFonts w:ascii="Times New Roman" w:hAnsi="Times New Roman"/>
                <w:sz w:val="20"/>
                <w:szCs w:val="20"/>
                <w:lang w:val="en-GB"/>
              </w:rPr>
              <w:t xml:space="preserve"> - CC, </w:t>
            </w:r>
            <w:hyperlink r:id="rId12" w:tooltip="Law on Contributions for Mandatory Social Insurance (24/07/2004)" w:history="1">
              <w:r w:rsidRPr="00D456B2">
                <w:rPr>
                  <w:rFonts w:ascii="Times New Roman" w:hAnsi="Times New Roman"/>
                  <w:sz w:val="20"/>
                  <w:szCs w:val="20"/>
                  <w:lang w:val="en-GB"/>
                </w:rPr>
                <w:t>84/04</w:t>
              </w:r>
            </w:hyperlink>
            <w:r w:rsidRPr="00D456B2">
              <w:rPr>
                <w:rFonts w:ascii="Times New Roman" w:hAnsi="Times New Roman"/>
                <w:sz w:val="20"/>
                <w:szCs w:val="20"/>
                <w:lang w:val="en-GB"/>
              </w:rPr>
              <w:t xml:space="preserve"> - </w:t>
            </w:r>
            <w:r w:rsidR="007B7358">
              <w:rPr>
                <w:rFonts w:ascii="Times New Roman" w:hAnsi="Times New Roman"/>
                <w:sz w:val="20"/>
                <w:szCs w:val="20"/>
                <w:lang w:val="en-GB"/>
              </w:rPr>
              <w:t>as amended</w:t>
            </w:r>
            <w:r w:rsidRPr="00D456B2">
              <w:rPr>
                <w:rFonts w:ascii="Times New Roman" w:hAnsi="Times New Roman"/>
                <w:sz w:val="20"/>
                <w:szCs w:val="20"/>
                <w:lang w:val="en-GB"/>
              </w:rPr>
              <w:t xml:space="preserve">, </w:t>
            </w:r>
            <w:hyperlink r:id="rId13" w:tooltip="Law on amendments to the Law on Pension and Disability Insurance (06/10/2005)" w:history="1">
              <w:r w:rsidRPr="00D456B2">
                <w:rPr>
                  <w:rFonts w:ascii="Times New Roman" w:hAnsi="Times New Roman"/>
                  <w:sz w:val="20"/>
                  <w:szCs w:val="20"/>
                  <w:lang w:val="en-GB"/>
                </w:rPr>
                <w:t>85/05</w:t>
              </w:r>
            </w:hyperlink>
            <w:r w:rsidRPr="00D456B2">
              <w:rPr>
                <w:rFonts w:ascii="Times New Roman" w:hAnsi="Times New Roman"/>
                <w:sz w:val="20"/>
                <w:szCs w:val="20"/>
                <w:lang w:val="en-GB"/>
              </w:rPr>
              <w:t xml:space="preserve">, </w:t>
            </w:r>
            <w:hyperlink r:id="rId14" w:tooltip="Law on amendments to the Law Defining Fines for Commercial Violations and Misdemeanours (21/11/2005)" w:history="1">
              <w:r w:rsidRPr="00D456B2">
                <w:rPr>
                  <w:rFonts w:ascii="Times New Roman" w:hAnsi="Times New Roman"/>
                  <w:sz w:val="20"/>
                  <w:szCs w:val="20"/>
                  <w:lang w:val="en-GB"/>
                </w:rPr>
                <w:t>101/05</w:t>
              </w:r>
            </w:hyperlink>
            <w:r w:rsidRPr="00D456B2">
              <w:rPr>
                <w:rFonts w:ascii="Times New Roman" w:hAnsi="Times New Roman"/>
                <w:sz w:val="20"/>
                <w:szCs w:val="20"/>
                <w:lang w:val="en-GB"/>
              </w:rPr>
              <w:t xml:space="preserve"> - </w:t>
            </w:r>
            <w:r w:rsidR="007B7358">
              <w:rPr>
                <w:rFonts w:ascii="Times New Roman" w:hAnsi="Times New Roman"/>
                <w:sz w:val="20"/>
                <w:szCs w:val="20"/>
                <w:lang w:val="en-GB"/>
              </w:rPr>
              <w:t>as amended</w:t>
            </w:r>
            <w:r w:rsidRPr="00D456B2">
              <w:rPr>
                <w:rFonts w:ascii="Times New Roman" w:hAnsi="Times New Roman"/>
                <w:sz w:val="20"/>
                <w:szCs w:val="20"/>
                <w:lang w:val="en-GB"/>
              </w:rPr>
              <w:t xml:space="preserve">, </w:t>
            </w:r>
            <w:hyperlink r:id="rId15" w:tooltip="Decision by the Constitutional Court of RS (related to the Law on Pension and Disability Insurance ) (21/07/2006)" w:history="1">
              <w:r w:rsidRPr="00D456B2">
                <w:rPr>
                  <w:rFonts w:ascii="Times New Roman" w:hAnsi="Times New Roman"/>
                  <w:sz w:val="20"/>
                  <w:szCs w:val="20"/>
                  <w:lang w:val="en-GB"/>
                </w:rPr>
                <w:t>63/06</w:t>
              </w:r>
            </w:hyperlink>
            <w:r w:rsidRPr="00D456B2">
              <w:rPr>
                <w:rFonts w:ascii="Times New Roman" w:hAnsi="Times New Roman"/>
                <w:sz w:val="20"/>
                <w:szCs w:val="20"/>
                <w:lang w:val="en-GB"/>
              </w:rPr>
              <w:t xml:space="preserve"> - CC, </w:t>
            </w:r>
            <w:hyperlink r:id="rId16" w:tooltip="Law on amendments to the Law on Pension and Disability Insurance (22/01/2009)" w:history="1">
              <w:r w:rsidRPr="00D456B2">
                <w:rPr>
                  <w:rFonts w:ascii="Times New Roman" w:hAnsi="Times New Roman"/>
                  <w:sz w:val="20"/>
                  <w:szCs w:val="20"/>
                  <w:lang w:val="en-GB"/>
                </w:rPr>
                <w:t>5/09</w:t>
              </w:r>
            </w:hyperlink>
            <w:r w:rsidRPr="00D456B2">
              <w:rPr>
                <w:rFonts w:ascii="Times New Roman" w:hAnsi="Times New Roman"/>
                <w:sz w:val="20"/>
                <w:szCs w:val="20"/>
                <w:lang w:val="en-GB"/>
              </w:rPr>
              <w:t xml:space="preserve">, </w:t>
            </w:r>
            <w:hyperlink r:id="rId17" w:tooltip="Law on amendments to the Law on Pension and Disability Insurance (23/12/2009)" w:history="1">
              <w:r w:rsidRPr="00D456B2">
                <w:rPr>
                  <w:rFonts w:ascii="Times New Roman" w:hAnsi="Times New Roman"/>
                  <w:sz w:val="20"/>
                  <w:szCs w:val="20"/>
                  <w:lang w:val="en-GB"/>
                </w:rPr>
                <w:t>107/09</w:t>
              </w:r>
            </w:hyperlink>
            <w:r w:rsidRPr="00D456B2">
              <w:rPr>
                <w:rFonts w:ascii="Times New Roman" w:hAnsi="Times New Roman"/>
                <w:sz w:val="20"/>
                <w:szCs w:val="20"/>
                <w:lang w:val="en-GB"/>
              </w:rPr>
              <w:t xml:space="preserve">, </w:t>
            </w:r>
            <w:hyperlink r:id="rId18" w:tooltip="Law on amendments to the Law on Pension and Disability Insurance (29/12/2010)" w:history="1">
              <w:r w:rsidRPr="00D456B2">
                <w:rPr>
                  <w:rFonts w:ascii="Times New Roman" w:hAnsi="Times New Roman"/>
                  <w:sz w:val="20"/>
                  <w:szCs w:val="20"/>
                  <w:lang w:val="en-GB"/>
                </w:rPr>
                <w:t>101/10</w:t>
              </w:r>
            </w:hyperlink>
            <w:r w:rsidRPr="00D456B2">
              <w:rPr>
                <w:rFonts w:ascii="Times New Roman" w:hAnsi="Times New Roman"/>
                <w:sz w:val="20"/>
                <w:szCs w:val="20"/>
                <w:lang w:val="en-GB"/>
              </w:rPr>
              <w:t xml:space="preserve">, </w:t>
            </w:r>
            <w:hyperlink r:id="rId19" w:tooltip="Law on amendments to the Law on Pension and Disability Insurance (28/09/2012)" w:history="1">
              <w:r w:rsidRPr="00D456B2">
                <w:rPr>
                  <w:rFonts w:ascii="Times New Roman" w:hAnsi="Times New Roman"/>
                  <w:sz w:val="20"/>
                  <w:szCs w:val="20"/>
                  <w:lang w:val="en-GB"/>
                </w:rPr>
                <w:t>93/12</w:t>
              </w:r>
            </w:hyperlink>
            <w:r w:rsidRPr="00D456B2">
              <w:rPr>
                <w:rFonts w:ascii="Times New Roman" w:hAnsi="Times New Roman"/>
                <w:sz w:val="20"/>
                <w:szCs w:val="20"/>
                <w:lang w:val="en-GB"/>
              </w:rPr>
              <w:t xml:space="preserve">, </w:t>
            </w:r>
            <w:hyperlink r:id="rId20" w:tooltip="Law on amendments to the Law on Pension and Disability Insurance (16/07/2013)" w:history="1">
              <w:r w:rsidRPr="00D456B2">
                <w:rPr>
                  <w:rFonts w:ascii="Times New Roman" w:hAnsi="Times New Roman"/>
                  <w:sz w:val="20"/>
                  <w:szCs w:val="20"/>
                  <w:lang w:val="en-GB"/>
                </w:rPr>
                <w:t>62/13</w:t>
              </w:r>
            </w:hyperlink>
            <w:r w:rsidRPr="00D456B2">
              <w:rPr>
                <w:rFonts w:ascii="Times New Roman" w:hAnsi="Times New Roman"/>
                <w:sz w:val="20"/>
                <w:szCs w:val="20"/>
                <w:lang w:val="en-GB"/>
              </w:rPr>
              <w:t xml:space="preserve">, </w:t>
            </w:r>
            <w:hyperlink r:id="rId21" w:tooltip="Law on amendments to the Law on Pension and Disability Insurance (06/12/2013)" w:history="1">
              <w:r w:rsidRPr="00D456B2">
                <w:rPr>
                  <w:rFonts w:ascii="Times New Roman" w:hAnsi="Times New Roman"/>
                  <w:sz w:val="20"/>
                  <w:szCs w:val="20"/>
                  <w:lang w:val="en-GB"/>
                </w:rPr>
                <w:t>108/13</w:t>
              </w:r>
            </w:hyperlink>
            <w:r w:rsidRPr="00D456B2">
              <w:rPr>
                <w:rFonts w:ascii="Times New Roman" w:hAnsi="Times New Roman"/>
                <w:sz w:val="20"/>
                <w:szCs w:val="20"/>
                <w:lang w:val="en-GB"/>
              </w:rPr>
              <w:t xml:space="preserve">, </w:t>
            </w:r>
            <w:hyperlink r:id="rId22" w:tooltip="Law on amendments to the Law on Pension and Disability Insurance (21/07/2014)" w:history="1">
              <w:r w:rsidRPr="00D456B2">
                <w:rPr>
                  <w:rFonts w:ascii="Times New Roman" w:hAnsi="Times New Roman"/>
                  <w:sz w:val="20"/>
                  <w:szCs w:val="20"/>
                  <w:lang w:val="en-GB"/>
                </w:rPr>
                <w:t>75/14</w:t>
              </w:r>
            </w:hyperlink>
            <w:r w:rsidRPr="00D456B2">
              <w:rPr>
                <w:rFonts w:ascii="Times New Roman" w:hAnsi="Times New Roman"/>
                <w:sz w:val="20"/>
                <w:szCs w:val="20"/>
                <w:lang w:val="en-GB"/>
              </w:rPr>
              <w:t xml:space="preserve">, </w:t>
            </w:r>
            <w:hyperlink r:id="rId23" w:tooltip="Law on amendments to the Law on Pension and Disability Insurance (25/12/2014)" w:history="1">
              <w:r w:rsidRPr="00D456B2">
                <w:rPr>
                  <w:rFonts w:ascii="Times New Roman" w:hAnsi="Times New Roman"/>
                  <w:sz w:val="20"/>
                  <w:szCs w:val="20"/>
                  <w:lang w:val="en-GB"/>
                </w:rPr>
                <w:t>142/14</w:t>
              </w:r>
            </w:hyperlink>
            <w:r w:rsidR="005F3FD9" w:rsidRPr="00D456B2">
              <w:rPr>
                <w:rFonts w:ascii="Times New Roman" w:hAnsi="Times New Roman"/>
                <w:sz w:val="20"/>
                <w:szCs w:val="20"/>
                <w:lang w:val="en-GB"/>
              </w:rPr>
              <w:t>, 73/18 and 46/19 – CC</w:t>
            </w:r>
            <w:r w:rsidRPr="00D456B2">
              <w:rPr>
                <w:rFonts w:ascii="Times New Roman" w:hAnsi="Times New Roman"/>
                <w:sz w:val="20"/>
                <w:szCs w:val="20"/>
                <w:lang w:val="en-GB"/>
              </w:rPr>
              <w:t>) establishes the definition of occupational diseases.</w:t>
            </w:r>
          </w:p>
          <w:p w14:paraId="4742B7AB" w14:textId="43D32072" w:rsidR="00255667" w:rsidRPr="00D456B2" w:rsidRDefault="00255667"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Article 33 of the Law on Health Insurance (RS Official Gazette No. </w:t>
            </w:r>
            <w:hyperlink r:id="rId24" w:tooltip="Law on Health Insurance (02/12/2005)" w:history="1">
              <w:r w:rsidRPr="00D456B2">
                <w:rPr>
                  <w:rFonts w:ascii="Times New Roman" w:hAnsi="Times New Roman"/>
                  <w:sz w:val="20"/>
                  <w:szCs w:val="20"/>
                  <w:lang w:val="en-GB"/>
                </w:rPr>
                <w:t>107/05</w:t>
              </w:r>
            </w:hyperlink>
            <w:r w:rsidRPr="00D456B2">
              <w:rPr>
                <w:rFonts w:ascii="Times New Roman" w:hAnsi="Times New Roman"/>
                <w:sz w:val="20"/>
                <w:szCs w:val="20"/>
                <w:lang w:val="en-GB"/>
              </w:rPr>
              <w:t xml:space="preserve">, </w:t>
            </w:r>
            <w:hyperlink r:id="rId25" w:tooltip="Corrigendum to the Law on Health Insurance (29/12/2005)" w:history="1">
              <w:r w:rsidRPr="00D456B2">
                <w:rPr>
                  <w:rFonts w:ascii="Times New Roman" w:hAnsi="Times New Roman"/>
                  <w:sz w:val="20"/>
                  <w:szCs w:val="20"/>
                  <w:lang w:val="en-GB"/>
                </w:rPr>
                <w:t>109/05</w:t>
              </w:r>
            </w:hyperlink>
            <w:r w:rsidRPr="00D456B2">
              <w:rPr>
                <w:rFonts w:ascii="Times New Roman" w:hAnsi="Times New Roman"/>
                <w:sz w:val="20"/>
                <w:szCs w:val="20"/>
                <w:lang w:val="en-GB"/>
              </w:rPr>
              <w:t xml:space="preserve"> - corrigendum, </w:t>
            </w:r>
            <w:hyperlink r:id="rId26" w:tooltip="Law on amendments to the Law on Health Insurance (01/08/2011)" w:history="1">
              <w:r w:rsidRPr="00D456B2">
                <w:rPr>
                  <w:rFonts w:ascii="Times New Roman" w:hAnsi="Times New Roman"/>
                  <w:sz w:val="20"/>
                  <w:szCs w:val="20"/>
                  <w:lang w:val="en-GB"/>
                </w:rPr>
                <w:t>57/11</w:t>
              </w:r>
            </w:hyperlink>
            <w:r w:rsidRPr="00D456B2">
              <w:rPr>
                <w:rFonts w:ascii="Times New Roman" w:hAnsi="Times New Roman"/>
                <w:sz w:val="20"/>
                <w:szCs w:val="20"/>
                <w:lang w:val="en-GB"/>
              </w:rPr>
              <w:t xml:space="preserve">, </w:t>
            </w:r>
            <w:hyperlink r:id="rId27" w:tooltip="Decision of the Constitutional Court IUz-314/2011 (regarding Article 33, paragraph 5 of the Law on Health Insurance) (20/11/2012)" w:history="1">
              <w:r w:rsidRPr="00D456B2">
                <w:rPr>
                  <w:rFonts w:ascii="Times New Roman" w:hAnsi="Times New Roman"/>
                  <w:sz w:val="20"/>
                  <w:szCs w:val="20"/>
                  <w:lang w:val="en-GB"/>
                </w:rPr>
                <w:t>110/12</w:t>
              </w:r>
            </w:hyperlink>
            <w:r w:rsidRPr="00D456B2">
              <w:rPr>
                <w:rFonts w:ascii="Times New Roman" w:hAnsi="Times New Roman"/>
                <w:sz w:val="20"/>
                <w:szCs w:val="20"/>
                <w:lang w:val="en-GB"/>
              </w:rPr>
              <w:t xml:space="preserve"> - CC, </w:t>
            </w:r>
            <w:hyperlink r:id="rId28" w:tooltip="Law on amendments to the Law on Health Insurance (17/12/2012)" w:history="1">
              <w:r w:rsidRPr="00D456B2">
                <w:rPr>
                  <w:rFonts w:ascii="Times New Roman" w:hAnsi="Times New Roman"/>
                  <w:sz w:val="20"/>
                  <w:szCs w:val="20"/>
                  <w:lang w:val="en-GB"/>
                </w:rPr>
                <w:t>119/12</w:t>
              </w:r>
            </w:hyperlink>
            <w:r w:rsidRPr="00D456B2">
              <w:rPr>
                <w:rFonts w:ascii="Times New Roman" w:hAnsi="Times New Roman"/>
                <w:sz w:val="20"/>
                <w:szCs w:val="20"/>
                <w:lang w:val="en-GB"/>
              </w:rPr>
              <w:t xml:space="preserve">, </w:t>
            </w:r>
            <w:hyperlink r:id="rId29" w:tooltip="Law on amendments to the Law on Health Insurance (11/09/2014)" w:history="1">
              <w:r w:rsidRPr="00D456B2">
                <w:rPr>
                  <w:rFonts w:ascii="Times New Roman" w:hAnsi="Times New Roman"/>
                  <w:sz w:val="20"/>
                  <w:szCs w:val="20"/>
                  <w:lang w:val="en-GB"/>
                </w:rPr>
                <w:t>99/14</w:t>
              </w:r>
            </w:hyperlink>
            <w:r w:rsidRPr="00D456B2">
              <w:rPr>
                <w:rFonts w:ascii="Times New Roman" w:hAnsi="Times New Roman"/>
                <w:sz w:val="20"/>
                <w:szCs w:val="20"/>
                <w:lang w:val="en-GB"/>
              </w:rPr>
              <w:t xml:space="preserve">, </w:t>
            </w:r>
            <w:hyperlink r:id="rId30" w:tooltip="Law on amendments to the Law on Health Insurance (10/11/2014)" w:history="1">
              <w:r w:rsidRPr="00D456B2">
                <w:rPr>
                  <w:rFonts w:ascii="Times New Roman" w:hAnsi="Times New Roman"/>
                  <w:sz w:val="20"/>
                  <w:szCs w:val="20"/>
                  <w:lang w:val="en-GB"/>
                </w:rPr>
                <w:t>123/14</w:t>
              </w:r>
            </w:hyperlink>
            <w:r w:rsidRPr="00D456B2">
              <w:rPr>
                <w:rFonts w:ascii="Times New Roman" w:hAnsi="Times New Roman"/>
                <w:sz w:val="20"/>
                <w:szCs w:val="20"/>
                <w:lang w:val="en-GB"/>
              </w:rPr>
              <w:t xml:space="preserve">, </w:t>
            </w:r>
            <w:hyperlink r:id="rId31" w:tooltip="Decision of the Constitutional Court IUz-361/2012 (regarding the Law on Health Insurance) (19/11/2014)" w:history="1">
              <w:r w:rsidRPr="00D456B2">
                <w:rPr>
                  <w:rFonts w:ascii="Times New Roman" w:hAnsi="Times New Roman"/>
                  <w:sz w:val="20"/>
                  <w:szCs w:val="20"/>
                  <w:lang w:val="en-GB"/>
                </w:rPr>
                <w:t>126/14</w:t>
              </w:r>
            </w:hyperlink>
            <w:r w:rsidRPr="00D456B2">
              <w:rPr>
                <w:rFonts w:ascii="Times New Roman" w:hAnsi="Times New Roman"/>
                <w:sz w:val="20"/>
                <w:szCs w:val="20"/>
                <w:lang w:val="en-GB"/>
              </w:rPr>
              <w:t xml:space="preserve"> - CC, </w:t>
            </w:r>
            <w:hyperlink r:id="rId32" w:tooltip="Law on amendments to the Law on Health Insurance (21/12/2015)" w:history="1">
              <w:r w:rsidRPr="00D456B2">
                <w:rPr>
                  <w:rFonts w:ascii="Times New Roman" w:hAnsi="Times New Roman"/>
                  <w:sz w:val="20"/>
                  <w:szCs w:val="20"/>
                  <w:lang w:val="en-GB"/>
                </w:rPr>
                <w:t>106/15</w:t>
              </w:r>
            </w:hyperlink>
            <w:r w:rsidRPr="00D456B2">
              <w:rPr>
                <w:rFonts w:ascii="Times New Roman" w:hAnsi="Times New Roman"/>
                <w:sz w:val="20"/>
                <w:szCs w:val="20"/>
                <w:lang w:val="en-GB"/>
              </w:rPr>
              <w:t xml:space="preserve">, </w:t>
            </w:r>
            <w:hyperlink r:id="rId33" w:tooltip="Law on Sport (08/02/2016)" w:history="1">
              <w:r w:rsidRPr="00D456B2">
                <w:rPr>
                  <w:rFonts w:ascii="Times New Roman" w:hAnsi="Times New Roman"/>
                  <w:sz w:val="20"/>
                  <w:szCs w:val="20"/>
                  <w:lang w:val="en-GB"/>
                </w:rPr>
                <w:t>10/16</w:t>
              </w:r>
            </w:hyperlink>
            <w:r w:rsidRPr="00D456B2">
              <w:rPr>
                <w:rFonts w:ascii="Times New Roman" w:hAnsi="Times New Roman"/>
                <w:sz w:val="20"/>
                <w:szCs w:val="20"/>
                <w:lang w:val="en-GB"/>
              </w:rPr>
              <w:t xml:space="preserve"> - </w:t>
            </w:r>
            <w:r w:rsidR="007B7358">
              <w:rPr>
                <w:rFonts w:ascii="Times New Roman" w:hAnsi="Times New Roman"/>
                <w:sz w:val="20"/>
                <w:szCs w:val="20"/>
                <w:lang w:val="en-GB"/>
              </w:rPr>
              <w:t>as amended</w:t>
            </w:r>
            <w:r w:rsidRPr="00D456B2">
              <w:rPr>
                <w:rFonts w:ascii="Times New Roman" w:hAnsi="Times New Roman"/>
                <w:sz w:val="20"/>
                <w:szCs w:val="20"/>
                <w:lang w:val="en-GB"/>
              </w:rPr>
              <w:t xml:space="preserve">) prescribes that the right to healthcare in case of a workplace injury or occupational disease covers healthcare in </w:t>
            </w:r>
            <w:r w:rsidR="008D4DF7">
              <w:rPr>
                <w:rFonts w:ascii="Times New Roman" w:hAnsi="Times New Roman"/>
                <w:sz w:val="20"/>
                <w:szCs w:val="20"/>
                <w:lang w:val="en-GB"/>
              </w:rPr>
              <w:t xml:space="preserve">the event </w:t>
            </w:r>
            <w:r w:rsidRPr="00D456B2">
              <w:rPr>
                <w:rFonts w:ascii="Times New Roman" w:hAnsi="Times New Roman"/>
                <w:sz w:val="20"/>
                <w:szCs w:val="20"/>
                <w:lang w:val="en-GB"/>
              </w:rPr>
              <w:t xml:space="preserve">of </w:t>
            </w:r>
            <w:r w:rsidR="008D4DF7">
              <w:rPr>
                <w:rFonts w:ascii="Times New Roman" w:hAnsi="Times New Roman"/>
                <w:sz w:val="20"/>
                <w:szCs w:val="20"/>
                <w:lang w:val="en-GB"/>
              </w:rPr>
              <w:t xml:space="preserve">an </w:t>
            </w:r>
            <w:r w:rsidRPr="00D456B2">
              <w:rPr>
                <w:rFonts w:ascii="Times New Roman" w:hAnsi="Times New Roman"/>
                <w:sz w:val="20"/>
                <w:szCs w:val="20"/>
                <w:lang w:val="en-GB"/>
              </w:rPr>
              <w:t>injury at work or occupational disease, provided at the primary, secondary or tertiary level.</w:t>
            </w:r>
          </w:p>
          <w:p w14:paraId="658CFC14" w14:textId="77777777" w:rsidR="00255667" w:rsidRPr="00D456B2" w:rsidRDefault="00255667"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Article 96, paragraph 2 of the Law prescribes that the amount of earnings reimbursement provided from mandatory health insurance funds, and from employer funds in cases of temporary inability to work due to an occupational disease or workplace injury amounts to 100% of the base for earnings reimbursement.</w:t>
            </w:r>
          </w:p>
          <w:p w14:paraId="6CAF66C0" w14:textId="542052D1" w:rsidR="00255667" w:rsidRPr="00D456B2" w:rsidRDefault="00255667"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The </w:t>
            </w:r>
            <w:r w:rsidR="005F3FD9" w:rsidRPr="00D456B2">
              <w:rPr>
                <w:rFonts w:ascii="Times New Roman" w:hAnsi="Times New Roman"/>
                <w:sz w:val="20"/>
                <w:szCs w:val="20"/>
                <w:lang w:val="en-GB"/>
              </w:rPr>
              <w:t xml:space="preserve">new </w:t>
            </w:r>
            <w:r w:rsidRPr="00D456B2">
              <w:rPr>
                <w:rFonts w:ascii="Times New Roman" w:hAnsi="Times New Roman"/>
                <w:sz w:val="20"/>
                <w:szCs w:val="20"/>
                <w:lang w:val="en-GB"/>
              </w:rPr>
              <w:t xml:space="preserve">Rulebook on the identification of occupational diseases (RS Official Gazette No </w:t>
            </w:r>
            <w:r w:rsidR="005F3FD9" w:rsidRPr="00D456B2">
              <w:rPr>
                <w:rFonts w:ascii="Times New Roman" w:hAnsi="Times New Roman"/>
                <w:sz w:val="20"/>
                <w:szCs w:val="20"/>
                <w:lang w:val="en-GB"/>
              </w:rPr>
              <w:t>14/19</w:t>
            </w:r>
            <w:r w:rsidRPr="00D456B2">
              <w:rPr>
                <w:rFonts w:ascii="Times New Roman" w:hAnsi="Times New Roman"/>
                <w:sz w:val="20"/>
                <w:szCs w:val="20"/>
                <w:lang w:val="en-GB"/>
              </w:rPr>
              <w:t xml:space="preserve">), adopted and in use since </w:t>
            </w:r>
            <w:r w:rsidR="005F3FD9" w:rsidRPr="00D456B2">
              <w:rPr>
                <w:rFonts w:ascii="Times New Roman" w:hAnsi="Times New Roman"/>
                <w:sz w:val="20"/>
                <w:szCs w:val="20"/>
                <w:lang w:val="en-GB"/>
              </w:rPr>
              <w:t>March 2019</w:t>
            </w:r>
            <w:r w:rsidRPr="00D456B2">
              <w:rPr>
                <w:rFonts w:ascii="Times New Roman" w:hAnsi="Times New Roman"/>
                <w:sz w:val="20"/>
                <w:szCs w:val="20"/>
                <w:lang w:val="en-GB"/>
              </w:rPr>
              <w:t>, establishes occupational diseases, workplaces, and/or jobs where these diseases occur and conditions under which they are considered occupational diseases.</w:t>
            </w:r>
          </w:p>
          <w:p w14:paraId="2005CBA3" w14:textId="3FFB2130" w:rsidR="00255667" w:rsidRPr="00D456B2" w:rsidRDefault="005F3FD9"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With the new </w:t>
            </w:r>
            <w:r w:rsidR="00255667" w:rsidRPr="00D456B2">
              <w:rPr>
                <w:rFonts w:ascii="Times New Roman" w:hAnsi="Times New Roman"/>
                <w:sz w:val="20"/>
                <w:szCs w:val="20"/>
                <w:lang w:val="en-GB"/>
              </w:rPr>
              <w:t>Rulebook on the identification of occupational diseases</w:t>
            </w:r>
            <w:r w:rsidRPr="00D456B2">
              <w:rPr>
                <w:rFonts w:ascii="Times New Roman" w:hAnsi="Times New Roman"/>
                <w:sz w:val="20"/>
                <w:szCs w:val="20"/>
                <w:lang w:val="en-GB"/>
              </w:rPr>
              <w:t xml:space="preserve"> the list of occupational diseases has been aligned with the relevant convention of the International Labour Organi</w:t>
            </w:r>
            <w:r w:rsidR="00CE08CF">
              <w:rPr>
                <w:rFonts w:ascii="Times New Roman" w:hAnsi="Times New Roman"/>
                <w:sz w:val="20"/>
                <w:szCs w:val="20"/>
                <w:lang w:val="en-GB"/>
              </w:rPr>
              <w:t>sation</w:t>
            </w:r>
            <w:r w:rsidR="00255667" w:rsidRPr="00D456B2">
              <w:rPr>
                <w:rFonts w:ascii="Times New Roman" w:hAnsi="Times New Roman"/>
                <w:sz w:val="20"/>
                <w:szCs w:val="20"/>
                <w:lang w:val="en-GB"/>
              </w:rPr>
              <w:t xml:space="preserve">. </w:t>
            </w:r>
            <w:r w:rsidRPr="00D456B2">
              <w:rPr>
                <w:rFonts w:ascii="Times New Roman" w:hAnsi="Times New Roman"/>
                <w:sz w:val="20"/>
                <w:szCs w:val="20"/>
                <w:lang w:val="en-GB"/>
              </w:rPr>
              <w:t>In the forthcoming period the compliance of the current list of occupational diseases with the Recommendation of the European Commission will be verified, and if found compliant the amended list will be adopted</w:t>
            </w:r>
            <w:r w:rsidR="00255667" w:rsidRPr="00D456B2">
              <w:rPr>
                <w:rFonts w:ascii="Times New Roman" w:hAnsi="Times New Roman"/>
                <w:sz w:val="20"/>
                <w:szCs w:val="20"/>
                <w:lang w:val="en-GB"/>
              </w:rPr>
              <w:t>.</w:t>
            </w:r>
          </w:p>
        </w:tc>
      </w:tr>
      <w:tr w:rsidR="000B5279" w:rsidRPr="00D456B2" w14:paraId="4906E1F5" w14:textId="77777777" w:rsidTr="00C63DC0">
        <w:trPr>
          <w:trHeight w:val="495"/>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5E673196" w14:textId="69499FE4"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37E638DC" w14:textId="1D0F10C5"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162022F2" w14:textId="1D7BDCCD"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69E95B47" w14:textId="2811B09D"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385FA9EE" w14:textId="30E32548"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72495004" w14:textId="77777777" w:rsidTr="00C63DC0">
        <w:trPr>
          <w:trHeight w:val="992"/>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28174D52" w14:textId="77777777" w:rsidR="00255667" w:rsidRPr="00D456B2" w:rsidRDefault="00255667"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20FE0A0C" w14:textId="77777777" w:rsidR="00255667" w:rsidRPr="00D456B2" w:rsidRDefault="00255667"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4CD43E3C"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05644F67"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7446E075"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5E1DD1A0"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38FFE155"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4B745D8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4A351A93"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3BF4907D" w14:textId="77777777" w:rsidTr="00C63DC0">
        <w:trPr>
          <w:trHeight w:val="803"/>
        </w:trPr>
        <w:tc>
          <w:tcPr>
            <w:tcW w:w="828" w:type="dxa"/>
          </w:tcPr>
          <w:p w14:paraId="018FA8C3"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3.9.1</w:t>
            </w:r>
          </w:p>
        </w:tc>
        <w:tc>
          <w:tcPr>
            <w:tcW w:w="2520" w:type="dxa"/>
          </w:tcPr>
          <w:p w14:paraId="7F49E554" w14:textId="40ACFA9D" w:rsidR="00255667" w:rsidRPr="00D456B2" w:rsidRDefault="001B4838" w:rsidP="000D4B75">
            <w:pPr>
              <w:spacing w:before="0"/>
              <w:rPr>
                <w:rFonts w:ascii="Times New Roman" w:hAnsi="Times New Roman"/>
                <w:sz w:val="16"/>
                <w:szCs w:val="16"/>
                <w:lang w:val="en-GB"/>
              </w:rPr>
            </w:pPr>
            <w:r>
              <w:rPr>
                <w:rFonts w:ascii="Times New Roman" w:hAnsi="Times New Roman"/>
                <w:sz w:val="16"/>
                <w:szCs w:val="16"/>
                <w:lang w:val="en-GB"/>
              </w:rPr>
              <w:t>A concordance analysis wi</w:t>
            </w:r>
            <w:r w:rsidR="000E6771" w:rsidRPr="00D456B2">
              <w:rPr>
                <w:rFonts w:ascii="Times New Roman" w:hAnsi="Times New Roman"/>
                <w:sz w:val="16"/>
                <w:szCs w:val="16"/>
                <w:lang w:val="en-GB"/>
              </w:rPr>
              <w:t>ll be performed between t</w:t>
            </w:r>
            <w:r w:rsidR="005F3FD9" w:rsidRPr="00D456B2">
              <w:rPr>
                <w:rFonts w:ascii="Times New Roman" w:hAnsi="Times New Roman"/>
                <w:sz w:val="16"/>
                <w:szCs w:val="16"/>
                <w:lang w:val="en-GB"/>
              </w:rPr>
              <w:t xml:space="preserve">he list of occupational diseases from the </w:t>
            </w:r>
            <w:r w:rsidR="00255667" w:rsidRPr="00D456B2">
              <w:rPr>
                <w:rFonts w:ascii="Times New Roman" w:hAnsi="Times New Roman"/>
                <w:sz w:val="16"/>
                <w:szCs w:val="16"/>
                <w:lang w:val="en-GB"/>
              </w:rPr>
              <w:t xml:space="preserve">Rulebook on the identification of occupational diseases </w:t>
            </w:r>
            <w:r w:rsidR="000E6771" w:rsidRPr="00D456B2">
              <w:rPr>
                <w:rFonts w:ascii="Times New Roman" w:hAnsi="Times New Roman"/>
                <w:sz w:val="16"/>
                <w:szCs w:val="16"/>
                <w:lang w:val="en-GB"/>
              </w:rPr>
              <w:t xml:space="preserve">and </w:t>
            </w:r>
            <w:r w:rsidR="005F3FD9" w:rsidRPr="00D456B2">
              <w:rPr>
                <w:rFonts w:ascii="Times New Roman" w:hAnsi="Times New Roman"/>
                <w:sz w:val="16"/>
                <w:szCs w:val="16"/>
                <w:lang w:val="en-GB"/>
              </w:rPr>
              <w:t xml:space="preserve">the list of </w:t>
            </w:r>
            <w:r w:rsidR="00255667" w:rsidRPr="00D456B2">
              <w:rPr>
                <w:rFonts w:ascii="Times New Roman" w:hAnsi="Times New Roman"/>
                <w:sz w:val="16"/>
                <w:szCs w:val="16"/>
                <w:lang w:val="en-GB"/>
              </w:rPr>
              <w:t>occupational diseases in the European Commission</w:t>
            </w:r>
            <w:r w:rsidR="00B7512A">
              <w:rPr>
                <w:rFonts w:ascii="Times New Roman" w:hAnsi="Times New Roman"/>
                <w:sz w:val="16"/>
                <w:szCs w:val="16"/>
                <w:lang w:val="en-GB"/>
              </w:rPr>
              <w:t>’s</w:t>
            </w:r>
            <w:r w:rsidR="00255667" w:rsidRPr="00D456B2">
              <w:rPr>
                <w:rFonts w:ascii="Times New Roman" w:hAnsi="Times New Roman"/>
                <w:sz w:val="16"/>
                <w:szCs w:val="16"/>
                <w:lang w:val="en-GB"/>
              </w:rPr>
              <w:t xml:space="preserve"> recommendation</w:t>
            </w:r>
            <w:r w:rsidR="00B7512A">
              <w:rPr>
                <w:rFonts w:ascii="Times New Roman" w:hAnsi="Times New Roman"/>
                <w:sz w:val="16"/>
                <w:szCs w:val="16"/>
                <w:lang w:val="en-GB"/>
              </w:rPr>
              <w:t xml:space="preserve">, </w:t>
            </w:r>
            <w:r w:rsidR="007B3E37" w:rsidRPr="00D456B2">
              <w:rPr>
                <w:rFonts w:ascii="Times New Roman" w:hAnsi="Times New Roman"/>
                <w:sz w:val="16"/>
                <w:szCs w:val="16"/>
                <w:lang w:val="en-GB"/>
              </w:rPr>
              <w:t xml:space="preserve">and </w:t>
            </w:r>
            <w:r w:rsidR="000E6771" w:rsidRPr="00D456B2">
              <w:rPr>
                <w:rFonts w:ascii="Times New Roman" w:hAnsi="Times New Roman"/>
                <w:sz w:val="16"/>
                <w:szCs w:val="16"/>
                <w:lang w:val="en-GB"/>
              </w:rPr>
              <w:t>the Rulebook will be amended accordingly</w:t>
            </w:r>
            <w:r w:rsidR="007B3E37" w:rsidRPr="00D456B2">
              <w:rPr>
                <w:rFonts w:ascii="Times New Roman" w:hAnsi="Times New Roman"/>
                <w:sz w:val="16"/>
                <w:szCs w:val="16"/>
                <w:lang w:val="en-GB"/>
              </w:rPr>
              <w:t>, if necessary</w:t>
            </w:r>
          </w:p>
        </w:tc>
        <w:tc>
          <w:tcPr>
            <w:tcW w:w="1710" w:type="dxa"/>
          </w:tcPr>
          <w:p w14:paraId="290ED9B4" w14:textId="77777777" w:rsidR="005F3FD9"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50EFB2F7" w14:textId="35D9251F" w:rsidR="00255667"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55667" w:rsidRPr="00D456B2">
              <w:rPr>
                <w:rFonts w:ascii="Times New Roman" w:hAnsi="Times New Roman"/>
                <w:sz w:val="16"/>
                <w:szCs w:val="16"/>
                <w:lang w:val="en-GB"/>
              </w:rPr>
              <w:t xml:space="preserve">, </w:t>
            </w:r>
            <w:r w:rsidR="005F3FD9" w:rsidRPr="00D456B2">
              <w:rPr>
                <w:rFonts w:ascii="Times New Roman" w:hAnsi="Times New Roman"/>
                <w:sz w:val="16"/>
                <w:szCs w:val="16"/>
                <w:lang w:val="en-GB"/>
              </w:rPr>
              <w:t>in cooperation with the</w:t>
            </w:r>
          </w:p>
          <w:p w14:paraId="16B17EE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Ministry of Health, </w:t>
            </w:r>
          </w:p>
          <w:p w14:paraId="325D4CB7" w14:textId="7BC3EC9F" w:rsidR="00255667" w:rsidRPr="00D456B2" w:rsidRDefault="005F3FD9"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PDIF </w:t>
            </w:r>
            <w:r w:rsidR="00255667" w:rsidRPr="00D456B2">
              <w:rPr>
                <w:rFonts w:ascii="Times New Roman" w:hAnsi="Times New Roman"/>
                <w:sz w:val="16"/>
                <w:szCs w:val="16"/>
                <w:lang w:val="en-GB"/>
              </w:rPr>
              <w:t xml:space="preserve">– </w:t>
            </w:r>
            <w:r w:rsidR="00210FA5" w:rsidRPr="00D456B2">
              <w:rPr>
                <w:rFonts w:ascii="Times New Roman" w:hAnsi="Times New Roman"/>
                <w:sz w:val="16"/>
                <w:szCs w:val="16"/>
                <w:lang w:val="en-GB"/>
              </w:rPr>
              <w:t>Department for</w:t>
            </w:r>
            <w:r w:rsidR="00255667" w:rsidRPr="00D456B2">
              <w:rPr>
                <w:rFonts w:ascii="Times New Roman" w:hAnsi="Times New Roman"/>
                <w:sz w:val="16"/>
                <w:szCs w:val="16"/>
                <w:lang w:val="en-GB"/>
              </w:rPr>
              <w:t xml:space="preserve"> Medical Forensics</w:t>
            </w:r>
          </w:p>
        </w:tc>
        <w:tc>
          <w:tcPr>
            <w:tcW w:w="990" w:type="dxa"/>
          </w:tcPr>
          <w:p w14:paraId="4054CD31" w14:textId="0240E46D" w:rsidR="00255667" w:rsidRPr="00D456B2" w:rsidRDefault="007B3E37"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tc>
        <w:tc>
          <w:tcPr>
            <w:tcW w:w="2250" w:type="dxa"/>
          </w:tcPr>
          <w:p w14:paraId="105099EF" w14:textId="4C78BE01"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 within the </w:t>
            </w:r>
            <w:r w:rsidR="00210FA5" w:rsidRPr="00D456B2">
              <w:rPr>
                <w:rFonts w:ascii="Times New Roman" w:hAnsi="Times New Roman"/>
                <w:sz w:val="16"/>
                <w:szCs w:val="16"/>
                <w:lang w:val="en-GB"/>
              </w:rPr>
              <w:t>Department for</w:t>
            </w:r>
            <w:r w:rsidRPr="00D456B2">
              <w:rPr>
                <w:rFonts w:ascii="Times New Roman" w:hAnsi="Times New Roman"/>
                <w:sz w:val="16"/>
                <w:szCs w:val="16"/>
                <w:lang w:val="en-GB"/>
              </w:rPr>
              <w:t xml:space="preserve"> Pension and Disability Insurance and Veteran-Disability Protection, two civil servants in the </w:t>
            </w:r>
            <w:r w:rsidR="00CE08CF">
              <w:rPr>
                <w:rFonts w:ascii="Times New Roman" w:hAnsi="Times New Roman"/>
                <w:sz w:val="16"/>
                <w:szCs w:val="16"/>
                <w:lang w:val="en-GB"/>
              </w:rPr>
              <w:t>Sector</w:t>
            </w:r>
            <w:r w:rsidRPr="00D456B2">
              <w:rPr>
                <w:rFonts w:ascii="Times New Roman" w:hAnsi="Times New Roman"/>
                <w:sz w:val="16"/>
                <w:szCs w:val="16"/>
                <w:lang w:val="en-GB"/>
              </w:rPr>
              <w:t xml:space="preserve"> for Normative, Administrative-Oversight Affairs and Social Security Coordination Affairs. </w:t>
            </w:r>
          </w:p>
          <w:p w14:paraId="7F2E2416" w14:textId="546FBB34" w:rsidR="00255667" w:rsidRPr="00D456B2" w:rsidRDefault="005F3FD9" w:rsidP="000D4B75">
            <w:pPr>
              <w:spacing w:before="0"/>
              <w:rPr>
                <w:rFonts w:ascii="Times New Roman" w:hAnsi="Times New Roman"/>
                <w:sz w:val="16"/>
                <w:szCs w:val="16"/>
                <w:lang w:val="en-GB"/>
              </w:rPr>
            </w:pPr>
            <w:r w:rsidRPr="00D456B2">
              <w:rPr>
                <w:rFonts w:ascii="Times New Roman" w:hAnsi="Times New Roman"/>
                <w:sz w:val="16"/>
                <w:szCs w:val="16"/>
                <w:lang w:val="en-GB"/>
              </w:rPr>
              <w:t>PDIF</w:t>
            </w:r>
            <w:r w:rsidR="00255667" w:rsidRPr="00D456B2">
              <w:rPr>
                <w:rFonts w:ascii="Times New Roman" w:hAnsi="Times New Roman"/>
                <w:sz w:val="16"/>
                <w:szCs w:val="16"/>
                <w:lang w:val="en-GB"/>
              </w:rPr>
              <w:t xml:space="preserve"> - 140 employees in the </w:t>
            </w:r>
            <w:r w:rsidR="00210FA5" w:rsidRPr="00D456B2">
              <w:rPr>
                <w:rFonts w:ascii="Times New Roman" w:hAnsi="Times New Roman"/>
                <w:sz w:val="16"/>
                <w:szCs w:val="16"/>
                <w:lang w:val="en-GB"/>
              </w:rPr>
              <w:t>Department for</w:t>
            </w:r>
            <w:r w:rsidR="00255667" w:rsidRPr="00D456B2">
              <w:rPr>
                <w:rFonts w:ascii="Times New Roman" w:hAnsi="Times New Roman"/>
                <w:sz w:val="16"/>
                <w:szCs w:val="16"/>
                <w:lang w:val="en-GB"/>
              </w:rPr>
              <w:t xml:space="preserve"> Medical Forensics perform duties regarding the assessment of the existence of disability, including the assessment of the existence of an occupational disease as per the Rulebook</w:t>
            </w:r>
          </w:p>
          <w:p w14:paraId="282B5E06"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Ministry of Health</w:t>
            </w:r>
          </w:p>
        </w:tc>
        <w:tc>
          <w:tcPr>
            <w:tcW w:w="2880" w:type="dxa"/>
          </w:tcPr>
          <w:p w14:paraId="22C2D3B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MLEVSA – 2 employees 30 working days</w:t>
            </w:r>
          </w:p>
          <w:p w14:paraId="292FB6EC" w14:textId="77777777" w:rsidR="002A580F" w:rsidRPr="00D456B2" w:rsidRDefault="002A580F" w:rsidP="000D4B75">
            <w:pPr>
              <w:spacing w:before="0"/>
              <w:rPr>
                <w:rFonts w:ascii="Times New Roman" w:hAnsi="Times New Roman"/>
                <w:sz w:val="16"/>
                <w:szCs w:val="16"/>
                <w:lang w:val="en-GB"/>
              </w:rPr>
            </w:pPr>
          </w:p>
          <w:p w14:paraId="75123038" w14:textId="3E72CF1F"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Staff education on the EU acquis, through seminars and workshops, through the TAIEX program</w:t>
            </w:r>
            <w:r w:rsidR="002A580F" w:rsidRPr="00D456B2">
              <w:rPr>
                <w:rFonts w:ascii="Times New Roman" w:hAnsi="Times New Roman"/>
                <w:sz w:val="16"/>
                <w:szCs w:val="16"/>
                <w:lang w:val="en-GB"/>
              </w:rPr>
              <w:t>me</w:t>
            </w:r>
            <w:r w:rsidRPr="00D456B2">
              <w:rPr>
                <w:rFonts w:ascii="Times New Roman" w:hAnsi="Times New Roman"/>
                <w:sz w:val="16"/>
                <w:szCs w:val="16"/>
                <w:lang w:val="en-GB"/>
              </w:rPr>
              <w:t xml:space="preserve"> and other forms of bilateral and multilateral technical support.</w:t>
            </w:r>
          </w:p>
        </w:tc>
        <w:tc>
          <w:tcPr>
            <w:tcW w:w="1080" w:type="dxa"/>
          </w:tcPr>
          <w:p w14:paraId="55D0D5BE" w14:textId="1B62BCB8" w:rsidR="00255667" w:rsidRPr="00D456B2" w:rsidRDefault="00506B45"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new Rulebook was adopted in March </w:t>
            </w:r>
            <w:r w:rsidR="007B3E37" w:rsidRPr="00D456B2">
              <w:rPr>
                <w:rFonts w:ascii="Times New Roman" w:hAnsi="Times New Roman"/>
                <w:sz w:val="16"/>
                <w:szCs w:val="16"/>
                <w:lang w:val="en-GB"/>
              </w:rPr>
              <w:t xml:space="preserve">2019. </w:t>
            </w:r>
            <w:r w:rsidR="000E6771" w:rsidRPr="00D456B2">
              <w:rPr>
                <w:rFonts w:ascii="Times New Roman" w:hAnsi="Times New Roman"/>
                <w:sz w:val="16"/>
                <w:szCs w:val="16"/>
                <w:lang w:val="en-GB"/>
              </w:rPr>
              <w:t>By Q4 2021, a</w:t>
            </w:r>
            <w:r w:rsidR="0040074E">
              <w:rPr>
                <w:rFonts w:ascii="Times New Roman" w:hAnsi="Times New Roman"/>
                <w:sz w:val="16"/>
                <w:szCs w:val="16"/>
                <w:lang w:val="en-GB"/>
              </w:rPr>
              <w:t>n</w:t>
            </w:r>
            <w:r w:rsidR="000E6771" w:rsidRPr="00D456B2">
              <w:rPr>
                <w:rFonts w:ascii="Times New Roman" w:hAnsi="Times New Roman"/>
                <w:sz w:val="16"/>
                <w:szCs w:val="16"/>
                <w:lang w:val="en-GB"/>
              </w:rPr>
              <w:t xml:space="preserve"> analysis will be performed </w:t>
            </w:r>
            <w:r w:rsidR="0040074E" w:rsidRPr="00D456B2">
              <w:rPr>
                <w:rFonts w:ascii="Times New Roman" w:hAnsi="Times New Roman"/>
                <w:sz w:val="16"/>
                <w:szCs w:val="16"/>
                <w:lang w:val="en-GB"/>
              </w:rPr>
              <w:t xml:space="preserve"> </w:t>
            </w:r>
            <w:r w:rsidR="0040074E">
              <w:rPr>
                <w:rFonts w:ascii="Times New Roman" w:hAnsi="Times New Roman"/>
                <w:sz w:val="16"/>
                <w:szCs w:val="16"/>
                <w:lang w:val="en-GB"/>
              </w:rPr>
              <w:t xml:space="preserve">on </w:t>
            </w:r>
            <w:r w:rsidR="0040074E" w:rsidRPr="00D456B2">
              <w:rPr>
                <w:rFonts w:ascii="Times New Roman" w:hAnsi="Times New Roman"/>
                <w:sz w:val="16"/>
                <w:szCs w:val="16"/>
                <w:lang w:val="en-GB"/>
              </w:rPr>
              <w:t xml:space="preserve">concordance </w:t>
            </w:r>
            <w:r w:rsidR="000E6771" w:rsidRPr="00D456B2">
              <w:rPr>
                <w:rFonts w:ascii="Times New Roman" w:hAnsi="Times New Roman"/>
                <w:sz w:val="16"/>
                <w:szCs w:val="16"/>
                <w:lang w:val="en-GB"/>
              </w:rPr>
              <w:t xml:space="preserve">between the </w:t>
            </w:r>
            <w:r w:rsidRPr="00D456B2">
              <w:rPr>
                <w:rFonts w:ascii="Times New Roman" w:hAnsi="Times New Roman"/>
                <w:sz w:val="16"/>
                <w:szCs w:val="16"/>
                <w:lang w:val="en-GB"/>
              </w:rPr>
              <w:t xml:space="preserve">new list of occupational diseases </w:t>
            </w:r>
            <w:r w:rsidR="000E6771" w:rsidRPr="00D456B2">
              <w:rPr>
                <w:rFonts w:ascii="Times New Roman" w:hAnsi="Times New Roman"/>
                <w:sz w:val="16"/>
                <w:szCs w:val="16"/>
                <w:lang w:val="en-GB"/>
              </w:rPr>
              <w:t>and the Commission’s Recommendation, and the Rulebook will be amended, if necessary.</w:t>
            </w:r>
          </w:p>
        </w:tc>
        <w:tc>
          <w:tcPr>
            <w:tcW w:w="1980" w:type="dxa"/>
          </w:tcPr>
          <w:p w14:paraId="47A4CE89" w14:textId="553DF3F1"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€851</w:t>
            </w:r>
            <w:r w:rsidR="0040074E">
              <w:rPr>
                <w:rFonts w:ascii="Times New Roman" w:hAnsi="Times New Roman"/>
                <w:sz w:val="16"/>
                <w:szCs w:val="16"/>
                <w:lang w:val="en-GB"/>
              </w:rPr>
              <w:t xml:space="preserve"> in total</w:t>
            </w:r>
            <w:r w:rsidR="00255667" w:rsidRPr="00D456B2">
              <w:rPr>
                <w:rFonts w:ascii="Times New Roman" w:hAnsi="Times New Roman"/>
                <w:sz w:val="16"/>
                <w:szCs w:val="16"/>
                <w:lang w:val="en-GB"/>
              </w:rPr>
              <w:t>, all in 20</w:t>
            </w:r>
            <w:r w:rsidR="00A0174F" w:rsidRPr="00D456B2">
              <w:rPr>
                <w:rFonts w:ascii="Times New Roman" w:hAnsi="Times New Roman"/>
                <w:sz w:val="16"/>
                <w:szCs w:val="16"/>
                <w:lang w:val="en-GB"/>
              </w:rPr>
              <w:t>21.</w:t>
            </w:r>
          </w:p>
          <w:p w14:paraId="03C8D056" w14:textId="447563F8" w:rsidR="007B3E37" w:rsidRPr="00D456B2" w:rsidRDefault="007B3E37" w:rsidP="000D4B75">
            <w:pPr>
              <w:rPr>
                <w:rFonts w:ascii="Times New Roman" w:hAnsi="Times New Roman"/>
                <w:sz w:val="16"/>
                <w:szCs w:val="16"/>
                <w:lang w:val="en-GB"/>
              </w:rPr>
            </w:pPr>
            <w:r w:rsidRPr="00D456B2">
              <w:rPr>
                <w:rFonts w:ascii="Times New Roman" w:hAnsi="Times New Roman"/>
                <w:sz w:val="16"/>
                <w:szCs w:val="16"/>
                <w:lang w:val="en-GB"/>
              </w:rPr>
              <w:t xml:space="preserve">2020: </w:t>
            </w:r>
            <w:r w:rsidR="00506B45" w:rsidRPr="00D456B2">
              <w:rPr>
                <w:rFonts w:ascii="Times New Roman" w:hAnsi="Times New Roman"/>
                <w:sz w:val="16"/>
                <w:szCs w:val="16"/>
                <w:lang w:val="en-GB"/>
              </w:rPr>
              <w:t xml:space="preserve">RSD </w:t>
            </w:r>
            <w:r w:rsidRPr="00D456B2">
              <w:rPr>
                <w:rFonts w:ascii="Times New Roman" w:hAnsi="Times New Roman"/>
                <w:sz w:val="16"/>
                <w:szCs w:val="16"/>
                <w:lang w:val="en-GB"/>
              </w:rPr>
              <w:t>0</w:t>
            </w:r>
          </w:p>
          <w:p w14:paraId="49ED12F0" w14:textId="12EFB4DA" w:rsidR="007B3E37" w:rsidRPr="00D456B2" w:rsidRDefault="007B3E37" w:rsidP="000D4B75">
            <w:pPr>
              <w:rPr>
                <w:rFonts w:ascii="Times New Roman" w:hAnsi="Times New Roman"/>
                <w:sz w:val="16"/>
                <w:szCs w:val="16"/>
                <w:lang w:val="en-GB"/>
              </w:rPr>
            </w:pPr>
            <w:r w:rsidRPr="00D456B2">
              <w:rPr>
                <w:rFonts w:ascii="Times New Roman" w:hAnsi="Times New Roman"/>
                <w:sz w:val="16"/>
                <w:szCs w:val="16"/>
                <w:lang w:val="en-GB"/>
              </w:rPr>
              <w:t xml:space="preserve">2021: </w:t>
            </w:r>
            <w:r w:rsidR="00506B45" w:rsidRPr="00D456B2">
              <w:rPr>
                <w:rFonts w:ascii="Times New Roman" w:hAnsi="Times New Roman"/>
                <w:sz w:val="16"/>
                <w:szCs w:val="16"/>
                <w:lang w:val="en-GB"/>
              </w:rPr>
              <w:t xml:space="preserve">RSD </w:t>
            </w:r>
            <w:r w:rsidR="0040074E">
              <w:rPr>
                <w:rFonts w:ascii="Times New Roman" w:hAnsi="Times New Roman"/>
                <w:sz w:val="16"/>
                <w:szCs w:val="16"/>
                <w:lang w:val="en-GB"/>
              </w:rPr>
              <w:t>100,</w:t>
            </w:r>
            <w:r w:rsidRPr="00D456B2">
              <w:rPr>
                <w:rFonts w:ascii="Times New Roman" w:hAnsi="Times New Roman"/>
                <w:sz w:val="16"/>
                <w:szCs w:val="16"/>
                <w:lang w:val="en-GB"/>
              </w:rPr>
              <w:t>418</w:t>
            </w:r>
          </w:p>
          <w:p w14:paraId="0BBE2F79" w14:textId="0DA7C317" w:rsidR="00255667" w:rsidRPr="00D456B2" w:rsidRDefault="007B3E37" w:rsidP="000D4B75">
            <w:pPr>
              <w:rPr>
                <w:rFonts w:ascii="Times New Roman" w:hAnsi="Times New Roman"/>
                <w:sz w:val="16"/>
                <w:szCs w:val="16"/>
                <w:lang w:val="en-GB"/>
              </w:rPr>
            </w:pPr>
            <w:r w:rsidRPr="00D456B2">
              <w:rPr>
                <w:rFonts w:ascii="Times New Roman" w:hAnsi="Times New Roman"/>
                <w:sz w:val="16"/>
                <w:szCs w:val="16"/>
                <w:lang w:val="en-GB"/>
              </w:rPr>
              <w:t xml:space="preserve">2022: </w:t>
            </w:r>
            <w:r w:rsidR="00506B45" w:rsidRPr="00D456B2">
              <w:rPr>
                <w:rFonts w:ascii="Times New Roman" w:hAnsi="Times New Roman"/>
                <w:sz w:val="16"/>
                <w:szCs w:val="16"/>
                <w:lang w:val="en-GB"/>
              </w:rPr>
              <w:t xml:space="preserve">RSD </w:t>
            </w:r>
            <w:r w:rsidRPr="00D456B2">
              <w:rPr>
                <w:rFonts w:ascii="Times New Roman" w:hAnsi="Times New Roman"/>
                <w:sz w:val="16"/>
                <w:szCs w:val="16"/>
                <w:lang w:val="en-GB"/>
              </w:rPr>
              <w:t>0</w:t>
            </w:r>
          </w:p>
        </w:tc>
        <w:tc>
          <w:tcPr>
            <w:tcW w:w="1980" w:type="dxa"/>
          </w:tcPr>
          <w:p w14:paraId="1A2FEF1B" w14:textId="77777777" w:rsidR="00255667" w:rsidRPr="00D456B2" w:rsidRDefault="00255667" w:rsidP="000D4B75">
            <w:pPr>
              <w:spacing w:before="0"/>
              <w:rPr>
                <w:rFonts w:ascii="Times New Roman" w:hAnsi="Times New Roman"/>
                <w:color w:val="00B050"/>
                <w:sz w:val="16"/>
                <w:szCs w:val="16"/>
                <w:lang w:val="en-GB"/>
              </w:rPr>
            </w:pPr>
          </w:p>
        </w:tc>
      </w:tr>
      <w:tr w:rsidR="00255667" w:rsidRPr="00D456B2" w14:paraId="43409A29" w14:textId="77777777" w:rsidTr="00C63DC0">
        <w:trPr>
          <w:trHeight w:val="675"/>
        </w:trPr>
        <w:tc>
          <w:tcPr>
            <w:tcW w:w="16218" w:type="dxa"/>
            <w:gridSpan w:val="9"/>
            <w:tcBorders>
              <w:top w:val="double" w:sz="4" w:space="0" w:color="auto"/>
              <w:left w:val="double" w:sz="4" w:space="0" w:color="auto"/>
              <w:right w:val="double" w:sz="4" w:space="0" w:color="auto"/>
            </w:tcBorders>
            <w:shd w:val="clear" w:color="auto" w:fill="FFF2CC"/>
          </w:tcPr>
          <w:p w14:paraId="3057CF4C" w14:textId="77777777" w:rsidR="00255667" w:rsidRPr="00D456B2" w:rsidRDefault="00255667"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3.10</w:t>
            </w:r>
          </w:p>
          <w:p w14:paraId="33B85FD1" w14:textId="0D0687CA" w:rsidR="00255667" w:rsidRPr="00D456B2" w:rsidRDefault="00255667" w:rsidP="000D4B75">
            <w:pPr>
              <w:spacing w:before="0"/>
              <w:rPr>
                <w:rFonts w:ascii="Times New Roman" w:hAnsi="Times New Roman"/>
                <w:color w:val="00B050"/>
                <w:sz w:val="20"/>
                <w:szCs w:val="20"/>
                <w:lang w:val="en-GB"/>
              </w:rPr>
            </w:pPr>
            <w:r w:rsidRPr="00D456B2">
              <w:rPr>
                <w:rFonts w:ascii="Times New Roman" w:hAnsi="Times New Roman"/>
                <w:b/>
                <w:bCs/>
                <w:sz w:val="20"/>
                <w:szCs w:val="20"/>
                <w:lang w:val="en-GB"/>
              </w:rPr>
              <w:t>31990L0269 (EUR-Lex: 05.20.20.10)</w:t>
            </w:r>
            <w:r w:rsidRPr="00D456B2">
              <w:rPr>
                <w:rFonts w:ascii="Times New Roman" w:hAnsi="Times New Roman"/>
                <w:b/>
                <w:sz w:val="20"/>
                <w:szCs w:val="20"/>
                <w:lang w:val="en-GB"/>
              </w:rPr>
              <w:t xml:space="preserve"> Council Directive</w:t>
            </w:r>
            <w:r w:rsidRPr="00D456B2">
              <w:rPr>
                <w:rFonts w:ascii="Times New Roman" w:hAnsi="Times New Roman"/>
                <w:sz w:val="20"/>
                <w:szCs w:val="20"/>
                <w:lang w:val="en-GB"/>
              </w:rPr>
              <w:t xml:space="preserve"> 90/269/EEC of 29 May 1990 on the minimum </w:t>
            </w:r>
            <w:r w:rsidR="004E682A" w:rsidRPr="00D456B2">
              <w:rPr>
                <w:rFonts w:ascii="Times New Roman" w:hAnsi="Times New Roman"/>
                <w:sz w:val="20"/>
                <w:szCs w:val="20"/>
                <w:lang w:val="en-GB"/>
              </w:rPr>
              <w:t>safety and health</w:t>
            </w:r>
            <w:r w:rsidRPr="00D456B2">
              <w:rPr>
                <w:rFonts w:ascii="Times New Roman" w:hAnsi="Times New Roman"/>
                <w:sz w:val="20"/>
                <w:szCs w:val="20"/>
                <w:lang w:val="en-GB"/>
              </w:rPr>
              <w:t xml:space="preserve"> requirements for the manual handling of loads where there is a risk particularly of back injury to workers (fourth individual Directive within the meaning of Article 16 (1) of Directive 89/391/EEC) (</w:t>
            </w:r>
            <w:r w:rsidR="001719C6">
              <w:rPr>
                <w:rFonts w:ascii="Times New Roman" w:hAnsi="Times New Roman"/>
                <w:i/>
                <w:sz w:val="20"/>
                <w:szCs w:val="20"/>
                <w:lang w:val="en-GB"/>
              </w:rPr>
              <w:t>OJ L 156, 21/6/</w:t>
            </w:r>
            <w:r w:rsidRPr="00D456B2">
              <w:rPr>
                <w:rFonts w:ascii="Times New Roman" w:hAnsi="Times New Roman"/>
                <w:i/>
                <w:sz w:val="20"/>
                <w:szCs w:val="20"/>
                <w:lang w:val="en-GB"/>
              </w:rPr>
              <w:t>1990, p.</w:t>
            </w:r>
            <w:r w:rsidRPr="00D456B2">
              <w:rPr>
                <w:rFonts w:ascii="Times New Roman" w:hAnsi="Times New Roman"/>
                <w:i/>
                <w:iCs/>
                <w:sz w:val="20"/>
                <w:szCs w:val="20"/>
                <w:lang w:val="en-GB"/>
              </w:rPr>
              <w:t xml:space="preserve"> 9</w:t>
            </w:r>
            <w:r w:rsidR="00D962B4" w:rsidRPr="00D456B2">
              <w:rPr>
                <w:rFonts w:ascii="Times New Roman" w:hAnsi="Times New Roman"/>
                <w:i/>
                <w:iCs/>
                <w:sz w:val="20"/>
                <w:szCs w:val="20"/>
                <w:lang w:val="en-GB"/>
              </w:rPr>
              <w:t>)</w:t>
            </w:r>
          </w:p>
        </w:tc>
      </w:tr>
      <w:tr w:rsidR="00255667" w:rsidRPr="00D456B2" w14:paraId="273CB8D5" w14:textId="77777777" w:rsidTr="00C63DC0">
        <w:trPr>
          <w:trHeight w:val="50"/>
        </w:trPr>
        <w:tc>
          <w:tcPr>
            <w:tcW w:w="16218" w:type="dxa"/>
            <w:gridSpan w:val="9"/>
            <w:tcBorders>
              <w:top w:val="double" w:sz="4" w:space="0" w:color="auto"/>
              <w:left w:val="double" w:sz="4" w:space="0" w:color="auto"/>
              <w:bottom w:val="double" w:sz="4" w:space="0" w:color="auto"/>
            </w:tcBorders>
            <w:shd w:val="clear" w:color="auto" w:fill="CCFFFF"/>
          </w:tcPr>
          <w:p w14:paraId="2066EA71" w14:textId="3634714C"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0A2C7E3E" w14:textId="77777777" w:rsidTr="00C63DC0">
        <w:trPr>
          <w:trHeight w:val="962"/>
        </w:trPr>
        <w:tc>
          <w:tcPr>
            <w:tcW w:w="16218" w:type="dxa"/>
            <w:gridSpan w:val="9"/>
            <w:tcBorders>
              <w:top w:val="double" w:sz="4" w:space="0" w:color="auto"/>
              <w:left w:val="double" w:sz="4" w:space="0" w:color="auto"/>
              <w:bottom w:val="double" w:sz="4" w:space="0" w:color="auto"/>
              <w:right w:val="double" w:sz="4" w:space="0" w:color="auto"/>
            </w:tcBorders>
            <w:shd w:val="clear" w:color="auto" w:fill="auto"/>
          </w:tcPr>
          <w:p w14:paraId="5F8B9DAA" w14:textId="5795E2ED" w:rsidR="00255667" w:rsidRPr="00D456B2" w:rsidRDefault="00255667" w:rsidP="000D4B75">
            <w:pPr>
              <w:spacing w:before="0"/>
              <w:rPr>
                <w:rFonts w:ascii="Times New Roman" w:eastAsiaTheme="minorHAnsi" w:hAnsi="Times New Roman"/>
                <w:sz w:val="20"/>
                <w:szCs w:val="20"/>
                <w:lang w:val="en-GB"/>
              </w:rPr>
            </w:pPr>
            <w:r w:rsidRPr="00D456B2">
              <w:rPr>
                <w:rFonts w:ascii="Times New Roman" w:hAnsi="Times New Roman"/>
                <w:sz w:val="20"/>
                <w:szCs w:val="20"/>
                <w:lang w:val="en-GB"/>
              </w:rPr>
              <w:t xml:space="preserve">The Rulebook on preventive measures for </w:t>
            </w:r>
            <w:r w:rsidR="002C587D">
              <w:rPr>
                <w:rFonts w:ascii="Times New Roman" w:hAnsi="Times New Roman"/>
                <w:sz w:val="20"/>
                <w:szCs w:val="20"/>
                <w:lang w:val="en-GB"/>
              </w:rPr>
              <w:t xml:space="preserve">health and safety at work </w:t>
            </w:r>
            <w:r w:rsidRPr="00D456B2">
              <w:rPr>
                <w:rFonts w:ascii="Times New Roman" w:hAnsi="Times New Roman"/>
                <w:sz w:val="20"/>
                <w:szCs w:val="20"/>
                <w:lang w:val="en-GB"/>
              </w:rPr>
              <w:t xml:space="preserve">in manual handling of loads (RS Official Gazette No 106/09) has been adopted and is in use since 2009, prescribing minimum conditions to be met by an employer to ensure the application of preventive measures in manual handling of loads where </w:t>
            </w:r>
            <w:r w:rsidR="00B7512A">
              <w:rPr>
                <w:rFonts w:ascii="Times New Roman" w:hAnsi="Times New Roman"/>
                <w:sz w:val="20"/>
                <w:szCs w:val="20"/>
                <w:lang w:val="en-GB"/>
              </w:rPr>
              <w:t>workers are at particular risk of back injuries or spinal diseases</w:t>
            </w:r>
            <w:r w:rsidRPr="00D456B2">
              <w:rPr>
                <w:rFonts w:ascii="Times New Roman" w:hAnsi="Times New Roman"/>
                <w:sz w:val="20"/>
                <w:szCs w:val="20"/>
                <w:lang w:val="en-GB"/>
              </w:rPr>
              <w:t>. The Rulebook has been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90/269/ЕEC. From the aspect of inspection oversight there have been no problems in the implementation of the Rulebook on preventive measures for </w:t>
            </w:r>
            <w:r w:rsidR="002C587D">
              <w:rPr>
                <w:rFonts w:ascii="Times New Roman" w:hAnsi="Times New Roman"/>
                <w:sz w:val="20"/>
                <w:szCs w:val="20"/>
                <w:lang w:val="en-GB"/>
              </w:rPr>
              <w:t xml:space="preserve">health and safety at work </w:t>
            </w:r>
            <w:r w:rsidRPr="00D456B2">
              <w:rPr>
                <w:rFonts w:ascii="Times New Roman" w:hAnsi="Times New Roman"/>
                <w:sz w:val="20"/>
                <w:szCs w:val="20"/>
                <w:lang w:val="en-GB"/>
              </w:rPr>
              <w:t>in manual handling of loads (RS Official Gazette No 106/09)</w:t>
            </w:r>
          </w:p>
        </w:tc>
      </w:tr>
      <w:tr w:rsidR="000B5279" w:rsidRPr="00D456B2" w14:paraId="1C46688A" w14:textId="77777777" w:rsidTr="00C63DC0">
        <w:trPr>
          <w:trHeight w:val="555"/>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67F3D12F" w14:textId="15CEB1A0"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0FACEEEA" w14:textId="33483305"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78563DA1" w14:textId="0FC519FE"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1F87334A" w14:textId="1587E3F9"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0C763A5" w14:textId="7F7ABB7A"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511BF746" w14:textId="77777777" w:rsidTr="00C63DC0">
        <w:trPr>
          <w:trHeight w:val="101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5425476E" w14:textId="77777777" w:rsidR="00255667" w:rsidRPr="00D456B2" w:rsidRDefault="00255667"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353223DF" w14:textId="77777777" w:rsidR="00255667" w:rsidRPr="00D456B2" w:rsidRDefault="00255667"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5F9704D7"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3FA19C59"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35F7DFEB"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01560F32"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5D9195F4"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3532929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702EDE8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071D8A76" w14:textId="77777777" w:rsidTr="00C63DC0">
        <w:trPr>
          <w:trHeight w:val="1412"/>
        </w:trPr>
        <w:tc>
          <w:tcPr>
            <w:tcW w:w="828" w:type="dxa"/>
          </w:tcPr>
          <w:p w14:paraId="38EA199D"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3.10.1</w:t>
            </w:r>
          </w:p>
        </w:tc>
        <w:tc>
          <w:tcPr>
            <w:tcW w:w="2520" w:type="dxa"/>
          </w:tcPr>
          <w:p w14:paraId="07E56611" w14:textId="33CB675A"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Rulebook on preventive measures for </w:t>
            </w:r>
            <w:r w:rsidR="002C587D">
              <w:rPr>
                <w:rFonts w:ascii="Times New Roman" w:hAnsi="Times New Roman"/>
                <w:sz w:val="16"/>
                <w:szCs w:val="16"/>
                <w:lang w:val="en-GB"/>
              </w:rPr>
              <w:t xml:space="preserve">health and safety at work </w:t>
            </w:r>
            <w:r w:rsidRPr="00D456B2">
              <w:rPr>
                <w:rFonts w:ascii="Times New Roman" w:hAnsi="Times New Roman"/>
                <w:sz w:val="16"/>
                <w:szCs w:val="16"/>
                <w:lang w:val="en-GB"/>
              </w:rPr>
              <w:t xml:space="preserve">in manual handling of loads </w:t>
            </w:r>
          </w:p>
        </w:tc>
        <w:tc>
          <w:tcPr>
            <w:tcW w:w="1710" w:type="dxa"/>
          </w:tcPr>
          <w:p w14:paraId="06895F57"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5F1B32D1" w14:textId="6D25EA3E" w:rsidR="00255667"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2250" w:type="dxa"/>
          </w:tcPr>
          <w:p w14:paraId="31796E31"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1A8527B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01517020"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From Q1 2018 to Q4 2020, continuously</w:t>
            </w:r>
          </w:p>
        </w:tc>
        <w:tc>
          <w:tcPr>
            <w:tcW w:w="1980" w:type="dxa"/>
          </w:tcPr>
          <w:p w14:paraId="2C472A88" w14:textId="275E7568"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w:t>
            </w:r>
            <w:r w:rsidR="00A0174F" w:rsidRPr="00D456B2">
              <w:rPr>
                <w:rFonts w:ascii="Times New Roman" w:hAnsi="Times New Roman"/>
                <w:sz w:val="16"/>
                <w:szCs w:val="16"/>
                <w:lang w:val="en-GB"/>
              </w:rPr>
              <w:t>under</w:t>
            </w:r>
            <w:r w:rsidRPr="00D456B2">
              <w:rPr>
                <w:rFonts w:ascii="Times New Roman" w:hAnsi="Times New Roman"/>
                <w:sz w:val="16"/>
                <w:szCs w:val="16"/>
                <w:lang w:val="en-GB"/>
              </w:rPr>
              <w:t xml:space="preserve"> Activity 1.1.1.4. </w:t>
            </w:r>
          </w:p>
        </w:tc>
        <w:tc>
          <w:tcPr>
            <w:tcW w:w="1980" w:type="dxa"/>
          </w:tcPr>
          <w:p w14:paraId="41377202" w14:textId="77777777" w:rsidR="00255667" w:rsidRPr="00D456B2" w:rsidRDefault="00255667" w:rsidP="000D4B75">
            <w:pPr>
              <w:spacing w:before="0"/>
              <w:rPr>
                <w:rFonts w:ascii="Times New Roman" w:hAnsi="Times New Roman"/>
                <w:sz w:val="16"/>
                <w:szCs w:val="16"/>
                <w:lang w:val="en-GB"/>
              </w:rPr>
            </w:pPr>
          </w:p>
        </w:tc>
      </w:tr>
      <w:tr w:rsidR="00255667" w:rsidRPr="00D456B2" w14:paraId="024698F7" w14:textId="77777777" w:rsidTr="00C63DC0">
        <w:trPr>
          <w:trHeight w:val="612"/>
        </w:trPr>
        <w:tc>
          <w:tcPr>
            <w:tcW w:w="16218" w:type="dxa"/>
            <w:gridSpan w:val="9"/>
            <w:tcBorders>
              <w:top w:val="double" w:sz="4" w:space="0" w:color="auto"/>
              <w:left w:val="double" w:sz="4" w:space="0" w:color="auto"/>
              <w:right w:val="double" w:sz="4" w:space="0" w:color="auto"/>
            </w:tcBorders>
            <w:shd w:val="clear" w:color="auto" w:fill="FFF2CC"/>
          </w:tcPr>
          <w:p w14:paraId="135596DA" w14:textId="77777777" w:rsidR="00255667" w:rsidRPr="00D456B2" w:rsidRDefault="00255667" w:rsidP="000D4B75">
            <w:pPr>
              <w:tabs>
                <w:tab w:val="left" w:pos="708"/>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3.11</w:t>
            </w:r>
          </w:p>
          <w:p w14:paraId="5588F5B2" w14:textId="48A5D7C5" w:rsidR="00255667" w:rsidRPr="00D456B2" w:rsidRDefault="00255667" w:rsidP="000D4B75">
            <w:pPr>
              <w:tabs>
                <w:tab w:val="left" w:pos="708"/>
                <w:tab w:val="center" w:pos="4536"/>
                <w:tab w:val="right" w:pos="9072"/>
              </w:tabs>
              <w:spacing w:before="0"/>
              <w:rPr>
                <w:rFonts w:ascii="Times New Roman" w:eastAsia="Times New Roman" w:hAnsi="Times New Roman"/>
                <w:i/>
                <w:iCs/>
                <w:sz w:val="20"/>
                <w:szCs w:val="20"/>
                <w:lang w:val="en-GB"/>
              </w:rPr>
            </w:pPr>
            <w:r w:rsidRPr="00D456B2">
              <w:rPr>
                <w:rFonts w:ascii="Times New Roman" w:hAnsi="Times New Roman"/>
                <w:b/>
                <w:bCs/>
                <w:sz w:val="20"/>
                <w:szCs w:val="20"/>
                <w:lang w:val="en-GB"/>
              </w:rPr>
              <w:t>31990L0270 (EUR-Lex: 05.20.20.10)</w:t>
            </w:r>
            <w:r w:rsidRPr="00D456B2">
              <w:rPr>
                <w:rFonts w:ascii="Times New Roman" w:hAnsi="Times New Roman"/>
                <w:b/>
                <w:sz w:val="20"/>
                <w:szCs w:val="20"/>
                <w:lang w:val="en-GB"/>
              </w:rPr>
              <w:t xml:space="preserve"> Council Directive</w:t>
            </w:r>
            <w:r w:rsidRPr="00D456B2">
              <w:rPr>
                <w:rFonts w:ascii="Times New Roman" w:hAnsi="Times New Roman"/>
                <w:sz w:val="20"/>
                <w:szCs w:val="20"/>
                <w:lang w:val="en-GB"/>
              </w:rPr>
              <w:t xml:space="preserve"> 90/270/EEC of 29 May 1990 on the minimum safety and health requirements for work with display screen equipment (fifth individual Directive within the meaning of Article 16 (1) of Directive 89/391/EEC) (</w:t>
            </w:r>
            <w:r w:rsidR="001719C6">
              <w:rPr>
                <w:rFonts w:ascii="Times New Roman" w:hAnsi="Times New Roman"/>
                <w:i/>
                <w:sz w:val="20"/>
                <w:szCs w:val="20"/>
                <w:lang w:val="en-GB"/>
              </w:rPr>
              <w:t>OJ L 156, 21/6/</w:t>
            </w:r>
            <w:r w:rsidRPr="00D456B2">
              <w:rPr>
                <w:rFonts w:ascii="Times New Roman" w:hAnsi="Times New Roman"/>
                <w:i/>
                <w:sz w:val="20"/>
                <w:szCs w:val="20"/>
                <w:lang w:val="en-GB"/>
              </w:rPr>
              <w:t>1990, p.</w:t>
            </w:r>
            <w:r w:rsidRPr="00D456B2">
              <w:rPr>
                <w:rFonts w:ascii="Times New Roman" w:hAnsi="Times New Roman"/>
                <w:i/>
                <w:iCs/>
                <w:sz w:val="20"/>
                <w:szCs w:val="20"/>
                <w:lang w:val="en-GB"/>
              </w:rPr>
              <w:t xml:space="preserve"> 14)</w:t>
            </w:r>
          </w:p>
        </w:tc>
      </w:tr>
      <w:tr w:rsidR="00255667" w:rsidRPr="00D456B2" w14:paraId="2D948EB0" w14:textId="77777777" w:rsidTr="00C63DC0">
        <w:trPr>
          <w:trHeight w:val="5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6966F366" w14:textId="147B14F6" w:rsidR="00255667"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255667" w:rsidRPr="00D456B2" w14:paraId="30E4534A" w14:textId="77777777" w:rsidTr="00C63DC0">
        <w:trPr>
          <w:trHeight w:val="782"/>
        </w:trPr>
        <w:tc>
          <w:tcPr>
            <w:tcW w:w="16218" w:type="dxa"/>
            <w:gridSpan w:val="9"/>
            <w:tcBorders>
              <w:top w:val="double" w:sz="4" w:space="0" w:color="auto"/>
              <w:left w:val="double" w:sz="4" w:space="0" w:color="auto"/>
              <w:bottom w:val="double" w:sz="4" w:space="0" w:color="auto"/>
              <w:right w:val="double" w:sz="4" w:space="0" w:color="auto"/>
            </w:tcBorders>
          </w:tcPr>
          <w:p w14:paraId="3732BF5E" w14:textId="73B92FB7" w:rsidR="00255667" w:rsidRPr="00D456B2" w:rsidRDefault="00255667" w:rsidP="000D4B75">
            <w:pPr>
              <w:spacing w:before="0"/>
              <w:rPr>
                <w:rFonts w:ascii="Times New Roman" w:eastAsiaTheme="minorHAnsi" w:hAnsi="Times New Roman"/>
                <w:sz w:val="24"/>
                <w:szCs w:val="24"/>
                <w:lang w:val="en-GB"/>
              </w:rPr>
            </w:pPr>
            <w:r w:rsidRPr="00D456B2">
              <w:rPr>
                <w:rFonts w:ascii="Times New Roman" w:hAnsi="Times New Roman"/>
                <w:sz w:val="20"/>
                <w:szCs w:val="20"/>
                <w:lang w:val="en-GB"/>
              </w:rPr>
              <w:t xml:space="preserve">The Rulebook on preventive measures for </w:t>
            </w:r>
            <w:r w:rsidR="002C587D">
              <w:rPr>
                <w:rFonts w:ascii="Times New Roman" w:hAnsi="Times New Roman"/>
                <w:sz w:val="20"/>
                <w:szCs w:val="20"/>
                <w:lang w:val="en-GB"/>
              </w:rPr>
              <w:t xml:space="preserve">health and safety at work </w:t>
            </w:r>
            <w:r w:rsidRPr="00D456B2">
              <w:rPr>
                <w:rFonts w:ascii="Times New Roman" w:hAnsi="Times New Roman"/>
                <w:sz w:val="20"/>
                <w:szCs w:val="20"/>
                <w:lang w:val="en-GB"/>
              </w:rPr>
              <w:t>with display screen equipment (RS Official Gazette No 106/09 and 93/13) has been adopted and has been in use since 2009, prescribing the minimum requirements an employer must meet to ensure the application of preventive measures work with display screen equipment. The rulebook has been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90/270/ЕC, except for</w:t>
            </w:r>
            <w:r w:rsidR="004355C5">
              <w:rPr>
                <w:rFonts w:ascii="Times New Roman" w:hAnsi="Times New Roman"/>
                <w:sz w:val="20"/>
                <w:szCs w:val="20"/>
                <w:lang w:val="en-GB"/>
              </w:rPr>
              <w:t xml:space="preserve"> Article 2(b) of the D</w:t>
            </w:r>
            <w:r w:rsidRPr="00D456B2">
              <w:rPr>
                <w:rFonts w:ascii="Times New Roman" w:hAnsi="Times New Roman"/>
                <w:sz w:val="20"/>
                <w:szCs w:val="20"/>
                <w:lang w:val="en-GB"/>
              </w:rPr>
              <w:t xml:space="preserve">irective </w:t>
            </w:r>
            <w:r w:rsidR="004355C5">
              <w:rPr>
                <w:rFonts w:ascii="Times New Roman" w:hAnsi="Times New Roman"/>
                <w:sz w:val="20"/>
                <w:szCs w:val="20"/>
                <w:lang w:val="en-GB"/>
              </w:rPr>
              <w:t xml:space="preserve">defining </w:t>
            </w:r>
            <w:r w:rsidRPr="00D456B2">
              <w:rPr>
                <w:rFonts w:ascii="Times New Roman" w:hAnsi="Times New Roman"/>
                <w:sz w:val="20"/>
                <w:szCs w:val="20"/>
                <w:lang w:val="en-GB"/>
              </w:rPr>
              <w:t xml:space="preserve">the term </w:t>
            </w:r>
            <w:r w:rsidR="004355C5">
              <w:rPr>
                <w:rFonts w:ascii="Times New Roman" w:hAnsi="Times New Roman"/>
                <w:sz w:val="20"/>
                <w:szCs w:val="20"/>
                <w:lang w:val="en-GB"/>
              </w:rPr>
              <w:t>“</w:t>
            </w:r>
            <w:r w:rsidRPr="00D456B2">
              <w:rPr>
                <w:rFonts w:ascii="Times New Roman" w:hAnsi="Times New Roman"/>
                <w:sz w:val="20"/>
                <w:szCs w:val="20"/>
                <w:lang w:val="en-GB"/>
              </w:rPr>
              <w:t>workplac</w:t>
            </w:r>
            <w:r w:rsidR="000E6771" w:rsidRPr="00D456B2">
              <w:rPr>
                <w:rFonts w:ascii="Times New Roman" w:hAnsi="Times New Roman"/>
                <w:sz w:val="20"/>
                <w:szCs w:val="20"/>
                <w:lang w:val="en-GB"/>
              </w:rPr>
              <w:t>e</w:t>
            </w:r>
            <w:r w:rsidR="004355C5">
              <w:rPr>
                <w:rFonts w:ascii="Times New Roman" w:hAnsi="Times New Roman"/>
                <w:sz w:val="20"/>
                <w:szCs w:val="20"/>
                <w:lang w:val="en-GB"/>
              </w:rPr>
              <w:t>”</w:t>
            </w:r>
            <w:r w:rsidR="000E6771" w:rsidRPr="00D456B2">
              <w:rPr>
                <w:rFonts w:ascii="Times New Roman" w:hAnsi="Times New Roman"/>
                <w:sz w:val="20"/>
                <w:szCs w:val="20"/>
                <w:lang w:val="en-GB"/>
              </w:rPr>
              <w:t xml:space="preserve">. The Rulebook amending the Rulebook </w:t>
            </w:r>
            <w:r w:rsidR="001844CA" w:rsidRPr="00D456B2">
              <w:rPr>
                <w:rFonts w:ascii="Times New Roman" w:hAnsi="Times New Roman"/>
                <w:sz w:val="20"/>
                <w:szCs w:val="20"/>
                <w:lang w:val="en-GB"/>
              </w:rPr>
              <w:t xml:space="preserve">on preventive measures for </w:t>
            </w:r>
            <w:r w:rsidR="002C587D">
              <w:rPr>
                <w:rFonts w:ascii="Times New Roman" w:hAnsi="Times New Roman"/>
                <w:sz w:val="20"/>
                <w:szCs w:val="20"/>
                <w:lang w:val="en-GB"/>
              </w:rPr>
              <w:t xml:space="preserve">health and safety at work </w:t>
            </w:r>
            <w:r w:rsidR="001844CA" w:rsidRPr="00D456B2">
              <w:rPr>
                <w:rFonts w:ascii="Times New Roman" w:hAnsi="Times New Roman"/>
                <w:sz w:val="20"/>
                <w:szCs w:val="20"/>
                <w:lang w:val="en-GB"/>
              </w:rPr>
              <w:t>with display screen equipment was adopted on 28 November 2019 (RS Official Gazette No 86/19)</w:t>
            </w:r>
            <w:r w:rsidRPr="00D456B2">
              <w:rPr>
                <w:rFonts w:ascii="Times New Roman" w:hAnsi="Times New Roman"/>
                <w:sz w:val="20"/>
                <w:szCs w:val="20"/>
                <w:lang w:val="en-GB"/>
              </w:rPr>
              <w:t>.</w:t>
            </w:r>
            <w:r w:rsidRPr="00D456B2">
              <w:rPr>
                <w:rFonts w:ascii="Times New Roman" w:hAnsi="Times New Roman"/>
                <w:sz w:val="24"/>
                <w:szCs w:val="24"/>
                <w:lang w:val="en-GB"/>
              </w:rPr>
              <w:t xml:space="preserve"> </w:t>
            </w:r>
          </w:p>
        </w:tc>
      </w:tr>
      <w:tr w:rsidR="000B5279" w:rsidRPr="00D456B2" w14:paraId="1B539372" w14:textId="77777777" w:rsidTr="00C63DC0">
        <w:trPr>
          <w:trHeight w:val="441"/>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425C0511" w14:textId="11144168"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5F3B2614" w14:textId="049E3210"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7B30C359" w14:textId="6896E677"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18C337BA" w14:textId="24522362"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143DA0EE" w14:textId="4EC65A00"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55667" w:rsidRPr="00D456B2" w14:paraId="1B7D8B0A" w14:textId="77777777" w:rsidTr="00C63DC0">
        <w:trPr>
          <w:trHeight w:val="1088"/>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704C2CBD" w14:textId="77777777" w:rsidR="00255667" w:rsidRPr="00D456B2" w:rsidRDefault="00255667"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355D54EF" w14:textId="77777777" w:rsidR="00255667" w:rsidRPr="00D456B2" w:rsidRDefault="00255667"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58901B7B" w14:textId="77777777" w:rsidR="00255667" w:rsidRPr="00D456B2" w:rsidRDefault="00255667"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2B7B228A"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2DE8CE58"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5740C103"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6A396F06"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38651857"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19638F4F" w14:textId="77777777" w:rsidR="00255667" w:rsidRPr="00D456B2" w:rsidRDefault="00255667"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55667" w:rsidRPr="00D456B2" w14:paraId="5C136CDA" w14:textId="77777777" w:rsidTr="00C63DC0">
        <w:trPr>
          <w:trHeight w:val="1333"/>
        </w:trPr>
        <w:tc>
          <w:tcPr>
            <w:tcW w:w="828" w:type="dxa"/>
          </w:tcPr>
          <w:p w14:paraId="3A4BC118"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3.11.1</w:t>
            </w:r>
          </w:p>
        </w:tc>
        <w:tc>
          <w:tcPr>
            <w:tcW w:w="2520" w:type="dxa"/>
          </w:tcPr>
          <w:p w14:paraId="073B93FB" w14:textId="1D30D752"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Rulebook on preventive measures for </w:t>
            </w:r>
            <w:r w:rsidR="002C587D">
              <w:rPr>
                <w:rFonts w:ascii="Times New Roman" w:hAnsi="Times New Roman"/>
                <w:sz w:val="16"/>
                <w:szCs w:val="16"/>
                <w:lang w:val="en-GB"/>
              </w:rPr>
              <w:t xml:space="preserve">health and safety at work </w:t>
            </w:r>
            <w:r w:rsidRPr="00D456B2">
              <w:rPr>
                <w:rFonts w:ascii="Times New Roman" w:hAnsi="Times New Roman"/>
                <w:sz w:val="16"/>
                <w:szCs w:val="16"/>
                <w:lang w:val="en-GB"/>
              </w:rPr>
              <w:t xml:space="preserve">with display screen equipment </w:t>
            </w:r>
          </w:p>
        </w:tc>
        <w:tc>
          <w:tcPr>
            <w:tcW w:w="1710" w:type="dxa"/>
          </w:tcPr>
          <w:p w14:paraId="13A8CAFE"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990" w:type="dxa"/>
          </w:tcPr>
          <w:p w14:paraId="4D803EB3" w14:textId="04FFBEEC"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Q4 2019</w:t>
            </w:r>
            <w:r w:rsidR="001844CA" w:rsidRPr="00D456B2">
              <w:rPr>
                <w:rStyle w:val="FootnoteReference"/>
                <w:rFonts w:ascii="Times New Roman" w:hAnsi="Times New Roman"/>
                <w:sz w:val="16"/>
                <w:szCs w:val="16"/>
                <w:lang w:val="en-GB"/>
              </w:rPr>
              <w:footnoteReference w:id="14"/>
            </w:r>
          </w:p>
        </w:tc>
        <w:tc>
          <w:tcPr>
            <w:tcW w:w="2250" w:type="dxa"/>
            <w:tcBorders>
              <w:top w:val="single" w:sz="4" w:space="0" w:color="auto"/>
            </w:tcBorders>
          </w:tcPr>
          <w:p w14:paraId="4BF23D5B"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2880" w:type="dxa"/>
            <w:tcBorders>
              <w:top w:val="single" w:sz="4" w:space="0" w:color="auto"/>
            </w:tcBorders>
          </w:tcPr>
          <w:p w14:paraId="2728AE37" w14:textId="1D71716B" w:rsidR="00255667"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tcBorders>
              <w:top w:val="single" w:sz="4" w:space="0" w:color="auto"/>
            </w:tcBorders>
          </w:tcPr>
          <w:p w14:paraId="5EB04BDF" w14:textId="77777777" w:rsidR="00255667" w:rsidRPr="00D456B2" w:rsidRDefault="00255667"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Borders>
              <w:top w:val="single" w:sz="4" w:space="0" w:color="auto"/>
            </w:tcBorders>
          </w:tcPr>
          <w:p w14:paraId="2C5B8653" w14:textId="7DA86893" w:rsidR="00255667"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55667" w:rsidRPr="00D456B2">
              <w:rPr>
                <w:rFonts w:ascii="Times New Roman" w:hAnsi="Times New Roman"/>
                <w:sz w:val="16"/>
                <w:szCs w:val="16"/>
                <w:lang w:val="en-GB"/>
              </w:rPr>
              <w:t>, total €851, all in 2019.</w:t>
            </w:r>
          </w:p>
          <w:p w14:paraId="0911B8EF" w14:textId="1C9660D2" w:rsidR="001844CA" w:rsidRPr="00D456B2" w:rsidRDefault="001844CA"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07F05602" w14:textId="5919A79E" w:rsidR="001844CA" w:rsidRPr="00D456B2" w:rsidRDefault="001844CA"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2A205282" w14:textId="79EE79F1" w:rsidR="001844CA" w:rsidRPr="00D456B2" w:rsidRDefault="001844CA"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12C0AB6F" w14:textId="7E0ACAA2" w:rsidR="00255667" w:rsidRPr="00D456B2" w:rsidRDefault="00255667" w:rsidP="000D4B75">
            <w:pPr>
              <w:spacing w:before="0"/>
              <w:rPr>
                <w:rFonts w:ascii="Times New Roman" w:hAnsi="Times New Roman"/>
                <w:sz w:val="16"/>
                <w:szCs w:val="16"/>
                <w:lang w:val="en-GB"/>
              </w:rPr>
            </w:pPr>
          </w:p>
        </w:tc>
        <w:tc>
          <w:tcPr>
            <w:tcW w:w="1980" w:type="dxa"/>
          </w:tcPr>
          <w:p w14:paraId="047D758E" w14:textId="77777777" w:rsidR="00255667" w:rsidRPr="00D456B2" w:rsidRDefault="00255667" w:rsidP="000D4B75">
            <w:pPr>
              <w:spacing w:before="0"/>
              <w:rPr>
                <w:rFonts w:ascii="Times New Roman" w:hAnsi="Times New Roman"/>
                <w:sz w:val="16"/>
                <w:szCs w:val="16"/>
                <w:lang w:val="en-GB"/>
              </w:rPr>
            </w:pPr>
          </w:p>
        </w:tc>
      </w:tr>
      <w:tr w:rsidR="00A0174F" w:rsidRPr="00D456B2" w14:paraId="14C3B4AB" w14:textId="77777777" w:rsidTr="00C63DC0">
        <w:trPr>
          <w:trHeight w:val="1252"/>
        </w:trPr>
        <w:tc>
          <w:tcPr>
            <w:tcW w:w="828" w:type="dxa"/>
          </w:tcPr>
          <w:p w14:paraId="7043BDBC"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3.11.2</w:t>
            </w:r>
          </w:p>
        </w:tc>
        <w:tc>
          <w:tcPr>
            <w:tcW w:w="2520" w:type="dxa"/>
          </w:tcPr>
          <w:p w14:paraId="71D2CDA1" w14:textId="0D8DEB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Rulebook on preventive measures for </w:t>
            </w:r>
            <w:r w:rsidR="002C587D">
              <w:rPr>
                <w:rFonts w:ascii="Times New Roman" w:hAnsi="Times New Roman"/>
                <w:sz w:val="16"/>
                <w:szCs w:val="16"/>
                <w:lang w:val="en-GB"/>
              </w:rPr>
              <w:t xml:space="preserve">health and safety at work </w:t>
            </w:r>
            <w:r w:rsidRPr="00D456B2">
              <w:rPr>
                <w:rFonts w:ascii="Times New Roman" w:hAnsi="Times New Roman"/>
                <w:sz w:val="16"/>
                <w:szCs w:val="16"/>
                <w:lang w:val="en-GB"/>
              </w:rPr>
              <w:t>with display screen equipment</w:t>
            </w:r>
          </w:p>
        </w:tc>
        <w:tc>
          <w:tcPr>
            <w:tcW w:w="1710" w:type="dxa"/>
          </w:tcPr>
          <w:p w14:paraId="3F278EE7"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6BA1FFAB" w14:textId="06995AC5" w:rsidR="00A0174F"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2250" w:type="dxa"/>
            <w:tcBorders>
              <w:top w:val="single" w:sz="4" w:space="0" w:color="auto"/>
            </w:tcBorders>
          </w:tcPr>
          <w:p w14:paraId="40DA3576"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Borders>
              <w:top w:val="single" w:sz="4" w:space="0" w:color="auto"/>
            </w:tcBorders>
          </w:tcPr>
          <w:p w14:paraId="0E41D0E7"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Borders>
              <w:top w:val="single" w:sz="4" w:space="0" w:color="auto"/>
            </w:tcBorders>
          </w:tcPr>
          <w:p w14:paraId="0DF7EA04"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Borders>
              <w:top w:val="single" w:sz="4" w:space="0" w:color="auto"/>
            </w:tcBorders>
          </w:tcPr>
          <w:p w14:paraId="7BD8A799" w14:textId="6FD73B5C"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41A291E4" w14:textId="77777777" w:rsidR="00A0174F" w:rsidRPr="00D456B2" w:rsidRDefault="00A0174F" w:rsidP="000D4B75">
            <w:pPr>
              <w:spacing w:before="0"/>
              <w:rPr>
                <w:rFonts w:ascii="Times New Roman" w:hAnsi="Times New Roman"/>
                <w:sz w:val="16"/>
                <w:szCs w:val="16"/>
                <w:lang w:val="en-GB"/>
              </w:rPr>
            </w:pPr>
          </w:p>
        </w:tc>
      </w:tr>
      <w:tr w:rsidR="00A0174F" w:rsidRPr="00D456B2" w14:paraId="18AAD40E" w14:textId="77777777" w:rsidTr="00C63DC0">
        <w:trPr>
          <w:trHeight w:val="782"/>
        </w:trPr>
        <w:tc>
          <w:tcPr>
            <w:tcW w:w="16218" w:type="dxa"/>
            <w:gridSpan w:val="9"/>
            <w:tcBorders>
              <w:top w:val="double" w:sz="4" w:space="0" w:color="auto"/>
              <w:left w:val="double" w:sz="4" w:space="0" w:color="auto"/>
              <w:right w:val="double" w:sz="4" w:space="0" w:color="auto"/>
            </w:tcBorders>
            <w:shd w:val="clear" w:color="auto" w:fill="FFF2CC"/>
          </w:tcPr>
          <w:p w14:paraId="32F6B99F" w14:textId="77777777" w:rsidR="00A0174F" w:rsidRPr="00D456B2" w:rsidRDefault="00A0174F"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3.12</w:t>
            </w:r>
          </w:p>
          <w:p w14:paraId="3E3BD6C3" w14:textId="5B24C693" w:rsidR="00A0174F" w:rsidRPr="00D456B2" w:rsidRDefault="00A0174F" w:rsidP="000D4B75">
            <w:pPr>
              <w:spacing w:before="0"/>
              <w:rPr>
                <w:rFonts w:ascii="Times New Roman" w:eastAsia="Times New Roman" w:hAnsi="Times New Roman"/>
                <w:i/>
                <w:iCs/>
                <w:sz w:val="20"/>
                <w:szCs w:val="20"/>
                <w:lang w:val="en-GB"/>
              </w:rPr>
            </w:pPr>
            <w:r w:rsidRPr="00D456B2">
              <w:rPr>
                <w:rFonts w:ascii="Times New Roman" w:hAnsi="Times New Roman"/>
                <w:b/>
                <w:bCs/>
                <w:sz w:val="20"/>
                <w:szCs w:val="20"/>
                <w:lang w:val="en-GB"/>
              </w:rPr>
              <w:t>31992L0029 (EUR-Lex: 05.20.20.10)</w:t>
            </w:r>
            <w:r w:rsidRPr="00D456B2">
              <w:rPr>
                <w:rFonts w:ascii="Times New Roman" w:hAnsi="Times New Roman"/>
                <w:b/>
                <w:sz w:val="20"/>
                <w:szCs w:val="20"/>
                <w:lang w:val="en-GB"/>
              </w:rPr>
              <w:t xml:space="preserve"> Council Directive</w:t>
            </w:r>
            <w:r w:rsidRPr="00D456B2">
              <w:rPr>
                <w:rFonts w:ascii="Times New Roman" w:hAnsi="Times New Roman"/>
                <w:sz w:val="20"/>
                <w:szCs w:val="20"/>
                <w:lang w:val="en-GB"/>
              </w:rPr>
              <w:t xml:space="preserve"> 92/29/EEC of 31 March 1992 on the minimum safety and health requirements for improved medical treatment on board vessels (</w:t>
            </w:r>
            <w:r w:rsidRPr="00D456B2">
              <w:rPr>
                <w:rFonts w:ascii="Times New Roman" w:hAnsi="Times New Roman"/>
                <w:i/>
                <w:sz w:val="20"/>
                <w:szCs w:val="20"/>
                <w:lang w:val="en-GB"/>
              </w:rPr>
              <w:t>OJ L 1</w:t>
            </w:r>
            <w:r w:rsidR="001719C6">
              <w:rPr>
                <w:rFonts w:ascii="Times New Roman" w:hAnsi="Times New Roman"/>
                <w:i/>
                <w:sz w:val="20"/>
                <w:szCs w:val="20"/>
                <w:lang w:val="en-GB"/>
              </w:rPr>
              <w:t>13, 30/4/</w:t>
            </w:r>
            <w:r w:rsidRPr="00D456B2">
              <w:rPr>
                <w:rFonts w:ascii="Times New Roman" w:hAnsi="Times New Roman"/>
                <w:i/>
                <w:sz w:val="20"/>
                <w:szCs w:val="20"/>
                <w:lang w:val="en-GB"/>
              </w:rPr>
              <w:t>1992, p.</w:t>
            </w:r>
            <w:r w:rsidRPr="00D456B2">
              <w:rPr>
                <w:rFonts w:ascii="Times New Roman" w:hAnsi="Times New Roman"/>
                <w:i/>
                <w:iCs/>
                <w:sz w:val="20"/>
                <w:szCs w:val="20"/>
                <w:lang w:val="en-GB"/>
              </w:rPr>
              <w:t xml:space="preserve"> 19)</w:t>
            </w:r>
          </w:p>
        </w:tc>
      </w:tr>
      <w:tr w:rsidR="00A0174F" w:rsidRPr="00D456B2" w14:paraId="4A357892" w14:textId="77777777" w:rsidTr="00C63DC0">
        <w:trPr>
          <w:trHeight w:val="5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6C95CF10" w14:textId="24207CAD" w:rsidR="00A0174F" w:rsidRPr="00D456B2" w:rsidRDefault="006A7B09"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A0174F" w:rsidRPr="00D456B2" w14:paraId="64CA4A19" w14:textId="77777777" w:rsidTr="00C63DC0">
        <w:trPr>
          <w:trHeight w:val="465"/>
        </w:trPr>
        <w:tc>
          <w:tcPr>
            <w:tcW w:w="16218" w:type="dxa"/>
            <w:gridSpan w:val="9"/>
            <w:tcBorders>
              <w:top w:val="double" w:sz="4" w:space="0" w:color="auto"/>
              <w:left w:val="double" w:sz="4" w:space="0" w:color="auto"/>
              <w:bottom w:val="double" w:sz="4" w:space="0" w:color="auto"/>
              <w:right w:val="double" w:sz="4" w:space="0" w:color="auto"/>
            </w:tcBorders>
          </w:tcPr>
          <w:p w14:paraId="005F5847" w14:textId="5FC4BE41" w:rsidR="00A0174F" w:rsidRPr="00D456B2" w:rsidRDefault="00A0174F" w:rsidP="000D4B75">
            <w:pPr>
              <w:spacing w:before="0"/>
              <w:rPr>
                <w:rFonts w:ascii="Times New Roman" w:hAnsi="Times New Roman"/>
                <w:sz w:val="20"/>
                <w:szCs w:val="20"/>
                <w:lang w:val="en-GB"/>
              </w:rPr>
            </w:pPr>
            <w:r w:rsidRPr="00D456B2">
              <w:rPr>
                <w:rFonts w:ascii="Times New Roman" w:hAnsi="Times New Roman"/>
                <w:sz w:val="20"/>
                <w:szCs w:val="20"/>
                <w:lang w:val="en-GB"/>
              </w:rPr>
              <w:t>The Regulation on minimum requirements and conditions for providing medical care on maritime vessels (RS Official Gazette No 5/14) has been adopted and in use since January 2014. The regulation is fully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the EU </w:t>
            </w:r>
            <w:r w:rsidR="003141A3">
              <w:rPr>
                <w:rFonts w:ascii="Times New Roman" w:hAnsi="Times New Roman"/>
                <w:sz w:val="20"/>
                <w:szCs w:val="20"/>
                <w:lang w:val="en-GB"/>
              </w:rPr>
              <w:t>Act.</w:t>
            </w:r>
          </w:p>
        </w:tc>
      </w:tr>
      <w:tr w:rsidR="000B5279" w:rsidRPr="00D456B2" w14:paraId="5ADF922C" w14:textId="77777777" w:rsidTr="00C63DC0">
        <w:trPr>
          <w:trHeight w:val="519"/>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F8984AA" w14:textId="6256AC85"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19B33EFC" w14:textId="5B94BA1D"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0C83F921" w14:textId="7C5F4032"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3DF92794" w14:textId="3247908E"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1A702246" w14:textId="46AFB6DB"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7F623596" w14:textId="77777777" w:rsidTr="00C63DC0">
        <w:trPr>
          <w:trHeight w:val="1046"/>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4DF78B68"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2CAC046D"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5E3295CC"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55A9A8E5"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68C147B5"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59E8E7E2"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5714AFFA"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4FAFF2B8"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2BFF6213"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A0174F" w:rsidRPr="00D456B2" w14:paraId="0246D4BD" w14:textId="77777777" w:rsidTr="00C63DC0">
        <w:trPr>
          <w:trHeight w:val="1943"/>
        </w:trPr>
        <w:tc>
          <w:tcPr>
            <w:tcW w:w="828" w:type="dxa"/>
          </w:tcPr>
          <w:p w14:paraId="75AEAEA7" w14:textId="77777777" w:rsidR="00A0174F" w:rsidRPr="00D456B2" w:rsidRDefault="00A0174F"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3.12.1</w:t>
            </w:r>
          </w:p>
          <w:p w14:paraId="496F43EA"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2520" w:type="dxa"/>
          </w:tcPr>
          <w:p w14:paraId="4C8D3C9A"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Regulation on minimum requirements and conditions for providing medical care on maritime vessels </w:t>
            </w:r>
          </w:p>
        </w:tc>
        <w:tc>
          <w:tcPr>
            <w:tcW w:w="1710" w:type="dxa"/>
          </w:tcPr>
          <w:p w14:paraId="3931381D" w14:textId="77777777" w:rsidR="001844CA" w:rsidRPr="00D456B2" w:rsidRDefault="001844CA"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615ABC8E" w14:textId="25997BD0"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MCTI </w:t>
            </w:r>
            <w:r w:rsidR="001844CA" w:rsidRPr="00D456B2">
              <w:rPr>
                <w:rFonts w:ascii="Times New Roman" w:hAnsi="Times New Roman"/>
                <w:sz w:val="16"/>
                <w:szCs w:val="16"/>
                <w:lang w:val="en-GB"/>
              </w:rPr>
              <w:t xml:space="preserve">in cooperation with </w:t>
            </w:r>
            <w:r w:rsidRPr="00D456B2">
              <w:rPr>
                <w:rFonts w:ascii="Times New Roman" w:hAnsi="Times New Roman"/>
                <w:sz w:val="16"/>
                <w:szCs w:val="16"/>
                <w:lang w:val="en-GB"/>
              </w:rPr>
              <w:t>Ministry of Health</w:t>
            </w:r>
          </w:p>
          <w:p w14:paraId="710080E7" w14:textId="77777777" w:rsidR="00A0174F" w:rsidRPr="00D456B2" w:rsidRDefault="00A0174F" w:rsidP="000D4B75">
            <w:pPr>
              <w:spacing w:before="0"/>
              <w:rPr>
                <w:rFonts w:ascii="Times New Roman" w:hAnsi="Times New Roman"/>
                <w:sz w:val="16"/>
                <w:szCs w:val="16"/>
                <w:lang w:val="en-GB"/>
              </w:rPr>
            </w:pPr>
          </w:p>
        </w:tc>
        <w:tc>
          <w:tcPr>
            <w:tcW w:w="990" w:type="dxa"/>
          </w:tcPr>
          <w:p w14:paraId="3B5E1EA5" w14:textId="4BABE009" w:rsidR="00A0174F"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2250" w:type="dxa"/>
          </w:tcPr>
          <w:p w14:paraId="24CA7C2E"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MCTI (3 civil servants for drafting regulations)</w:t>
            </w:r>
          </w:p>
          <w:p w14:paraId="070ABB32"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The existing administrative capacities are adequate since we do not have a maritime fishing fleet, nor are there plans for creating a maritime fishing fleet.</w:t>
            </w:r>
          </w:p>
        </w:tc>
        <w:tc>
          <w:tcPr>
            <w:tcW w:w="2880" w:type="dxa"/>
          </w:tcPr>
          <w:p w14:paraId="41BC0F68" w14:textId="682A5365" w:rsidR="00A0174F"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tcPr>
          <w:p w14:paraId="66A7E2FE"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51BC1EC9" w14:textId="614BEDBD" w:rsidR="00A0174F" w:rsidRPr="00D456B2" w:rsidRDefault="00A55A13" w:rsidP="000D4B75">
            <w:pPr>
              <w:spacing w:before="0"/>
              <w:rPr>
                <w:lang w:val="en-GB"/>
              </w:rPr>
            </w:pPr>
            <w:r w:rsidRPr="00D456B2">
              <w:rPr>
                <w:rFonts w:ascii="Times New Roman" w:hAnsi="Times New Roman"/>
                <w:sz w:val="16"/>
                <w:szCs w:val="16"/>
                <w:lang w:val="en-GB"/>
              </w:rPr>
              <w:t>RS Budget</w:t>
            </w:r>
            <w:r w:rsidR="00A0174F" w:rsidRPr="00D456B2">
              <w:rPr>
                <w:rFonts w:ascii="Times New Roman" w:hAnsi="Times New Roman"/>
                <w:sz w:val="16"/>
                <w:szCs w:val="16"/>
                <w:lang w:val="en-GB"/>
              </w:rPr>
              <w:t xml:space="preserve">, total €10,212, with €2,553 </w:t>
            </w:r>
            <w:r w:rsidR="00DE280A">
              <w:rPr>
                <w:rFonts w:ascii="Times New Roman" w:hAnsi="Times New Roman"/>
                <w:sz w:val="16"/>
                <w:szCs w:val="16"/>
                <w:lang w:val="en-GB"/>
              </w:rPr>
              <w:t>per</w:t>
            </w:r>
            <w:r w:rsidR="00A0174F" w:rsidRPr="00D456B2">
              <w:rPr>
                <w:rFonts w:ascii="Times New Roman" w:hAnsi="Times New Roman"/>
                <w:sz w:val="16"/>
                <w:szCs w:val="16"/>
                <w:lang w:val="en-GB"/>
              </w:rPr>
              <w:t xml:space="preserve"> year from 2019-2022.</w:t>
            </w:r>
          </w:p>
          <w:p w14:paraId="1AB2FD29" w14:textId="1C1D3C95" w:rsidR="001844CA" w:rsidRPr="00D456B2" w:rsidRDefault="001844CA" w:rsidP="000D4B75">
            <w:pPr>
              <w:rPr>
                <w:rFonts w:ascii="Times New Roman" w:hAnsi="Times New Roman"/>
                <w:sz w:val="16"/>
                <w:szCs w:val="16"/>
                <w:lang w:val="en-GB"/>
              </w:rPr>
            </w:pPr>
            <w:r w:rsidRPr="00D456B2">
              <w:rPr>
                <w:rFonts w:ascii="Times New Roman" w:hAnsi="Times New Roman"/>
                <w:sz w:val="16"/>
                <w:szCs w:val="16"/>
                <w:lang w:val="en-GB"/>
              </w:rPr>
              <w:t xml:space="preserve">2020: RSD 301,254 </w:t>
            </w:r>
          </w:p>
          <w:p w14:paraId="5FA6CD82" w14:textId="6DFE4F9C" w:rsidR="001844CA" w:rsidRPr="00D456B2" w:rsidRDefault="001844CA" w:rsidP="000D4B75">
            <w:pPr>
              <w:rPr>
                <w:rFonts w:ascii="Times New Roman" w:hAnsi="Times New Roman"/>
                <w:sz w:val="16"/>
                <w:szCs w:val="16"/>
                <w:lang w:val="en-GB"/>
              </w:rPr>
            </w:pPr>
            <w:r w:rsidRPr="00D456B2">
              <w:rPr>
                <w:rFonts w:ascii="Times New Roman" w:hAnsi="Times New Roman"/>
                <w:sz w:val="16"/>
                <w:szCs w:val="16"/>
                <w:lang w:val="en-GB"/>
              </w:rPr>
              <w:t xml:space="preserve">2021: RSD 301,254 </w:t>
            </w:r>
          </w:p>
          <w:p w14:paraId="1D26D63C" w14:textId="3CC5AAD1" w:rsidR="001844CA" w:rsidRPr="00D456B2" w:rsidRDefault="001844CA" w:rsidP="000D4B75">
            <w:pPr>
              <w:rPr>
                <w:rFonts w:ascii="Times New Roman" w:hAnsi="Times New Roman"/>
                <w:sz w:val="16"/>
                <w:szCs w:val="16"/>
                <w:lang w:val="en-GB"/>
              </w:rPr>
            </w:pPr>
            <w:r w:rsidRPr="00D456B2">
              <w:rPr>
                <w:rFonts w:ascii="Times New Roman" w:hAnsi="Times New Roman"/>
                <w:sz w:val="16"/>
                <w:szCs w:val="16"/>
                <w:lang w:val="en-GB"/>
              </w:rPr>
              <w:t xml:space="preserve">2022: RSD 301,254 </w:t>
            </w:r>
          </w:p>
          <w:p w14:paraId="38F5F02B" w14:textId="77777777" w:rsidR="00A0174F" w:rsidRPr="00D456B2" w:rsidRDefault="00A0174F" w:rsidP="000D4B75">
            <w:pPr>
              <w:spacing w:before="0"/>
              <w:rPr>
                <w:rFonts w:ascii="Times New Roman" w:hAnsi="Times New Roman"/>
                <w:sz w:val="16"/>
                <w:szCs w:val="16"/>
                <w:lang w:val="en-GB"/>
              </w:rPr>
            </w:pPr>
          </w:p>
          <w:p w14:paraId="4E0B71B8" w14:textId="77777777" w:rsidR="00A0174F" w:rsidRPr="00D456B2" w:rsidRDefault="00A0174F" w:rsidP="000D4B75">
            <w:pPr>
              <w:spacing w:before="0"/>
              <w:rPr>
                <w:rFonts w:ascii="Times New Roman" w:hAnsi="Times New Roman"/>
                <w:sz w:val="16"/>
                <w:szCs w:val="16"/>
                <w:lang w:val="en-GB"/>
              </w:rPr>
            </w:pPr>
          </w:p>
        </w:tc>
        <w:tc>
          <w:tcPr>
            <w:tcW w:w="1980" w:type="dxa"/>
          </w:tcPr>
          <w:p w14:paraId="2816805A" w14:textId="77777777" w:rsidR="00A0174F" w:rsidRPr="00D456B2" w:rsidRDefault="00A0174F" w:rsidP="000D4B75">
            <w:pPr>
              <w:spacing w:before="0"/>
              <w:rPr>
                <w:rFonts w:ascii="Times New Roman" w:hAnsi="Times New Roman"/>
                <w:sz w:val="16"/>
                <w:szCs w:val="16"/>
                <w:lang w:val="en-GB"/>
              </w:rPr>
            </w:pPr>
          </w:p>
        </w:tc>
      </w:tr>
      <w:tr w:rsidR="00A0174F" w:rsidRPr="00D456B2" w14:paraId="28EE066A" w14:textId="77777777" w:rsidTr="00C63DC0">
        <w:trPr>
          <w:trHeight w:val="51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725C1A8B" w14:textId="77777777" w:rsidR="00A0174F" w:rsidRPr="00D456B2" w:rsidRDefault="00A0174F" w:rsidP="000D4B75">
            <w:pPr>
              <w:tabs>
                <w:tab w:val="left" w:pos="708"/>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3.13</w:t>
            </w:r>
          </w:p>
          <w:p w14:paraId="52733611" w14:textId="44A18E30" w:rsidR="00A0174F" w:rsidRPr="00D456B2" w:rsidRDefault="00A0174F" w:rsidP="000D4B75">
            <w:pPr>
              <w:tabs>
                <w:tab w:val="left" w:pos="708"/>
                <w:tab w:val="center" w:pos="4536"/>
                <w:tab w:val="right" w:pos="9072"/>
              </w:tabs>
              <w:spacing w:before="0"/>
              <w:rPr>
                <w:rFonts w:ascii="Times New Roman" w:hAnsi="Times New Roman"/>
                <w:color w:val="00B050"/>
                <w:sz w:val="20"/>
                <w:szCs w:val="20"/>
                <w:lang w:val="en-GB"/>
              </w:rPr>
            </w:pPr>
            <w:r w:rsidRPr="00D456B2">
              <w:rPr>
                <w:rFonts w:ascii="Times New Roman" w:hAnsi="Times New Roman"/>
                <w:b/>
                <w:bCs/>
                <w:sz w:val="20"/>
                <w:szCs w:val="20"/>
                <w:lang w:val="en-GB"/>
              </w:rPr>
              <w:t>31993L0103 (EUR-Lex: 05.20.20.10)</w:t>
            </w:r>
            <w:r w:rsidRPr="00D456B2">
              <w:rPr>
                <w:rFonts w:ascii="Times New Roman" w:hAnsi="Times New Roman"/>
                <w:sz w:val="20"/>
                <w:szCs w:val="20"/>
                <w:lang w:val="en-GB"/>
              </w:rPr>
              <w:t xml:space="preserve"> </w:t>
            </w:r>
            <w:r w:rsidRPr="00D456B2">
              <w:rPr>
                <w:rFonts w:ascii="Times New Roman" w:hAnsi="Times New Roman"/>
                <w:b/>
                <w:sz w:val="20"/>
                <w:szCs w:val="20"/>
                <w:lang w:val="en-GB"/>
              </w:rPr>
              <w:t>Council Directive</w:t>
            </w:r>
            <w:r w:rsidRPr="00D456B2">
              <w:rPr>
                <w:rFonts w:ascii="Times New Roman" w:hAnsi="Times New Roman"/>
                <w:sz w:val="20"/>
                <w:szCs w:val="20"/>
                <w:lang w:val="en-GB"/>
              </w:rPr>
              <w:t xml:space="preserve"> 93/103/EC of 23 November 1993 concerning the minimum safety and health requirements for work on board fishing vessels (thirteenth individual Directive within the meaning of Article 16 (1) of Directive 89/391/EEC) (</w:t>
            </w:r>
            <w:r w:rsidR="001719C6">
              <w:rPr>
                <w:rFonts w:ascii="Times New Roman" w:hAnsi="Times New Roman"/>
                <w:i/>
                <w:sz w:val="20"/>
                <w:szCs w:val="20"/>
                <w:lang w:val="en-GB"/>
              </w:rPr>
              <w:t>OJ L 307, 13/12/</w:t>
            </w:r>
            <w:r w:rsidRPr="00D456B2">
              <w:rPr>
                <w:rFonts w:ascii="Times New Roman" w:hAnsi="Times New Roman"/>
                <w:i/>
                <w:sz w:val="20"/>
                <w:szCs w:val="20"/>
                <w:lang w:val="en-GB"/>
              </w:rPr>
              <w:t>1993, p.</w:t>
            </w:r>
            <w:r w:rsidRPr="00D456B2">
              <w:rPr>
                <w:rFonts w:ascii="Times New Roman" w:hAnsi="Times New Roman"/>
                <w:i/>
                <w:iCs/>
                <w:sz w:val="20"/>
                <w:szCs w:val="20"/>
                <w:lang w:val="en-GB"/>
              </w:rPr>
              <w:t xml:space="preserve"> 1)</w:t>
            </w:r>
          </w:p>
        </w:tc>
      </w:tr>
      <w:tr w:rsidR="00A0174F" w:rsidRPr="00D456B2" w14:paraId="0D75E485" w14:textId="77777777" w:rsidTr="00C63DC0">
        <w:trPr>
          <w:trHeight w:val="7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4E78DAFC" w14:textId="50D5ABF5" w:rsidR="00A0174F"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A0174F" w:rsidRPr="00D456B2" w14:paraId="04DE1DC6" w14:textId="77777777" w:rsidTr="00C63DC0">
        <w:trPr>
          <w:trHeight w:val="585"/>
        </w:trPr>
        <w:tc>
          <w:tcPr>
            <w:tcW w:w="16218" w:type="dxa"/>
            <w:gridSpan w:val="9"/>
            <w:tcBorders>
              <w:top w:val="double" w:sz="4" w:space="0" w:color="auto"/>
              <w:left w:val="double" w:sz="4" w:space="0" w:color="auto"/>
              <w:bottom w:val="double" w:sz="4" w:space="0" w:color="auto"/>
              <w:right w:val="double" w:sz="4" w:space="0" w:color="auto"/>
            </w:tcBorders>
          </w:tcPr>
          <w:p w14:paraId="7ECC762A" w14:textId="26BE5D37" w:rsidR="00A0174F" w:rsidRPr="00D456B2" w:rsidRDefault="00A0174F" w:rsidP="000D4B75">
            <w:pPr>
              <w:spacing w:before="0"/>
              <w:rPr>
                <w:rFonts w:ascii="Times New Roman" w:eastAsiaTheme="minorHAnsi" w:hAnsi="Times New Roman"/>
                <w:sz w:val="24"/>
                <w:szCs w:val="24"/>
                <w:lang w:val="en-GB"/>
              </w:rPr>
            </w:pPr>
            <w:r w:rsidRPr="00D456B2">
              <w:rPr>
                <w:rFonts w:ascii="Times New Roman" w:hAnsi="Times New Roman"/>
                <w:sz w:val="20"/>
                <w:szCs w:val="20"/>
                <w:lang w:val="en-GB"/>
              </w:rPr>
              <w:t xml:space="preserve">The Regulation on preventive measures for </w:t>
            </w:r>
            <w:r w:rsidR="002C587D">
              <w:rPr>
                <w:rFonts w:ascii="Times New Roman" w:hAnsi="Times New Roman"/>
                <w:sz w:val="20"/>
                <w:szCs w:val="20"/>
                <w:lang w:val="en-GB"/>
              </w:rPr>
              <w:t xml:space="preserve">health and safety at work </w:t>
            </w:r>
            <w:r w:rsidRPr="00D456B2">
              <w:rPr>
                <w:rFonts w:ascii="Times New Roman" w:hAnsi="Times New Roman"/>
                <w:sz w:val="20"/>
                <w:szCs w:val="20"/>
                <w:lang w:val="en-GB"/>
              </w:rPr>
              <w:t xml:space="preserve">on fishery vessels (RS Official Gazette No 70/10) adopted and in use since 2010, prescribes the minimum requirements an owner of a fishing vessel must meet in ensuring the application of preventive measures for </w:t>
            </w:r>
            <w:r w:rsidR="002C587D">
              <w:rPr>
                <w:rFonts w:ascii="Times New Roman" w:hAnsi="Times New Roman"/>
                <w:sz w:val="20"/>
                <w:szCs w:val="20"/>
                <w:lang w:val="en-GB"/>
              </w:rPr>
              <w:t xml:space="preserve">health and safety at work </w:t>
            </w:r>
            <w:r w:rsidRPr="00D456B2">
              <w:rPr>
                <w:rFonts w:ascii="Times New Roman" w:hAnsi="Times New Roman"/>
                <w:sz w:val="20"/>
                <w:szCs w:val="20"/>
                <w:lang w:val="en-GB"/>
              </w:rPr>
              <w:t>on fishing vessels. The regulation has been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93/103/EC.</w:t>
            </w:r>
            <w:r w:rsidRPr="00D456B2">
              <w:rPr>
                <w:rFonts w:ascii="Times New Roman" w:hAnsi="Times New Roman"/>
                <w:sz w:val="24"/>
                <w:szCs w:val="24"/>
                <w:lang w:val="en-GB"/>
              </w:rPr>
              <w:t xml:space="preserve"> </w:t>
            </w:r>
          </w:p>
        </w:tc>
      </w:tr>
      <w:tr w:rsidR="000B5279" w:rsidRPr="00D456B2" w14:paraId="01441FA9" w14:textId="77777777" w:rsidTr="00C63DC0">
        <w:trPr>
          <w:trHeight w:val="465"/>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5828F9CA" w14:textId="0BA221B4"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37039173" w14:textId="4E138EFA"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1EEFC52B" w14:textId="254F5E1E"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6F6BB4AC" w14:textId="06DB85C1"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11FF1137" w14:textId="540FB20C"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1C43B913" w14:textId="77777777" w:rsidTr="00C63DC0">
        <w:trPr>
          <w:trHeight w:val="116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2D7F3E1C"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057E75FE"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5F814AA1"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7E18F144"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1DECC015"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1E919B34"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52FBEEDC"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26074703"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003C16CF"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A0174F" w:rsidRPr="00D456B2" w14:paraId="36AA5982" w14:textId="77777777" w:rsidTr="00C63DC0">
        <w:trPr>
          <w:trHeight w:val="785"/>
        </w:trPr>
        <w:tc>
          <w:tcPr>
            <w:tcW w:w="828" w:type="dxa"/>
          </w:tcPr>
          <w:p w14:paraId="6D1FD861" w14:textId="77777777" w:rsidR="00A0174F" w:rsidRPr="00D456B2" w:rsidRDefault="00A0174F"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3.13.1</w:t>
            </w:r>
          </w:p>
        </w:tc>
        <w:tc>
          <w:tcPr>
            <w:tcW w:w="2520" w:type="dxa"/>
          </w:tcPr>
          <w:p w14:paraId="79BCFE97" w14:textId="6AF29A62"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Rulebook on preventive measures for </w:t>
            </w:r>
            <w:r w:rsidR="002C587D">
              <w:rPr>
                <w:rFonts w:ascii="Times New Roman" w:hAnsi="Times New Roman"/>
                <w:sz w:val="16"/>
                <w:szCs w:val="16"/>
                <w:lang w:val="en-GB"/>
              </w:rPr>
              <w:t xml:space="preserve">health and safety at work </w:t>
            </w:r>
            <w:r w:rsidRPr="00D456B2">
              <w:rPr>
                <w:rFonts w:ascii="Times New Roman" w:hAnsi="Times New Roman"/>
                <w:sz w:val="16"/>
                <w:szCs w:val="16"/>
                <w:lang w:val="en-GB"/>
              </w:rPr>
              <w:t xml:space="preserve">on fishing vessels </w:t>
            </w:r>
          </w:p>
        </w:tc>
        <w:tc>
          <w:tcPr>
            <w:tcW w:w="1710" w:type="dxa"/>
          </w:tcPr>
          <w:p w14:paraId="043A9ACB" w14:textId="77777777" w:rsidR="001844CA" w:rsidRPr="00D456B2" w:rsidRDefault="001844CA"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627FE2B6" w14:textId="37D512AF"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MCTI</w:t>
            </w:r>
          </w:p>
        </w:tc>
        <w:tc>
          <w:tcPr>
            <w:tcW w:w="990" w:type="dxa"/>
          </w:tcPr>
          <w:p w14:paraId="5F2943B2" w14:textId="7A353E4C" w:rsidR="00A0174F"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2250" w:type="dxa"/>
          </w:tcPr>
          <w:p w14:paraId="4D16ECDD"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3.12.1</w:t>
            </w:r>
          </w:p>
        </w:tc>
        <w:tc>
          <w:tcPr>
            <w:tcW w:w="2880" w:type="dxa"/>
          </w:tcPr>
          <w:p w14:paraId="0389B507" w14:textId="1557BA7D" w:rsidR="00A0174F"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tcPr>
          <w:p w14:paraId="54F27FBE"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761B90AF" w14:textId="2652BF8B" w:rsidR="00A0174F" w:rsidRPr="00D456B2" w:rsidRDefault="00A0174F" w:rsidP="000D4B75">
            <w:pPr>
              <w:spacing w:before="0"/>
              <w:rPr>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3.12.1. </w:t>
            </w:r>
          </w:p>
          <w:p w14:paraId="1A8A82A9" w14:textId="77777777" w:rsidR="00A0174F" w:rsidRPr="00D456B2" w:rsidRDefault="00A0174F" w:rsidP="000D4B75">
            <w:pPr>
              <w:spacing w:before="0"/>
              <w:rPr>
                <w:rFonts w:ascii="Times New Roman" w:hAnsi="Times New Roman"/>
                <w:sz w:val="16"/>
                <w:szCs w:val="16"/>
                <w:lang w:val="en-GB"/>
              </w:rPr>
            </w:pPr>
          </w:p>
        </w:tc>
        <w:tc>
          <w:tcPr>
            <w:tcW w:w="1980" w:type="dxa"/>
          </w:tcPr>
          <w:p w14:paraId="4EC35540" w14:textId="77777777" w:rsidR="00A0174F" w:rsidRPr="00D456B2" w:rsidRDefault="00A0174F" w:rsidP="000D4B75">
            <w:pPr>
              <w:spacing w:before="0"/>
              <w:rPr>
                <w:rFonts w:ascii="Times New Roman" w:hAnsi="Times New Roman"/>
                <w:sz w:val="16"/>
                <w:szCs w:val="16"/>
                <w:lang w:val="en-GB"/>
              </w:rPr>
            </w:pPr>
          </w:p>
        </w:tc>
      </w:tr>
      <w:tr w:rsidR="00A0174F" w:rsidRPr="00D456B2" w14:paraId="7B1AD21F" w14:textId="77777777" w:rsidTr="00C63DC0">
        <w:trPr>
          <w:trHeight w:val="612"/>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4038A139" w14:textId="77777777" w:rsidR="00A0174F" w:rsidRPr="00D456B2" w:rsidRDefault="00A0174F" w:rsidP="000D4B75">
            <w:pPr>
              <w:tabs>
                <w:tab w:val="left" w:pos="708"/>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3.14</w:t>
            </w:r>
          </w:p>
          <w:p w14:paraId="578DEF1B" w14:textId="58B464E6" w:rsidR="00A0174F" w:rsidRPr="00D456B2" w:rsidRDefault="00A0174F" w:rsidP="000D4B75">
            <w:pPr>
              <w:tabs>
                <w:tab w:val="left" w:pos="708"/>
                <w:tab w:val="center" w:pos="4536"/>
                <w:tab w:val="right" w:pos="9072"/>
              </w:tabs>
              <w:spacing w:before="0"/>
              <w:rPr>
                <w:rFonts w:ascii="Times New Roman" w:hAnsi="Times New Roman"/>
                <w:sz w:val="20"/>
                <w:szCs w:val="20"/>
                <w:lang w:val="en-GB"/>
              </w:rPr>
            </w:pPr>
            <w:r w:rsidRPr="00D456B2">
              <w:rPr>
                <w:rFonts w:ascii="Times New Roman" w:hAnsi="Times New Roman"/>
                <w:b/>
                <w:bCs/>
                <w:sz w:val="20"/>
                <w:szCs w:val="20"/>
                <w:lang w:val="en-GB"/>
              </w:rPr>
              <w:t>31992L0057 (EUR-Lex: 05.20.20.10)</w:t>
            </w:r>
            <w:r w:rsidRPr="00D456B2">
              <w:rPr>
                <w:rFonts w:ascii="Times New Roman" w:hAnsi="Times New Roman"/>
                <w:b/>
                <w:sz w:val="20"/>
                <w:szCs w:val="20"/>
                <w:lang w:val="en-GB"/>
              </w:rPr>
              <w:t xml:space="preserve"> Council</w:t>
            </w:r>
            <w:r w:rsidRPr="00D456B2">
              <w:rPr>
                <w:rFonts w:ascii="Times New Roman" w:hAnsi="Times New Roman"/>
                <w:sz w:val="20"/>
                <w:szCs w:val="20"/>
                <w:lang w:val="en-GB"/>
              </w:rPr>
              <w:t xml:space="preserve"> </w:t>
            </w:r>
            <w:r w:rsidRPr="00D456B2">
              <w:rPr>
                <w:rFonts w:ascii="Times New Roman" w:hAnsi="Times New Roman"/>
                <w:b/>
                <w:sz w:val="20"/>
                <w:szCs w:val="20"/>
                <w:lang w:val="en-GB"/>
              </w:rPr>
              <w:t>Directive</w:t>
            </w:r>
            <w:r w:rsidRPr="00D456B2">
              <w:rPr>
                <w:rFonts w:ascii="Times New Roman" w:hAnsi="Times New Roman"/>
                <w:sz w:val="20"/>
                <w:szCs w:val="20"/>
                <w:lang w:val="en-GB"/>
              </w:rPr>
              <w:t xml:space="preserve"> 92/57/EEC of 24 June 1992 on the implementation of minimum safety and health requirements at temporary or mobile construction sites (eighth individual Directive within the meaning of Article 16 (1) of Directive 89/391/EEC) (</w:t>
            </w:r>
            <w:r w:rsidR="001719C6">
              <w:rPr>
                <w:rFonts w:ascii="Times New Roman" w:hAnsi="Times New Roman"/>
                <w:i/>
                <w:sz w:val="20"/>
                <w:szCs w:val="20"/>
                <w:lang w:val="en-GB"/>
              </w:rPr>
              <w:t>OJ L 245, 26/8/</w:t>
            </w:r>
            <w:r w:rsidRPr="00D456B2">
              <w:rPr>
                <w:rFonts w:ascii="Times New Roman" w:hAnsi="Times New Roman"/>
                <w:i/>
                <w:sz w:val="20"/>
                <w:szCs w:val="20"/>
                <w:lang w:val="en-GB"/>
              </w:rPr>
              <w:t>1992, p.</w:t>
            </w:r>
            <w:r w:rsidRPr="00D456B2">
              <w:rPr>
                <w:rFonts w:ascii="Times New Roman" w:hAnsi="Times New Roman"/>
                <w:i/>
                <w:iCs/>
                <w:sz w:val="20"/>
                <w:szCs w:val="20"/>
                <w:lang w:val="en-GB"/>
              </w:rPr>
              <w:t xml:space="preserve"> 6)</w:t>
            </w:r>
          </w:p>
        </w:tc>
      </w:tr>
      <w:tr w:rsidR="00A0174F" w:rsidRPr="00D456B2" w14:paraId="2F80B830" w14:textId="77777777" w:rsidTr="00C63DC0">
        <w:trPr>
          <w:trHeight w:val="7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4EFBDE01" w14:textId="737BD635" w:rsidR="00A0174F" w:rsidRPr="00D456B2" w:rsidRDefault="006A7B09" w:rsidP="000D4B75">
            <w:pPr>
              <w:tabs>
                <w:tab w:val="left" w:pos="708"/>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sz w:val="20"/>
                <w:szCs w:val="20"/>
                <w:lang w:val="en-GB"/>
              </w:rPr>
              <w:t>CURRENT STATE OF PLAY</w:t>
            </w:r>
          </w:p>
        </w:tc>
      </w:tr>
      <w:tr w:rsidR="00A0174F" w:rsidRPr="00D456B2" w14:paraId="49F04B5B" w14:textId="77777777" w:rsidTr="00C63DC0">
        <w:trPr>
          <w:trHeight w:val="855"/>
        </w:trPr>
        <w:tc>
          <w:tcPr>
            <w:tcW w:w="16218" w:type="dxa"/>
            <w:gridSpan w:val="9"/>
            <w:tcBorders>
              <w:top w:val="double" w:sz="4" w:space="0" w:color="auto"/>
              <w:left w:val="double" w:sz="4" w:space="0" w:color="auto"/>
              <w:bottom w:val="double" w:sz="4" w:space="0" w:color="auto"/>
              <w:right w:val="double" w:sz="4" w:space="0" w:color="auto"/>
            </w:tcBorders>
          </w:tcPr>
          <w:p w14:paraId="7826CB85" w14:textId="35476E94" w:rsidR="00A0174F" w:rsidRPr="00D456B2" w:rsidRDefault="00A0174F" w:rsidP="000D4B75">
            <w:pPr>
              <w:spacing w:before="0"/>
              <w:rPr>
                <w:rFonts w:ascii="Times New Roman" w:eastAsiaTheme="minorHAnsi" w:hAnsi="Times New Roman"/>
                <w:sz w:val="24"/>
                <w:szCs w:val="24"/>
                <w:lang w:val="en-GB"/>
              </w:rPr>
            </w:pPr>
            <w:r w:rsidRPr="00D456B2">
              <w:rPr>
                <w:rFonts w:ascii="Times New Roman" w:hAnsi="Times New Roman"/>
                <w:sz w:val="20"/>
                <w:szCs w:val="20"/>
                <w:lang w:val="en-GB"/>
              </w:rPr>
              <w:t xml:space="preserve">The Regulation on </w:t>
            </w:r>
            <w:r w:rsidR="002C587D">
              <w:rPr>
                <w:rFonts w:ascii="Times New Roman" w:hAnsi="Times New Roman"/>
                <w:sz w:val="20"/>
                <w:szCs w:val="20"/>
                <w:lang w:val="en-GB"/>
              </w:rPr>
              <w:t xml:space="preserve">health and safety at work </w:t>
            </w:r>
            <w:r w:rsidRPr="00D456B2">
              <w:rPr>
                <w:rFonts w:ascii="Times New Roman" w:hAnsi="Times New Roman"/>
                <w:sz w:val="20"/>
                <w:szCs w:val="20"/>
                <w:lang w:val="en-GB"/>
              </w:rPr>
              <w:t xml:space="preserve">on temporary or mobile construction sites (RS Official Gazette No 14/09, 95/10 and 98/18) has been adopted in 2009, and in full use since 1 July 2011 so that the required number of construction site coordinators could pass the professional examination. </w:t>
            </w:r>
          </w:p>
          <w:p w14:paraId="035AB577" w14:textId="67C55696" w:rsidR="00A0174F" w:rsidRPr="00D456B2" w:rsidRDefault="00A0174F" w:rsidP="000D4B75">
            <w:pPr>
              <w:tabs>
                <w:tab w:val="left" w:pos="708"/>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sz w:val="20"/>
                <w:szCs w:val="20"/>
                <w:lang w:val="en-GB"/>
              </w:rPr>
              <w:t>The Regulation has been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92/57/ЕEC. The provisions that were not fully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are </w:t>
            </w:r>
            <w:r w:rsidR="00D60DCE">
              <w:rPr>
                <w:rFonts w:ascii="Times New Roman" w:hAnsi="Times New Roman"/>
                <w:sz w:val="20"/>
                <w:szCs w:val="20"/>
                <w:lang w:val="en-GB"/>
              </w:rPr>
              <w:t xml:space="preserve">in the segment </w:t>
            </w:r>
            <w:r w:rsidRPr="00D456B2">
              <w:rPr>
                <w:rFonts w:ascii="Times New Roman" w:hAnsi="Times New Roman"/>
                <w:sz w:val="20"/>
                <w:szCs w:val="20"/>
                <w:lang w:val="en-GB"/>
              </w:rPr>
              <w:t>related to: the definition of the supervisory body of a project and the definition of a coordinator for drafting the design and coordinator for performing the works - (Article 2 of the Directive).</w:t>
            </w:r>
          </w:p>
        </w:tc>
      </w:tr>
      <w:tr w:rsidR="000B5279" w:rsidRPr="00D456B2" w14:paraId="3AFECE52" w14:textId="77777777" w:rsidTr="00C63DC0">
        <w:trPr>
          <w:trHeight w:val="477"/>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2287B395" w14:textId="7F129C7B"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4B012695" w14:textId="04776215"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0631F89A" w14:textId="0B21DB60"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61AD096" w14:textId="1A7EFF1C"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0DC0DD84" w14:textId="47B266C3"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5D602AC3" w14:textId="77777777" w:rsidTr="00C63DC0">
        <w:trPr>
          <w:trHeight w:val="1073"/>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5C3DF08F"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4F4296CF"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48A05C83"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4B09FB36"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58F7167D"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1A26AB61"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58896647"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2A259AEB"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7FB4FD23"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A0174F" w:rsidRPr="00D456B2" w14:paraId="0609FD03" w14:textId="77777777" w:rsidTr="00C63DC0">
        <w:trPr>
          <w:trHeight w:val="1061"/>
        </w:trPr>
        <w:tc>
          <w:tcPr>
            <w:tcW w:w="828" w:type="dxa"/>
          </w:tcPr>
          <w:p w14:paraId="4D556F34"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3.14.1</w:t>
            </w:r>
          </w:p>
        </w:tc>
        <w:tc>
          <w:tcPr>
            <w:tcW w:w="2520" w:type="dxa"/>
          </w:tcPr>
          <w:p w14:paraId="6197FB1A" w14:textId="216F64FD" w:rsidR="00A0174F" w:rsidRPr="00D456B2" w:rsidRDefault="0070527D" w:rsidP="000D4B75">
            <w:pPr>
              <w:spacing w:before="0"/>
              <w:rPr>
                <w:rFonts w:ascii="Times New Roman" w:hAnsi="Times New Roman"/>
                <w:sz w:val="16"/>
                <w:szCs w:val="16"/>
                <w:lang w:val="en-GB"/>
              </w:rPr>
            </w:pPr>
            <w:r>
              <w:rPr>
                <w:rFonts w:ascii="Times New Roman" w:hAnsi="Times New Roman"/>
                <w:sz w:val="16"/>
                <w:szCs w:val="16"/>
                <w:lang w:val="en-GB"/>
              </w:rPr>
              <w:t>Adoption of the Regulation amending</w:t>
            </w:r>
            <w:r w:rsidR="00A0174F" w:rsidRPr="00D456B2">
              <w:rPr>
                <w:rFonts w:ascii="Times New Roman" w:hAnsi="Times New Roman"/>
                <w:sz w:val="16"/>
                <w:szCs w:val="16"/>
                <w:lang w:val="en-GB"/>
              </w:rPr>
              <w:t xml:space="preserve"> the Regulation on </w:t>
            </w:r>
            <w:r w:rsidR="004E682A" w:rsidRPr="00D456B2">
              <w:rPr>
                <w:rFonts w:ascii="Times New Roman" w:hAnsi="Times New Roman"/>
                <w:sz w:val="16"/>
                <w:szCs w:val="16"/>
                <w:lang w:val="en-GB"/>
              </w:rPr>
              <w:t>health</w:t>
            </w:r>
            <w:r w:rsidR="00A0174F" w:rsidRPr="00D456B2">
              <w:rPr>
                <w:rFonts w:ascii="Times New Roman" w:hAnsi="Times New Roman"/>
                <w:sz w:val="16"/>
                <w:szCs w:val="16"/>
                <w:lang w:val="en-GB"/>
              </w:rPr>
              <w:t xml:space="preserve"> </w:t>
            </w:r>
            <w:r>
              <w:rPr>
                <w:rFonts w:ascii="Times New Roman" w:hAnsi="Times New Roman"/>
                <w:sz w:val="16"/>
                <w:szCs w:val="16"/>
                <w:lang w:val="en-GB"/>
              </w:rPr>
              <w:t xml:space="preserve">and safety at work </w:t>
            </w:r>
            <w:r w:rsidR="00A0174F" w:rsidRPr="00D456B2">
              <w:rPr>
                <w:rFonts w:ascii="Times New Roman" w:hAnsi="Times New Roman"/>
                <w:sz w:val="16"/>
                <w:szCs w:val="16"/>
                <w:lang w:val="en-GB"/>
              </w:rPr>
              <w:t>at temporary or mobile construction sites</w:t>
            </w:r>
          </w:p>
        </w:tc>
        <w:tc>
          <w:tcPr>
            <w:tcW w:w="1710" w:type="dxa"/>
          </w:tcPr>
          <w:p w14:paraId="360A66E6" w14:textId="77777777" w:rsidR="001844CA"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1E88ECCA" w14:textId="0A45E261" w:rsidR="00A0174F"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A0174F" w:rsidRPr="00D456B2">
              <w:rPr>
                <w:rFonts w:ascii="Times New Roman" w:hAnsi="Times New Roman"/>
                <w:sz w:val="16"/>
                <w:szCs w:val="16"/>
                <w:lang w:val="en-GB"/>
              </w:rPr>
              <w:t xml:space="preserve">, </w:t>
            </w:r>
          </w:p>
          <w:p w14:paraId="05F0BAC8" w14:textId="7F7AEF80" w:rsidR="00A0174F" w:rsidRPr="00D456B2" w:rsidRDefault="00442B76" w:rsidP="000D4B75">
            <w:pPr>
              <w:spacing w:before="0"/>
              <w:rPr>
                <w:rFonts w:ascii="Times New Roman" w:hAnsi="Times New Roman"/>
                <w:sz w:val="16"/>
                <w:szCs w:val="16"/>
                <w:lang w:val="en-GB"/>
              </w:rPr>
            </w:pPr>
            <w:r>
              <w:rPr>
                <w:rFonts w:ascii="Times New Roman" w:hAnsi="Times New Roman"/>
                <w:sz w:val="16"/>
                <w:szCs w:val="16"/>
                <w:lang w:val="en-GB"/>
              </w:rPr>
              <w:t xml:space="preserve">Administration for Occupational Safety and Health </w:t>
            </w:r>
            <w:r w:rsidR="00A0174F" w:rsidRPr="00D456B2">
              <w:rPr>
                <w:rFonts w:ascii="Times New Roman" w:hAnsi="Times New Roman"/>
                <w:sz w:val="16"/>
                <w:szCs w:val="16"/>
                <w:lang w:val="en-GB"/>
              </w:rPr>
              <w:t>and</w:t>
            </w:r>
          </w:p>
          <w:p w14:paraId="7F3A4360"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Labour Inspectorate</w:t>
            </w:r>
          </w:p>
        </w:tc>
        <w:tc>
          <w:tcPr>
            <w:tcW w:w="990" w:type="dxa"/>
          </w:tcPr>
          <w:p w14:paraId="7937A6F8"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Q4 2020</w:t>
            </w:r>
          </w:p>
        </w:tc>
        <w:tc>
          <w:tcPr>
            <w:tcW w:w="2250" w:type="dxa"/>
          </w:tcPr>
          <w:p w14:paraId="670D63EA" w14:textId="249D9C58"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w:t>
            </w:r>
            <w:r w:rsidR="007F51A5">
              <w:rPr>
                <w:rFonts w:ascii="Times New Roman" w:hAnsi="Times New Roman"/>
                <w:sz w:val="16"/>
                <w:szCs w:val="16"/>
                <w:lang w:val="en-GB"/>
              </w:rPr>
              <w:t>Administration for Occupational Health and Safety</w:t>
            </w:r>
            <w:r w:rsidRPr="00D456B2">
              <w:rPr>
                <w:rFonts w:ascii="Times New Roman" w:hAnsi="Times New Roman"/>
                <w:sz w:val="16"/>
                <w:szCs w:val="16"/>
                <w:lang w:val="en-GB"/>
              </w:rPr>
              <w:t xml:space="preserve">, 6 civil servants with </w:t>
            </w:r>
            <w:r w:rsidR="001844CA" w:rsidRPr="00D456B2">
              <w:rPr>
                <w:rFonts w:ascii="Times New Roman" w:hAnsi="Times New Roman"/>
                <w:sz w:val="16"/>
                <w:szCs w:val="16"/>
                <w:lang w:val="en-GB"/>
              </w:rPr>
              <w:t>an academic degree</w:t>
            </w:r>
            <w:r w:rsidRPr="00D456B2">
              <w:rPr>
                <w:rFonts w:ascii="Times New Roman" w:hAnsi="Times New Roman"/>
                <w:sz w:val="16"/>
                <w:szCs w:val="16"/>
                <w:lang w:val="en-GB"/>
              </w:rPr>
              <w:t>.</w:t>
            </w:r>
          </w:p>
          <w:p w14:paraId="07BEF089" w14:textId="4CBA34B0"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Labour Inspectorate 240 inspectors with </w:t>
            </w:r>
            <w:r w:rsidR="001844CA" w:rsidRPr="00D456B2">
              <w:rPr>
                <w:rFonts w:ascii="Times New Roman" w:hAnsi="Times New Roman"/>
                <w:sz w:val="16"/>
                <w:szCs w:val="16"/>
                <w:lang w:val="en-GB"/>
              </w:rPr>
              <w:t>an academic degree</w:t>
            </w:r>
          </w:p>
        </w:tc>
        <w:tc>
          <w:tcPr>
            <w:tcW w:w="2880" w:type="dxa"/>
          </w:tcPr>
          <w:p w14:paraId="431E7A28" w14:textId="6EC177DF" w:rsidR="00A0174F"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tcPr>
          <w:p w14:paraId="034127D4"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0233ABBD" w14:textId="77777777" w:rsidR="001844CA" w:rsidRPr="00D456B2" w:rsidRDefault="004C126E" w:rsidP="000D4B75">
            <w:pPr>
              <w:rPr>
                <w:rFonts w:ascii="Times New Roman" w:hAnsi="Times New Roman"/>
                <w:sz w:val="16"/>
                <w:lang w:val="en-GB"/>
              </w:rPr>
            </w:pPr>
            <w:r w:rsidRPr="00D456B2">
              <w:rPr>
                <w:rFonts w:ascii="Times New Roman" w:hAnsi="Times New Roman"/>
                <w:sz w:val="16"/>
                <w:szCs w:val="16"/>
                <w:lang w:val="en-GB"/>
              </w:rPr>
              <w:t>RS Budget</w:t>
            </w:r>
            <w:r w:rsidR="00A0174F" w:rsidRPr="00D456B2">
              <w:rPr>
                <w:rFonts w:ascii="Times New Roman" w:hAnsi="Times New Roman"/>
                <w:sz w:val="16"/>
                <w:szCs w:val="16"/>
                <w:lang w:val="en-GB"/>
              </w:rPr>
              <w:t>, total €1,915, all in 2020.</w:t>
            </w:r>
          </w:p>
          <w:p w14:paraId="13503061" w14:textId="23CC4AC0" w:rsidR="001844CA" w:rsidRPr="00D456B2" w:rsidRDefault="001844CA" w:rsidP="000D4B75">
            <w:pPr>
              <w:rPr>
                <w:rFonts w:ascii="Times New Roman" w:hAnsi="Times New Roman"/>
                <w:sz w:val="16"/>
                <w:szCs w:val="16"/>
                <w:lang w:val="en-GB"/>
              </w:rPr>
            </w:pPr>
            <w:r w:rsidRPr="00D456B2">
              <w:rPr>
                <w:rFonts w:ascii="Times New Roman" w:hAnsi="Times New Roman"/>
                <w:sz w:val="16"/>
                <w:szCs w:val="16"/>
                <w:lang w:val="en-GB"/>
              </w:rPr>
              <w:t>2020: RSD 225,970</w:t>
            </w:r>
          </w:p>
          <w:p w14:paraId="065CADFE" w14:textId="461314FF" w:rsidR="001844CA" w:rsidRPr="00D456B2" w:rsidRDefault="001844CA"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75A19494" w14:textId="33E747E9" w:rsidR="00A0174F" w:rsidRPr="00D456B2" w:rsidRDefault="001844CA" w:rsidP="000D4B75">
            <w:pPr>
              <w:spacing w:before="0"/>
              <w:rPr>
                <w:lang w:val="en-GB"/>
              </w:rPr>
            </w:pPr>
            <w:r w:rsidRPr="00D456B2">
              <w:rPr>
                <w:rFonts w:ascii="Times New Roman" w:hAnsi="Times New Roman"/>
                <w:sz w:val="16"/>
                <w:szCs w:val="16"/>
                <w:lang w:val="en-GB"/>
              </w:rPr>
              <w:t>2022: RSD 0</w:t>
            </w:r>
          </w:p>
          <w:p w14:paraId="52CDE42F" w14:textId="77777777" w:rsidR="00A0174F" w:rsidRPr="00D456B2" w:rsidRDefault="00A0174F" w:rsidP="000D4B75">
            <w:pPr>
              <w:spacing w:before="0"/>
              <w:rPr>
                <w:rFonts w:ascii="Times New Roman" w:hAnsi="Times New Roman"/>
                <w:sz w:val="16"/>
                <w:szCs w:val="16"/>
                <w:lang w:val="en-GB"/>
              </w:rPr>
            </w:pPr>
          </w:p>
        </w:tc>
        <w:tc>
          <w:tcPr>
            <w:tcW w:w="1980" w:type="dxa"/>
          </w:tcPr>
          <w:p w14:paraId="3FB7B791" w14:textId="77777777" w:rsidR="00A0174F" w:rsidRPr="00D456B2" w:rsidRDefault="00A0174F" w:rsidP="000D4B75">
            <w:pPr>
              <w:spacing w:before="0"/>
              <w:rPr>
                <w:rFonts w:ascii="Times New Roman" w:hAnsi="Times New Roman"/>
                <w:sz w:val="16"/>
                <w:szCs w:val="16"/>
                <w:lang w:val="en-GB"/>
              </w:rPr>
            </w:pPr>
          </w:p>
        </w:tc>
      </w:tr>
      <w:tr w:rsidR="00A0174F" w:rsidRPr="00D456B2" w14:paraId="119C5D3A" w14:textId="77777777" w:rsidTr="00C63DC0">
        <w:trPr>
          <w:trHeight w:val="890"/>
        </w:trPr>
        <w:tc>
          <w:tcPr>
            <w:tcW w:w="828" w:type="dxa"/>
          </w:tcPr>
          <w:p w14:paraId="483C0C91"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3.14.2</w:t>
            </w:r>
          </w:p>
        </w:tc>
        <w:tc>
          <w:tcPr>
            <w:tcW w:w="2520" w:type="dxa"/>
          </w:tcPr>
          <w:p w14:paraId="42BB0485" w14:textId="33B19CBC"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Regulation </w:t>
            </w:r>
            <w:r w:rsidR="0070527D">
              <w:rPr>
                <w:rFonts w:ascii="Times New Roman" w:hAnsi="Times New Roman"/>
                <w:sz w:val="16"/>
                <w:szCs w:val="16"/>
                <w:lang w:val="en-GB"/>
              </w:rPr>
              <w:t xml:space="preserve">amending </w:t>
            </w:r>
            <w:r w:rsidRPr="00D456B2">
              <w:rPr>
                <w:rFonts w:ascii="Times New Roman" w:hAnsi="Times New Roman"/>
                <w:sz w:val="16"/>
                <w:szCs w:val="16"/>
                <w:lang w:val="en-GB"/>
              </w:rPr>
              <w:t xml:space="preserve">the Regulation on </w:t>
            </w:r>
            <w:r w:rsidR="0070527D">
              <w:rPr>
                <w:rFonts w:ascii="Times New Roman" w:hAnsi="Times New Roman"/>
                <w:sz w:val="16"/>
                <w:szCs w:val="16"/>
                <w:lang w:val="en-GB"/>
              </w:rPr>
              <w:t xml:space="preserve">health and </w:t>
            </w:r>
            <w:r w:rsidR="004E682A" w:rsidRPr="00D456B2">
              <w:rPr>
                <w:rFonts w:ascii="Times New Roman" w:hAnsi="Times New Roman"/>
                <w:sz w:val="16"/>
                <w:szCs w:val="16"/>
                <w:lang w:val="en-GB"/>
              </w:rPr>
              <w:t xml:space="preserve">safety </w:t>
            </w:r>
            <w:r w:rsidR="0070527D">
              <w:rPr>
                <w:rFonts w:ascii="Times New Roman" w:hAnsi="Times New Roman"/>
                <w:sz w:val="16"/>
                <w:szCs w:val="16"/>
                <w:lang w:val="en-GB"/>
              </w:rPr>
              <w:t xml:space="preserve">at work on </w:t>
            </w:r>
            <w:r w:rsidRPr="00D456B2">
              <w:rPr>
                <w:rFonts w:ascii="Times New Roman" w:hAnsi="Times New Roman"/>
                <w:sz w:val="16"/>
                <w:szCs w:val="16"/>
                <w:lang w:val="en-GB"/>
              </w:rPr>
              <w:t>temporary or mobile construction sites</w:t>
            </w:r>
          </w:p>
        </w:tc>
        <w:tc>
          <w:tcPr>
            <w:tcW w:w="1710" w:type="dxa"/>
          </w:tcPr>
          <w:p w14:paraId="1BA94719"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48194952" w14:textId="13D25EF8" w:rsidR="00A0174F"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2250" w:type="dxa"/>
          </w:tcPr>
          <w:p w14:paraId="0D1EB452"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6DF865FC"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6D6D573A"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Pr>
          <w:p w14:paraId="16B82E74" w14:textId="0C6DA7B4"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32DADEA6" w14:textId="77777777" w:rsidR="00A0174F" w:rsidRPr="00D456B2" w:rsidRDefault="00A0174F" w:rsidP="000D4B75">
            <w:pPr>
              <w:spacing w:before="0"/>
              <w:rPr>
                <w:rFonts w:ascii="Times New Roman" w:hAnsi="Times New Roman"/>
                <w:sz w:val="16"/>
                <w:szCs w:val="16"/>
                <w:lang w:val="en-GB"/>
              </w:rPr>
            </w:pPr>
          </w:p>
        </w:tc>
      </w:tr>
      <w:tr w:rsidR="00A0174F" w:rsidRPr="00D456B2" w14:paraId="5336CC6A" w14:textId="77777777" w:rsidTr="00C63DC0">
        <w:trPr>
          <w:trHeight w:val="243"/>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36B12228" w14:textId="77777777" w:rsidR="00A0174F" w:rsidRPr="00D456B2" w:rsidRDefault="00A0174F"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3.15</w:t>
            </w:r>
          </w:p>
          <w:p w14:paraId="44783930" w14:textId="2E70F85D" w:rsidR="00A0174F" w:rsidRPr="00D456B2" w:rsidRDefault="00A0174F" w:rsidP="000D4B75">
            <w:pPr>
              <w:spacing w:before="0"/>
              <w:rPr>
                <w:rFonts w:ascii="Times New Roman" w:eastAsia="Times New Roman" w:hAnsi="Times New Roman"/>
                <w:i/>
                <w:iCs/>
                <w:sz w:val="20"/>
                <w:szCs w:val="20"/>
                <w:lang w:val="en-GB"/>
              </w:rPr>
            </w:pPr>
            <w:r w:rsidRPr="00D456B2">
              <w:rPr>
                <w:rFonts w:ascii="Times New Roman" w:hAnsi="Times New Roman"/>
                <w:b/>
                <w:bCs/>
                <w:sz w:val="20"/>
                <w:szCs w:val="20"/>
                <w:lang w:val="en-GB"/>
              </w:rPr>
              <w:t>31992L0091 (EUR-Lex: 05.20.20.10)</w:t>
            </w:r>
            <w:r w:rsidRPr="00D456B2">
              <w:rPr>
                <w:rFonts w:ascii="Times New Roman" w:hAnsi="Times New Roman"/>
                <w:b/>
                <w:sz w:val="20"/>
                <w:szCs w:val="20"/>
                <w:lang w:val="en-GB"/>
              </w:rPr>
              <w:t xml:space="preserve"> Council Directive</w:t>
            </w:r>
            <w:r w:rsidRPr="00D456B2">
              <w:rPr>
                <w:rFonts w:ascii="Times New Roman" w:hAnsi="Times New Roman"/>
                <w:sz w:val="20"/>
                <w:szCs w:val="20"/>
                <w:lang w:val="en-GB"/>
              </w:rPr>
              <w:t xml:space="preserve"> 92/91/EEC of 3 November 1992 concerning the minimum requirements for improving the safety and health protec</w:t>
            </w:r>
            <w:r w:rsidR="0063683B">
              <w:rPr>
                <w:rFonts w:ascii="Times New Roman" w:hAnsi="Times New Roman"/>
                <w:sz w:val="20"/>
                <w:szCs w:val="20"/>
                <w:lang w:val="en-GB"/>
              </w:rPr>
              <w:t>tion of workers in the mineral-</w:t>
            </w:r>
            <w:r w:rsidRPr="00D456B2">
              <w:rPr>
                <w:rFonts w:ascii="Times New Roman" w:hAnsi="Times New Roman"/>
                <w:sz w:val="20"/>
                <w:szCs w:val="20"/>
                <w:lang w:val="en-GB"/>
              </w:rPr>
              <w:t xml:space="preserve">extracting industries through drilling (eleventh individual Directive within the meaning of Article 16 (1) of Directive 89/391/EEC) </w:t>
            </w:r>
            <w:r w:rsidR="001719C6">
              <w:rPr>
                <w:rFonts w:ascii="Times New Roman" w:hAnsi="Times New Roman"/>
                <w:i/>
                <w:sz w:val="20"/>
                <w:szCs w:val="20"/>
                <w:lang w:val="en-GB"/>
              </w:rPr>
              <w:t>(OJ L 348, 28/11/</w:t>
            </w:r>
            <w:r w:rsidRPr="00D456B2">
              <w:rPr>
                <w:rFonts w:ascii="Times New Roman" w:hAnsi="Times New Roman"/>
                <w:i/>
                <w:sz w:val="20"/>
                <w:szCs w:val="20"/>
                <w:lang w:val="en-GB"/>
              </w:rPr>
              <w:t>1992, p.</w:t>
            </w:r>
            <w:r w:rsidRPr="00D456B2">
              <w:rPr>
                <w:rFonts w:ascii="Times New Roman" w:hAnsi="Times New Roman"/>
                <w:i/>
                <w:iCs/>
                <w:sz w:val="20"/>
                <w:szCs w:val="20"/>
                <w:lang w:val="en-GB"/>
              </w:rPr>
              <w:t xml:space="preserve"> 9)</w:t>
            </w:r>
          </w:p>
        </w:tc>
      </w:tr>
      <w:tr w:rsidR="00A0174F" w:rsidRPr="00D456B2" w14:paraId="384DF1E8" w14:textId="77777777" w:rsidTr="00C63DC0">
        <w:trPr>
          <w:trHeight w:val="7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784CE083" w14:textId="40931EDB" w:rsidR="00A0174F" w:rsidRPr="00D456B2" w:rsidRDefault="006A7B09"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A0174F" w:rsidRPr="00D456B2" w14:paraId="1D8F0350" w14:textId="77777777" w:rsidTr="00C63DC0">
        <w:trPr>
          <w:trHeight w:val="558"/>
        </w:trPr>
        <w:tc>
          <w:tcPr>
            <w:tcW w:w="16218" w:type="dxa"/>
            <w:gridSpan w:val="9"/>
            <w:tcBorders>
              <w:top w:val="double" w:sz="4" w:space="0" w:color="auto"/>
              <w:left w:val="double" w:sz="4" w:space="0" w:color="auto"/>
              <w:bottom w:val="double" w:sz="4" w:space="0" w:color="auto"/>
              <w:right w:val="double" w:sz="4" w:space="0" w:color="auto"/>
            </w:tcBorders>
          </w:tcPr>
          <w:p w14:paraId="214635EA" w14:textId="3E9B65E1" w:rsidR="00A0174F" w:rsidRPr="00D456B2" w:rsidRDefault="00A0174F" w:rsidP="000D4B75">
            <w:pPr>
              <w:spacing w:before="0"/>
              <w:rPr>
                <w:rFonts w:ascii="Times New Roman" w:eastAsiaTheme="minorHAnsi" w:hAnsi="Times New Roman"/>
                <w:sz w:val="24"/>
                <w:szCs w:val="24"/>
                <w:lang w:val="en-GB"/>
              </w:rPr>
            </w:pPr>
            <w:r w:rsidRPr="00D456B2">
              <w:rPr>
                <w:rFonts w:ascii="Times New Roman" w:hAnsi="Times New Roman"/>
                <w:sz w:val="20"/>
                <w:szCs w:val="20"/>
                <w:lang w:val="en-GB"/>
              </w:rPr>
              <w:t xml:space="preserve">The Regulation on preventive measures for </w:t>
            </w:r>
            <w:r w:rsidR="002C587D">
              <w:rPr>
                <w:rFonts w:ascii="Times New Roman" w:hAnsi="Times New Roman"/>
                <w:sz w:val="20"/>
                <w:szCs w:val="20"/>
                <w:lang w:val="en-GB"/>
              </w:rPr>
              <w:t xml:space="preserve">health and safety at work </w:t>
            </w:r>
            <w:r w:rsidR="00755C25" w:rsidRPr="00D456B2">
              <w:rPr>
                <w:rFonts w:ascii="Times New Roman" w:hAnsi="Times New Roman"/>
                <w:sz w:val="20"/>
                <w:szCs w:val="20"/>
                <w:lang w:val="en-GB"/>
              </w:rPr>
              <w:t xml:space="preserve">regarding </w:t>
            </w:r>
            <w:r w:rsidR="0063683B">
              <w:rPr>
                <w:rFonts w:ascii="Times New Roman" w:hAnsi="Times New Roman"/>
                <w:sz w:val="20"/>
                <w:szCs w:val="20"/>
                <w:lang w:val="en-GB"/>
              </w:rPr>
              <w:t xml:space="preserve">mineral </w:t>
            </w:r>
            <w:r w:rsidRPr="00D456B2">
              <w:rPr>
                <w:rFonts w:ascii="Times New Roman" w:hAnsi="Times New Roman"/>
                <w:sz w:val="20"/>
                <w:szCs w:val="20"/>
                <w:lang w:val="en-GB"/>
              </w:rPr>
              <w:t xml:space="preserve">extraction through </w:t>
            </w:r>
            <w:r w:rsidR="0063683B">
              <w:rPr>
                <w:rFonts w:ascii="Times New Roman" w:hAnsi="Times New Roman"/>
                <w:sz w:val="20"/>
                <w:szCs w:val="20"/>
                <w:lang w:val="en-GB"/>
              </w:rPr>
              <w:t xml:space="preserve">drilling </w:t>
            </w:r>
            <w:r w:rsidRPr="00D456B2">
              <w:rPr>
                <w:rFonts w:ascii="Times New Roman" w:hAnsi="Times New Roman"/>
                <w:sz w:val="20"/>
                <w:szCs w:val="20"/>
                <w:lang w:val="en-GB"/>
              </w:rPr>
              <w:t>(RS Official Gazette No 61/10) was adopted in 2010, in force for those employers that started their business activities prior to the coming into force of this regulation since 2015, so that employers could ensure compliance. The regulation is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Council Directive 92/91/EEC. The solutions from the Directive that have not been fully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are: Definitions (Article 2 of the Directive) and part of the </w:t>
            </w:r>
            <w:r w:rsidR="00B017F4" w:rsidRPr="00D456B2">
              <w:rPr>
                <w:rFonts w:ascii="Times New Roman" w:hAnsi="Times New Roman"/>
                <w:sz w:val="20"/>
                <w:szCs w:val="20"/>
                <w:lang w:val="en-GB"/>
              </w:rPr>
              <w:t>health surveillance</w:t>
            </w:r>
            <w:r w:rsidRPr="00D456B2">
              <w:rPr>
                <w:rFonts w:ascii="Times New Roman" w:hAnsi="Times New Roman"/>
                <w:sz w:val="20"/>
                <w:szCs w:val="20"/>
                <w:lang w:val="en-GB"/>
              </w:rPr>
              <w:t xml:space="preserve"> (Article 8 of the Directive).</w:t>
            </w:r>
            <w:r w:rsidRPr="00D456B2">
              <w:rPr>
                <w:rFonts w:ascii="Times New Roman" w:hAnsi="Times New Roman"/>
                <w:sz w:val="24"/>
                <w:szCs w:val="24"/>
                <w:lang w:val="en-GB"/>
              </w:rPr>
              <w:t xml:space="preserve"> </w:t>
            </w:r>
          </w:p>
        </w:tc>
      </w:tr>
      <w:tr w:rsidR="000B5279" w:rsidRPr="00D456B2" w14:paraId="7B518CDF" w14:textId="77777777" w:rsidTr="00C63DC0">
        <w:trPr>
          <w:trHeight w:val="603"/>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127EDB79" w14:textId="467CDA50"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27B66868" w14:textId="4F178A66"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1BD02125" w14:textId="11FED4CC"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1A94473C" w14:textId="573E7F51"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457D8484" w14:textId="0E7F1784"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69326195" w14:textId="77777777" w:rsidTr="00C63DC0">
        <w:trPr>
          <w:trHeight w:val="1268"/>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02964DD0"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5B33CF58"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6DA6584E"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2196AA6A"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2C146493"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25631A7E"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65FC2B5D"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16187597"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4363DD6C"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A0174F" w:rsidRPr="00D456B2" w14:paraId="6609B148" w14:textId="77777777" w:rsidTr="00C63DC0">
        <w:trPr>
          <w:trHeight w:val="1415"/>
        </w:trPr>
        <w:tc>
          <w:tcPr>
            <w:tcW w:w="828" w:type="dxa"/>
          </w:tcPr>
          <w:p w14:paraId="4CD679CE"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3.15.1</w:t>
            </w:r>
          </w:p>
        </w:tc>
        <w:tc>
          <w:tcPr>
            <w:tcW w:w="2520" w:type="dxa"/>
          </w:tcPr>
          <w:p w14:paraId="5B0BA428" w14:textId="094B0F49"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Regulation </w:t>
            </w:r>
            <w:r w:rsidR="00526A1D">
              <w:rPr>
                <w:rFonts w:ascii="Times New Roman" w:hAnsi="Times New Roman"/>
                <w:sz w:val="16"/>
                <w:szCs w:val="16"/>
                <w:lang w:val="en-GB"/>
              </w:rPr>
              <w:t xml:space="preserve">amending </w:t>
            </w:r>
            <w:r w:rsidRPr="00D456B2">
              <w:rPr>
                <w:rFonts w:ascii="Times New Roman" w:hAnsi="Times New Roman"/>
                <w:sz w:val="16"/>
                <w:szCs w:val="16"/>
                <w:lang w:val="en-GB"/>
              </w:rPr>
              <w:t xml:space="preserve">the Regulation on preventive measures for </w:t>
            </w:r>
            <w:r w:rsidR="002C587D">
              <w:rPr>
                <w:rFonts w:ascii="Times New Roman" w:hAnsi="Times New Roman"/>
                <w:sz w:val="16"/>
                <w:szCs w:val="16"/>
                <w:lang w:val="en-GB"/>
              </w:rPr>
              <w:t xml:space="preserve">health and safety at work </w:t>
            </w:r>
            <w:r w:rsidR="00755C25" w:rsidRPr="00D456B2">
              <w:rPr>
                <w:rFonts w:ascii="Times New Roman" w:hAnsi="Times New Roman"/>
                <w:sz w:val="16"/>
                <w:szCs w:val="16"/>
                <w:lang w:val="en-GB"/>
              </w:rPr>
              <w:t xml:space="preserve">regarding </w:t>
            </w:r>
            <w:r w:rsidR="00526A1D">
              <w:rPr>
                <w:rFonts w:ascii="Times New Roman" w:hAnsi="Times New Roman"/>
                <w:sz w:val="16"/>
                <w:szCs w:val="16"/>
                <w:lang w:val="en-GB"/>
              </w:rPr>
              <w:t xml:space="preserve">mineral </w:t>
            </w:r>
            <w:r w:rsidRPr="00D456B2">
              <w:rPr>
                <w:rFonts w:ascii="Times New Roman" w:hAnsi="Times New Roman"/>
                <w:sz w:val="16"/>
                <w:szCs w:val="16"/>
                <w:lang w:val="en-GB"/>
              </w:rPr>
              <w:t xml:space="preserve">extraction </w:t>
            </w:r>
            <w:r w:rsidR="00526A1D">
              <w:rPr>
                <w:rFonts w:ascii="Times New Roman" w:hAnsi="Times New Roman"/>
                <w:sz w:val="16"/>
                <w:szCs w:val="16"/>
                <w:lang w:val="en-GB"/>
              </w:rPr>
              <w:t>through drilling</w:t>
            </w:r>
          </w:p>
        </w:tc>
        <w:tc>
          <w:tcPr>
            <w:tcW w:w="1710" w:type="dxa"/>
          </w:tcPr>
          <w:p w14:paraId="135D212C" w14:textId="77777777" w:rsidR="001844CA"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68A587F1" w14:textId="5943A6A6" w:rsidR="00A0174F"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A0174F" w:rsidRPr="00D456B2">
              <w:rPr>
                <w:rFonts w:ascii="Times New Roman" w:hAnsi="Times New Roman"/>
                <w:sz w:val="16"/>
                <w:szCs w:val="16"/>
                <w:lang w:val="en-GB"/>
              </w:rPr>
              <w:t xml:space="preserve">, </w:t>
            </w:r>
          </w:p>
          <w:p w14:paraId="315D1A98" w14:textId="64C5493E" w:rsidR="00A0174F" w:rsidRPr="00D456B2" w:rsidRDefault="00442B76" w:rsidP="000D4B75">
            <w:pPr>
              <w:spacing w:before="0"/>
              <w:rPr>
                <w:rFonts w:ascii="Times New Roman" w:hAnsi="Times New Roman"/>
                <w:sz w:val="16"/>
                <w:szCs w:val="16"/>
                <w:lang w:val="en-GB"/>
              </w:rPr>
            </w:pPr>
            <w:r>
              <w:rPr>
                <w:rFonts w:ascii="Times New Roman" w:hAnsi="Times New Roman"/>
                <w:sz w:val="16"/>
                <w:szCs w:val="16"/>
                <w:lang w:val="en-GB"/>
              </w:rPr>
              <w:t xml:space="preserve">Administration for Occupational Safety and Health </w:t>
            </w:r>
            <w:r w:rsidR="00A0174F" w:rsidRPr="00D456B2">
              <w:rPr>
                <w:rFonts w:ascii="Times New Roman" w:hAnsi="Times New Roman"/>
                <w:sz w:val="16"/>
                <w:szCs w:val="16"/>
                <w:lang w:val="en-GB"/>
              </w:rPr>
              <w:t>and</w:t>
            </w:r>
          </w:p>
          <w:p w14:paraId="5BD1FE3A"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MME , Inspectors in the field of mining</w:t>
            </w:r>
          </w:p>
        </w:tc>
        <w:tc>
          <w:tcPr>
            <w:tcW w:w="990" w:type="dxa"/>
          </w:tcPr>
          <w:p w14:paraId="2212DC13"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Q4 2020</w:t>
            </w:r>
          </w:p>
        </w:tc>
        <w:tc>
          <w:tcPr>
            <w:tcW w:w="2250" w:type="dxa"/>
          </w:tcPr>
          <w:p w14:paraId="4891990C" w14:textId="371BBFCC"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w:t>
            </w:r>
            <w:r w:rsidR="007F51A5">
              <w:rPr>
                <w:rFonts w:ascii="Times New Roman" w:hAnsi="Times New Roman"/>
                <w:sz w:val="16"/>
                <w:szCs w:val="16"/>
                <w:lang w:val="en-GB"/>
              </w:rPr>
              <w:t>Administration for Occupational Health and Safety</w:t>
            </w:r>
            <w:r w:rsidR="001844CA" w:rsidRPr="00D456B2">
              <w:rPr>
                <w:rFonts w:ascii="Times New Roman" w:hAnsi="Times New Roman"/>
                <w:sz w:val="16"/>
                <w:szCs w:val="16"/>
                <w:lang w:val="en-GB"/>
              </w:rPr>
              <w:t>, 6 civil servants with an academic degree</w:t>
            </w:r>
            <w:r w:rsidRPr="00D456B2">
              <w:rPr>
                <w:rFonts w:ascii="Times New Roman" w:hAnsi="Times New Roman"/>
                <w:sz w:val="16"/>
                <w:szCs w:val="16"/>
                <w:lang w:val="en-GB"/>
              </w:rPr>
              <w:t>.</w:t>
            </w:r>
          </w:p>
          <w:p w14:paraId="14A93A87" w14:textId="75EA31D0"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MME (7) inspectors for occupational </w:t>
            </w:r>
            <w:r w:rsidR="004E682A" w:rsidRPr="00D456B2">
              <w:rPr>
                <w:rFonts w:ascii="Times New Roman" w:hAnsi="Times New Roman"/>
                <w:sz w:val="16"/>
                <w:szCs w:val="16"/>
                <w:lang w:val="en-GB"/>
              </w:rPr>
              <w:t>safety and health</w:t>
            </w:r>
            <w:r w:rsidRPr="00D456B2">
              <w:rPr>
                <w:rFonts w:ascii="Times New Roman" w:hAnsi="Times New Roman"/>
                <w:sz w:val="16"/>
                <w:szCs w:val="16"/>
                <w:lang w:val="en-GB"/>
              </w:rPr>
              <w:t xml:space="preserve"> in the field of mining</w:t>
            </w:r>
          </w:p>
        </w:tc>
        <w:tc>
          <w:tcPr>
            <w:tcW w:w="2880" w:type="dxa"/>
          </w:tcPr>
          <w:p w14:paraId="3B37065D" w14:textId="71BAE78E" w:rsidR="00A0174F"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tcPr>
          <w:p w14:paraId="48FBF5E7"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051569C6" w14:textId="7F64332F" w:rsidR="00A0174F" w:rsidRPr="00D456B2" w:rsidRDefault="004C126E" w:rsidP="000D4B75">
            <w:pPr>
              <w:spacing w:before="0"/>
              <w:rPr>
                <w:lang w:val="en-GB"/>
              </w:rPr>
            </w:pPr>
            <w:r w:rsidRPr="00D456B2">
              <w:rPr>
                <w:rFonts w:ascii="Times New Roman" w:hAnsi="Times New Roman"/>
                <w:sz w:val="16"/>
                <w:szCs w:val="16"/>
                <w:lang w:val="en-GB"/>
              </w:rPr>
              <w:t>RS Budget</w:t>
            </w:r>
            <w:r w:rsidR="00A0174F" w:rsidRPr="00D456B2">
              <w:rPr>
                <w:rFonts w:ascii="Times New Roman" w:hAnsi="Times New Roman"/>
                <w:sz w:val="16"/>
                <w:szCs w:val="16"/>
                <w:lang w:val="en-GB"/>
              </w:rPr>
              <w:t>, total €1,915, all in 2020.</w:t>
            </w:r>
          </w:p>
          <w:p w14:paraId="446D33DE" w14:textId="50BEC174" w:rsidR="00CD6481" w:rsidRPr="00D456B2" w:rsidRDefault="00CD6481" w:rsidP="000D4B75">
            <w:pPr>
              <w:rPr>
                <w:rFonts w:ascii="Times New Roman" w:hAnsi="Times New Roman"/>
                <w:sz w:val="16"/>
                <w:szCs w:val="16"/>
                <w:lang w:val="en-GB"/>
              </w:rPr>
            </w:pPr>
            <w:r w:rsidRPr="00D456B2">
              <w:rPr>
                <w:rFonts w:ascii="Times New Roman" w:hAnsi="Times New Roman"/>
                <w:sz w:val="16"/>
                <w:szCs w:val="16"/>
                <w:lang w:val="en-GB"/>
              </w:rPr>
              <w:t xml:space="preserve">2020: RSD 225,970 </w:t>
            </w:r>
          </w:p>
          <w:p w14:paraId="2C6BB659" w14:textId="30A834AA" w:rsidR="00CD6481" w:rsidRPr="00D456B2" w:rsidRDefault="00CD6481"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3B3F40FC" w14:textId="5D18817E" w:rsidR="00CD6481" w:rsidRPr="00D456B2" w:rsidRDefault="00CD6481"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21879604" w14:textId="77777777" w:rsidR="00A0174F" w:rsidRPr="00D456B2" w:rsidRDefault="00A0174F" w:rsidP="000D4B75">
            <w:pPr>
              <w:spacing w:before="0"/>
              <w:rPr>
                <w:rFonts w:ascii="Times New Roman" w:eastAsia="Times New Roman" w:hAnsi="Times New Roman"/>
                <w:sz w:val="16"/>
                <w:szCs w:val="16"/>
                <w:lang w:val="en-GB" w:eastAsia="hr-HR"/>
              </w:rPr>
            </w:pPr>
          </w:p>
        </w:tc>
        <w:tc>
          <w:tcPr>
            <w:tcW w:w="1980" w:type="dxa"/>
          </w:tcPr>
          <w:p w14:paraId="6992DD0F" w14:textId="77777777" w:rsidR="00A0174F" w:rsidRPr="00D456B2" w:rsidRDefault="00A0174F" w:rsidP="000D4B75">
            <w:pPr>
              <w:spacing w:before="0"/>
              <w:rPr>
                <w:rFonts w:ascii="Times New Roman" w:hAnsi="Times New Roman"/>
                <w:sz w:val="16"/>
                <w:szCs w:val="16"/>
                <w:lang w:val="en-GB"/>
              </w:rPr>
            </w:pPr>
          </w:p>
          <w:p w14:paraId="42377ED6" w14:textId="77777777" w:rsidR="00A0174F" w:rsidRPr="00D456B2" w:rsidRDefault="00A0174F" w:rsidP="000D4B75">
            <w:pPr>
              <w:spacing w:before="0"/>
              <w:rPr>
                <w:rFonts w:ascii="Times New Roman" w:hAnsi="Times New Roman"/>
                <w:sz w:val="16"/>
                <w:szCs w:val="16"/>
                <w:lang w:val="en-GB"/>
              </w:rPr>
            </w:pPr>
          </w:p>
        </w:tc>
      </w:tr>
      <w:tr w:rsidR="00A0174F" w:rsidRPr="00D456B2" w14:paraId="3F3D3E0B" w14:textId="77777777" w:rsidTr="00C63DC0">
        <w:trPr>
          <w:trHeight w:val="1415"/>
        </w:trPr>
        <w:tc>
          <w:tcPr>
            <w:tcW w:w="828" w:type="dxa"/>
          </w:tcPr>
          <w:p w14:paraId="1CE2F352"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3.15.2</w:t>
            </w:r>
          </w:p>
        </w:tc>
        <w:tc>
          <w:tcPr>
            <w:tcW w:w="2520" w:type="dxa"/>
          </w:tcPr>
          <w:p w14:paraId="499D544D"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w:t>
            </w:r>
          </w:p>
          <w:p w14:paraId="33B7DAB3" w14:textId="3882DDE3"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of the Regulation on preventive measures for </w:t>
            </w:r>
            <w:r w:rsidR="002C587D">
              <w:rPr>
                <w:rFonts w:ascii="Times New Roman" w:hAnsi="Times New Roman"/>
                <w:sz w:val="16"/>
                <w:szCs w:val="16"/>
                <w:lang w:val="en-GB"/>
              </w:rPr>
              <w:t xml:space="preserve">health and safety at work </w:t>
            </w:r>
            <w:r w:rsidR="00755C25" w:rsidRPr="00D456B2">
              <w:rPr>
                <w:rFonts w:ascii="Times New Roman" w:hAnsi="Times New Roman"/>
                <w:sz w:val="16"/>
                <w:szCs w:val="16"/>
                <w:lang w:val="en-GB"/>
              </w:rPr>
              <w:t xml:space="preserve">regarding </w:t>
            </w:r>
            <w:r w:rsidR="00D51CAA">
              <w:rPr>
                <w:rFonts w:ascii="Times New Roman" w:hAnsi="Times New Roman"/>
                <w:sz w:val="16"/>
                <w:szCs w:val="16"/>
                <w:lang w:val="en-GB"/>
              </w:rPr>
              <w:t xml:space="preserve">mineral </w:t>
            </w:r>
            <w:r w:rsidRPr="00D456B2">
              <w:rPr>
                <w:rFonts w:ascii="Times New Roman" w:hAnsi="Times New Roman"/>
                <w:sz w:val="16"/>
                <w:szCs w:val="16"/>
                <w:lang w:val="en-GB"/>
              </w:rPr>
              <w:t xml:space="preserve">extraction </w:t>
            </w:r>
            <w:r w:rsidR="00D51CAA">
              <w:rPr>
                <w:rFonts w:ascii="Times New Roman" w:hAnsi="Times New Roman"/>
                <w:sz w:val="16"/>
                <w:szCs w:val="16"/>
                <w:lang w:val="en-GB"/>
              </w:rPr>
              <w:t>through drilling</w:t>
            </w:r>
          </w:p>
        </w:tc>
        <w:tc>
          <w:tcPr>
            <w:tcW w:w="1710" w:type="dxa"/>
          </w:tcPr>
          <w:p w14:paraId="79AF282A" w14:textId="77777777" w:rsidR="00166219" w:rsidRPr="00D456B2" w:rsidRDefault="00166219"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2F4DDEDE" w14:textId="776994E1" w:rsidR="00A0174F" w:rsidRPr="00D456B2" w:rsidRDefault="00166219"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MME, </w:t>
            </w:r>
            <w:r w:rsidR="00A0174F" w:rsidRPr="00D456B2">
              <w:rPr>
                <w:rFonts w:ascii="Times New Roman" w:hAnsi="Times New Roman"/>
                <w:sz w:val="16"/>
                <w:szCs w:val="16"/>
                <w:lang w:val="en-GB"/>
              </w:rPr>
              <w:t>Inspectors in the field of mining</w:t>
            </w:r>
          </w:p>
        </w:tc>
        <w:tc>
          <w:tcPr>
            <w:tcW w:w="990" w:type="dxa"/>
          </w:tcPr>
          <w:p w14:paraId="596BBC52" w14:textId="6526E3A1" w:rsidR="00A0174F"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2250" w:type="dxa"/>
          </w:tcPr>
          <w:p w14:paraId="15246F2E" w14:textId="360D9EF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MME (7) inspectors for occupational </w:t>
            </w:r>
            <w:r w:rsidR="004E682A" w:rsidRPr="00D456B2">
              <w:rPr>
                <w:rFonts w:ascii="Times New Roman" w:hAnsi="Times New Roman"/>
                <w:sz w:val="16"/>
                <w:szCs w:val="16"/>
                <w:lang w:val="en-GB"/>
              </w:rPr>
              <w:t>safety and health</w:t>
            </w:r>
            <w:r w:rsidRPr="00D456B2">
              <w:rPr>
                <w:rFonts w:ascii="Times New Roman" w:hAnsi="Times New Roman"/>
                <w:sz w:val="16"/>
                <w:szCs w:val="16"/>
                <w:lang w:val="en-GB"/>
              </w:rPr>
              <w:t xml:space="preserve"> in the field of mining</w:t>
            </w:r>
          </w:p>
        </w:tc>
        <w:tc>
          <w:tcPr>
            <w:tcW w:w="2880" w:type="dxa"/>
          </w:tcPr>
          <w:p w14:paraId="31CA05F0" w14:textId="2A9F0D4E" w:rsidR="00A0174F"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tcPr>
          <w:p w14:paraId="2E5293F1"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40D82BED" w14:textId="33235804" w:rsidR="00A0174F" w:rsidRPr="00D456B2" w:rsidRDefault="00A0174F" w:rsidP="000D4B75">
            <w:pPr>
              <w:spacing w:before="0"/>
              <w:rPr>
                <w:rFonts w:ascii="Times New Roman" w:eastAsia="Times New Roman" w:hAnsi="Times New Roman"/>
                <w:sz w:val="16"/>
                <w:szCs w:val="16"/>
                <w:lang w:val="en-GB" w:eastAsia="hr-HR"/>
              </w:rPr>
            </w:pPr>
            <w:r w:rsidRPr="00D456B2">
              <w:rPr>
                <w:rFonts w:ascii="Times New Roman" w:hAnsi="Times New Roman"/>
                <w:sz w:val="16"/>
                <w:szCs w:val="16"/>
                <w:lang w:val="en-GB"/>
              </w:rPr>
              <w:t xml:space="preserve">Budgeted under Activity 1.1.1.4. </w:t>
            </w:r>
          </w:p>
        </w:tc>
        <w:tc>
          <w:tcPr>
            <w:tcW w:w="1980" w:type="dxa"/>
          </w:tcPr>
          <w:p w14:paraId="4019F79E" w14:textId="77777777" w:rsidR="00A0174F" w:rsidRPr="00D456B2" w:rsidRDefault="00A0174F" w:rsidP="000D4B75">
            <w:pPr>
              <w:spacing w:before="0"/>
              <w:rPr>
                <w:rFonts w:ascii="Times New Roman" w:hAnsi="Times New Roman"/>
                <w:sz w:val="16"/>
                <w:szCs w:val="16"/>
                <w:lang w:val="en-GB"/>
              </w:rPr>
            </w:pPr>
          </w:p>
        </w:tc>
      </w:tr>
      <w:tr w:rsidR="00A0174F" w:rsidRPr="00D456B2" w14:paraId="29B4A370" w14:textId="77777777" w:rsidTr="00C63DC0">
        <w:trPr>
          <w:trHeight w:val="788"/>
        </w:trPr>
        <w:tc>
          <w:tcPr>
            <w:tcW w:w="16218" w:type="dxa"/>
            <w:gridSpan w:val="9"/>
            <w:tcBorders>
              <w:left w:val="double" w:sz="4" w:space="0" w:color="auto"/>
              <w:bottom w:val="double" w:sz="4" w:space="0" w:color="auto"/>
              <w:right w:val="double" w:sz="4" w:space="0" w:color="auto"/>
            </w:tcBorders>
            <w:shd w:val="clear" w:color="auto" w:fill="FFF2CC"/>
          </w:tcPr>
          <w:p w14:paraId="2B81F713" w14:textId="77777777" w:rsidR="00A0174F" w:rsidRPr="00D456B2" w:rsidRDefault="00A0174F" w:rsidP="000D4B75">
            <w:pPr>
              <w:tabs>
                <w:tab w:val="left" w:pos="708"/>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3.16</w:t>
            </w:r>
          </w:p>
          <w:p w14:paraId="33F06DE4" w14:textId="687E2825" w:rsidR="00A0174F" w:rsidRPr="00D456B2" w:rsidRDefault="00A0174F" w:rsidP="000D4B75">
            <w:pPr>
              <w:tabs>
                <w:tab w:val="left" w:pos="708"/>
                <w:tab w:val="center" w:pos="4536"/>
                <w:tab w:val="right" w:pos="9072"/>
              </w:tabs>
              <w:spacing w:before="0"/>
              <w:rPr>
                <w:rFonts w:ascii="Times New Roman" w:eastAsia="Times New Roman" w:hAnsi="Times New Roman"/>
                <w:i/>
                <w:iCs/>
                <w:sz w:val="20"/>
                <w:szCs w:val="20"/>
                <w:lang w:val="en-GB"/>
              </w:rPr>
            </w:pPr>
            <w:r w:rsidRPr="00D456B2">
              <w:rPr>
                <w:rFonts w:ascii="Times New Roman" w:hAnsi="Times New Roman"/>
                <w:b/>
                <w:bCs/>
                <w:sz w:val="20"/>
                <w:szCs w:val="20"/>
                <w:lang w:val="en-GB"/>
              </w:rPr>
              <w:t>31992L0104 (EUR-Lex: 05.20.20.10)</w:t>
            </w:r>
            <w:r w:rsidRPr="00D456B2">
              <w:rPr>
                <w:rFonts w:ascii="Times New Roman" w:hAnsi="Times New Roman"/>
                <w:b/>
                <w:sz w:val="20"/>
                <w:szCs w:val="20"/>
                <w:lang w:val="en-GB"/>
              </w:rPr>
              <w:t xml:space="preserve"> Council Directive</w:t>
            </w:r>
            <w:r w:rsidRPr="00D456B2">
              <w:rPr>
                <w:rFonts w:ascii="Times New Roman" w:hAnsi="Times New Roman"/>
                <w:sz w:val="20"/>
                <w:szCs w:val="20"/>
                <w:lang w:val="en-GB"/>
              </w:rPr>
              <w:t xml:space="preserve"> 92/104/EEC of 3 December 1992 on the minimum requirements for improving the safety and health protection of workers in surface and underground mineral-extracting industries (twelfth individual Directive within the meaning of Article 16 (1) of Directive 89/391/EEC) (</w:t>
            </w:r>
            <w:r w:rsidR="001719C6">
              <w:rPr>
                <w:rFonts w:ascii="Times New Roman" w:hAnsi="Times New Roman"/>
                <w:i/>
                <w:sz w:val="20"/>
                <w:szCs w:val="20"/>
                <w:lang w:val="en-GB"/>
              </w:rPr>
              <w:t>OJ L 404, 31/12/</w:t>
            </w:r>
            <w:r w:rsidRPr="00D456B2">
              <w:rPr>
                <w:rFonts w:ascii="Times New Roman" w:hAnsi="Times New Roman"/>
                <w:i/>
                <w:sz w:val="20"/>
                <w:szCs w:val="20"/>
                <w:lang w:val="en-GB"/>
              </w:rPr>
              <w:t>1992, p.</w:t>
            </w:r>
            <w:r w:rsidRPr="00D456B2">
              <w:rPr>
                <w:rFonts w:ascii="Times New Roman" w:hAnsi="Times New Roman"/>
                <w:i/>
                <w:iCs/>
                <w:sz w:val="20"/>
                <w:szCs w:val="20"/>
                <w:lang w:val="en-GB"/>
              </w:rPr>
              <w:t xml:space="preserve"> 10)</w:t>
            </w:r>
          </w:p>
        </w:tc>
      </w:tr>
      <w:tr w:rsidR="00A0174F" w:rsidRPr="00D456B2" w14:paraId="11CE70B8" w14:textId="77777777" w:rsidTr="00C63DC0">
        <w:trPr>
          <w:trHeight w:val="254"/>
        </w:trPr>
        <w:tc>
          <w:tcPr>
            <w:tcW w:w="16218" w:type="dxa"/>
            <w:gridSpan w:val="9"/>
            <w:tcBorders>
              <w:top w:val="double" w:sz="4" w:space="0" w:color="auto"/>
              <w:left w:val="double" w:sz="4" w:space="0" w:color="auto"/>
              <w:right w:val="double" w:sz="4" w:space="0" w:color="auto"/>
            </w:tcBorders>
            <w:shd w:val="clear" w:color="auto" w:fill="CCFFFF"/>
          </w:tcPr>
          <w:p w14:paraId="11EED0D7" w14:textId="2BDD267F" w:rsidR="00A0174F" w:rsidRPr="00D456B2" w:rsidRDefault="006A7B09"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A0174F" w:rsidRPr="00D456B2" w14:paraId="69799BB7" w14:textId="77777777" w:rsidTr="00C63DC0">
        <w:trPr>
          <w:trHeight w:val="774"/>
        </w:trPr>
        <w:tc>
          <w:tcPr>
            <w:tcW w:w="16218" w:type="dxa"/>
            <w:gridSpan w:val="9"/>
            <w:tcBorders>
              <w:top w:val="double" w:sz="4" w:space="0" w:color="auto"/>
              <w:left w:val="double" w:sz="4" w:space="0" w:color="auto"/>
              <w:bottom w:val="double" w:sz="4" w:space="0" w:color="auto"/>
              <w:right w:val="double" w:sz="4" w:space="0" w:color="auto"/>
            </w:tcBorders>
          </w:tcPr>
          <w:p w14:paraId="37C7078E" w14:textId="3417F32A" w:rsidR="00A0174F" w:rsidRPr="00D456B2" w:rsidRDefault="00A0174F" w:rsidP="000D4B75">
            <w:pPr>
              <w:spacing w:before="0"/>
              <w:rPr>
                <w:rFonts w:ascii="Times New Roman" w:eastAsiaTheme="minorHAnsi" w:hAnsi="Times New Roman"/>
                <w:sz w:val="24"/>
                <w:szCs w:val="24"/>
                <w:lang w:val="en-GB"/>
              </w:rPr>
            </w:pPr>
            <w:r w:rsidRPr="00D456B2">
              <w:rPr>
                <w:rFonts w:ascii="Times New Roman" w:hAnsi="Times New Roman"/>
                <w:sz w:val="20"/>
                <w:szCs w:val="20"/>
                <w:lang w:val="en-GB"/>
              </w:rPr>
              <w:t xml:space="preserve">The Regulation on preventive measures for </w:t>
            </w:r>
            <w:r w:rsidR="002C587D">
              <w:rPr>
                <w:rFonts w:ascii="Times New Roman" w:hAnsi="Times New Roman"/>
                <w:sz w:val="20"/>
                <w:szCs w:val="20"/>
                <w:lang w:val="en-GB"/>
              </w:rPr>
              <w:t xml:space="preserve">health and safety at work </w:t>
            </w:r>
            <w:r w:rsidR="00B017F4" w:rsidRPr="00D456B2">
              <w:rPr>
                <w:rFonts w:ascii="Times New Roman" w:hAnsi="Times New Roman"/>
                <w:sz w:val="20"/>
                <w:szCs w:val="20"/>
                <w:lang w:val="en-GB"/>
              </w:rPr>
              <w:t>regarding</w:t>
            </w:r>
            <w:r w:rsidR="00110F9A" w:rsidRPr="00D456B2">
              <w:rPr>
                <w:rFonts w:ascii="Times New Roman" w:hAnsi="Times New Roman"/>
                <w:sz w:val="20"/>
                <w:szCs w:val="20"/>
                <w:lang w:val="en-GB"/>
              </w:rPr>
              <w:t xml:space="preserve"> </w:t>
            </w:r>
            <w:r w:rsidRPr="00D456B2">
              <w:rPr>
                <w:rFonts w:ascii="Times New Roman" w:hAnsi="Times New Roman"/>
                <w:sz w:val="20"/>
                <w:szCs w:val="20"/>
                <w:lang w:val="en-GB"/>
              </w:rPr>
              <w:t xml:space="preserve">underground </w:t>
            </w:r>
            <w:r w:rsidR="00765B12">
              <w:rPr>
                <w:rFonts w:ascii="Times New Roman" w:hAnsi="Times New Roman"/>
                <w:sz w:val="20"/>
                <w:szCs w:val="20"/>
                <w:lang w:val="en-GB"/>
              </w:rPr>
              <w:t xml:space="preserve">and </w:t>
            </w:r>
            <w:r w:rsidR="00063D31">
              <w:rPr>
                <w:rFonts w:ascii="Times New Roman" w:hAnsi="Times New Roman"/>
                <w:sz w:val="20"/>
                <w:szCs w:val="20"/>
                <w:lang w:val="en-GB"/>
              </w:rPr>
              <w:t xml:space="preserve">surface </w:t>
            </w:r>
            <w:r w:rsidRPr="00D456B2">
              <w:rPr>
                <w:rFonts w:ascii="Times New Roman" w:hAnsi="Times New Roman"/>
                <w:sz w:val="20"/>
                <w:szCs w:val="20"/>
                <w:lang w:val="en-GB"/>
              </w:rPr>
              <w:t>extraction of mineral resources (RS Official Gazette No 65/10) was adopted in 2010, in force for those employers that started their business activities prior to the coming into force of this regulation since 2019, so that employers could ensure compliance. The regulation is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Council Directive 92/104/EEC. The solutions from the Directive that have not been fully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are: Definitions (Article 2 of the Directive) and part of the </w:t>
            </w:r>
            <w:r w:rsidR="00B017F4" w:rsidRPr="00D456B2">
              <w:rPr>
                <w:rFonts w:ascii="Times New Roman" w:hAnsi="Times New Roman"/>
                <w:sz w:val="20"/>
                <w:szCs w:val="20"/>
                <w:lang w:val="en-GB"/>
              </w:rPr>
              <w:t>health surveillance</w:t>
            </w:r>
            <w:r w:rsidRPr="00D456B2">
              <w:rPr>
                <w:rFonts w:ascii="Times New Roman" w:hAnsi="Times New Roman"/>
                <w:sz w:val="20"/>
                <w:szCs w:val="20"/>
                <w:lang w:val="en-GB"/>
              </w:rPr>
              <w:t xml:space="preserve"> (Article 8 of the Directive) and dredge extraction (Article 12 of the Directive).</w:t>
            </w:r>
            <w:r w:rsidRPr="00D456B2">
              <w:rPr>
                <w:rFonts w:ascii="Times New Roman" w:hAnsi="Times New Roman"/>
                <w:sz w:val="24"/>
                <w:szCs w:val="24"/>
                <w:lang w:val="en-GB"/>
              </w:rPr>
              <w:t xml:space="preserve"> </w:t>
            </w:r>
          </w:p>
        </w:tc>
      </w:tr>
      <w:tr w:rsidR="000B5279" w:rsidRPr="00D456B2" w14:paraId="14F3ACDB" w14:textId="77777777" w:rsidTr="00C63DC0">
        <w:trPr>
          <w:trHeight w:val="458"/>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7957A01B" w14:textId="30BF8C87"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31A629D7" w14:textId="7FEC8DCF"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4E9FE4A9" w14:textId="4BFEF7E7"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67141324" w14:textId="3A744D6E"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082F2D90" w14:textId="03840CB1"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3B6AF5AD" w14:textId="77777777" w:rsidTr="00C63DC0">
        <w:trPr>
          <w:trHeight w:val="1133"/>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633B023B"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69D185DF"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2609A031"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5A534C05"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48983BF3"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1340B4D8"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34667499"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5993D8EA"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17F55FDA"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A0174F" w:rsidRPr="00D456B2" w14:paraId="2EEDF8E5" w14:textId="77777777" w:rsidTr="00C63DC0">
        <w:trPr>
          <w:trHeight w:val="423"/>
        </w:trPr>
        <w:tc>
          <w:tcPr>
            <w:tcW w:w="828" w:type="dxa"/>
          </w:tcPr>
          <w:p w14:paraId="115FD2A1"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3.16.1</w:t>
            </w:r>
          </w:p>
        </w:tc>
        <w:tc>
          <w:tcPr>
            <w:tcW w:w="2520" w:type="dxa"/>
          </w:tcPr>
          <w:p w14:paraId="242029BB" w14:textId="2E2D9A35"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w:t>
            </w:r>
            <w:r w:rsidR="001C4A03">
              <w:rPr>
                <w:rFonts w:ascii="Times New Roman" w:hAnsi="Times New Roman"/>
                <w:sz w:val="16"/>
                <w:szCs w:val="16"/>
                <w:lang w:val="en-GB"/>
              </w:rPr>
              <w:t xml:space="preserve">Regulation amending </w:t>
            </w:r>
            <w:r w:rsidRPr="00D456B2">
              <w:rPr>
                <w:rFonts w:ascii="Times New Roman" w:hAnsi="Times New Roman"/>
                <w:sz w:val="16"/>
                <w:szCs w:val="16"/>
                <w:lang w:val="en-GB"/>
              </w:rPr>
              <w:t xml:space="preserve">Regulation on preventive measures for </w:t>
            </w:r>
            <w:r w:rsidR="002C587D">
              <w:rPr>
                <w:rFonts w:ascii="Times New Roman" w:hAnsi="Times New Roman"/>
                <w:sz w:val="16"/>
                <w:szCs w:val="16"/>
                <w:lang w:val="en-GB"/>
              </w:rPr>
              <w:t xml:space="preserve">health and safety at work </w:t>
            </w:r>
            <w:r w:rsidR="00B017F4" w:rsidRPr="00D456B2">
              <w:rPr>
                <w:rFonts w:ascii="Times New Roman" w:hAnsi="Times New Roman"/>
                <w:sz w:val="16"/>
                <w:szCs w:val="16"/>
                <w:lang w:val="en-GB"/>
              </w:rPr>
              <w:t>regarding</w:t>
            </w:r>
            <w:r w:rsidR="00110F9A" w:rsidRPr="00D456B2">
              <w:rPr>
                <w:rFonts w:ascii="Times New Roman" w:hAnsi="Times New Roman"/>
                <w:sz w:val="16"/>
                <w:szCs w:val="16"/>
                <w:lang w:val="en-GB"/>
              </w:rPr>
              <w:t xml:space="preserve"> </w:t>
            </w:r>
            <w:r w:rsidRPr="00D456B2">
              <w:rPr>
                <w:rFonts w:ascii="Times New Roman" w:hAnsi="Times New Roman"/>
                <w:sz w:val="16"/>
                <w:szCs w:val="16"/>
                <w:lang w:val="en-GB"/>
              </w:rPr>
              <w:t xml:space="preserve">the underground and surface extraction of mineral resources </w:t>
            </w:r>
          </w:p>
        </w:tc>
        <w:tc>
          <w:tcPr>
            <w:tcW w:w="1710" w:type="dxa"/>
          </w:tcPr>
          <w:p w14:paraId="6E5CBBFB" w14:textId="77777777" w:rsidR="00166219"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00EDAA1A" w14:textId="1EC45E27" w:rsidR="00A0174F"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38A35FA4" w14:textId="7C231A18" w:rsidR="00A0174F" w:rsidRPr="00D456B2" w:rsidRDefault="00442B76" w:rsidP="000D4B75">
            <w:pPr>
              <w:spacing w:before="0"/>
              <w:rPr>
                <w:rFonts w:ascii="Times New Roman" w:hAnsi="Times New Roman"/>
                <w:sz w:val="16"/>
                <w:szCs w:val="16"/>
                <w:lang w:val="en-GB"/>
              </w:rPr>
            </w:pPr>
            <w:r>
              <w:rPr>
                <w:rFonts w:ascii="Times New Roman" w:hAnsi="Times New Roman"/>
                <w:sz w:val="16"/>
                <w:szCs w:val="16"/>
                <w:lang w:val="en-GB"/>
              </w:rPr>
              <w:t xml:space="preserve">Administration for Occupational Safety and Health </w:t>
            </w:r>
            <w:r w:rsidR="00166219" w:rsidRPr="00D456B2">
              <w:rPr>
                <w:rFonts w:ascii="Times New Roman" w:hAnsi="Times New Roman"/>
                <w:sz w:val="16"/>
                <w:szCs w:val="16"/>
                <w:lang w:val="en-GB"/>
              </w:rPr>
              <w:t>in cooperation with</w:t>
            </w:r>
          </w:p>
          <w:p w14:paraId="6E98F942" w14:textId="7943A3A8"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MME</w:t>
            </w:r>
            <w:r w:rsidR="00166219" w:rsidRPr="00D456B2">
              <w:rPr>
                <w:rFonts w:ascii="Times New Roman" w:hAnsi="Times New Roman"/>
                <w:sz w:val="16"/>
                <w:szCs w:val="16"/>
                <w:lang w:val="en-GB"/>
              </w:rPr>
              <w:t>, i</w:t>
            </w:r>
            <w:r w:rsidRPr="00D456B2">
              <w:rPr>
                <w:rFonts w:ascii="Times New Roman" w:hAnsi="Times New Roman"/>
                <w:sz w:val="16"/>
                <w:szCs w:val="16"/>
                <w:lang w:val="en-GB"/>
              </w:rPr>
              <w:t>nspectors in the field of mining</w:t>
            </w:r>
          </w:p>
        </w:tc>
        <w:tc>
          <w:tcPr>
            <w:tcW w:w="990" w:type="dxa"/>
          </w:tcPr>
          <w:p w14:paraId="7D9F46BE"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Q4 2020</w:t>
            </w:r>
          </w:p>
        </w:tc>
        <w:tc>
          <w:tcPr>
            <w:tcW w:w="2250" w:type="dxa"/>
          </w:tcPr>
          <w:p w14:paraId="6269EB45" w14:textId="696D8AD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w:t>
            </w:r>
            <w:r w:rsidR="007F51A5">
              <w:rPr>
                <w:rFonts w:ascii="Times New Roman" w:hAnsi="Times New Roman"/>
                <w:sz w:val="16"/>
                <w:szCs w:val="16"/>
                <w:lang w:val="en-GB"/>
              </w:rPr>
              <w:t>Administration for Occupational Health and Safety</w:t>
            </w:r>
            <w:r w:rsidRPr="00D456B2">
              <w:rPr>
                <w:rFonts w:ascii="Times New Roman" w:hAnsi="Times New Roman"/>
                <w:sz w:val="16"/>
                <w:szCs w:val="16"/>
                <w:lang w:val="en-GB"/>
              </w:rPr>
              <w:t xml:space="preserve">, 6 civil servants with </w:t>
            </w:r>
            <w:r w:rsidR="00166219" w:rsidRPr="00D456B2">
              <w:rPr>
                <w:rFonts w:ascii="Times New Roman" w:hAnsi="Times New Roman"/>
                <w:sz w:val="16"/>
                <w:szCs w:val="16"/>
                <w:lang w:val="en-GB"/>
              </w:rPr>
              <w:t>an academic degree</w:t>
            </w:r>
            <w:r w:rsidRPr="00D456B2">
              <w:rPr>
                <w:rFonts w:ascii="Times New Roman" w:hAnsi="Times New Roman"/>
                <w:sz w:val="16"/>
                <w:szCs w:val="16"/>
                <w:lang w:val="en-GB"/>
              </w:rPr>
              <w:t>.</w:t>
            </w:r>
          </w:p>
          <w:p w14:paraId="1473A6D6" w14:textId="68B062CE"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MME (7) inspectors for occupational </w:t>
            </w:r>
            <w:r w:rsidR="004E682A" w:rsidRPr="00D456B2">
              <w:rPr>
                <w:rFonts w:ascii="Times New Roman" w:hAnsi="Times New Roman"/>
                <w:sz w:val="16"/>
                <w:szCs w:val="16"/>
                <w:lang w:val="en-GB"/>
              </w:rPr>
              <w:t>safety and health</w:t>
            </w:r>
            <w:r w:rsidRPr="00D456B2">
              <w:rPr>
                <w:rFonts w:ascii="Times New Roman" w:hAnsi="Times New Roman"/>
                <w:sz w:val="16"/>
                <w:szCs w:val="16"/>
                <w:lang w:val="en-GB"/>
              </w:rPr>
              <w:t xml:space="preserve"> in the field of mining.</w:t>
            </w:r>
          </w:p>
        </w:tc>
        <w:tc>
          <w:tcPr>
            <w:tcW w:w="2880" w:type="dxa"/>
            <w:shd w:val="clear" w:color="auto" w:fill="auto"/>
          </w:tcPr>
          <w:p w14:paraId="33D42161" w14:textId="2DDA082F" w:rsidR="00A0174F"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shd w:val="clear" w:color="auto" w:fill="auto"/>
          </w:tcPr>
          <w:p w14:paraId="6C116492"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78B54E37" w14:textId="77777777" w:rsidR="00166219" w:rsidRPr="00D456B2" w:rsidRDefault="004C126E" w:rsidP="000D4B75">
            <w:pPr>
              <w:rPr>
                <w:rFonts w:ascii="Times New Roman" w:hAnsi="Times New Roman"/>
                <w:sz w:val="16"/>
                <w:szCs w:val="16"/>
                <w:lang w:val="en-GB"/>
              </w:rPr>
            </w:pPr>
            <w:r w:rsidRPr="00D456B2">
              <w:rPr>
                <w:rFonts w:ascii="Times New Roman" w:hAnsi="Times New Roman"/>
                <w:sz w:val="16"/>
                <w:szCs w:val="16"/>
                <w:lang w:val="en-GB"/>
              </w:rPr>
              <w:t>RS Budget</w:t>
            </w:r>
            <w:r w:rsidR="00A0174F" w:rsidRPr="00D456B2">
              <w:rPr>
                <w:rFonts w:ascii="Times New Roman" w:hAnsi="Times New Roman"/>
                <w:sz w:val="16"/>
                <w:szCs w:val="16"/>
                <w:lang w:val="en-GB"/>
              </w:rPr>
              <w:t>, total €1,915, all in 2020.</w:t>
            </w:r>
          </w:p>
          <w:p w14:paraId="5E869C80" w14:textId="48E53ACC" w:rsidR="00166219" w:rsidRPr="00D456B2" w:rsidRDefault="00166219" w:rsidP="000D4B75">
            <w:pPr>
              <w:rPr>
                <w:rFonts w:ascii="Times New Roman" w:hAnsi="Times New Roman"/>
                <w:sz w:val="16"/>
                <w:szCs w:val="16"/>
                <w:lang w:val="en-GB"/>
              </w:rPr>
            </w:pPr>
            <w:r w:rsidRPr="00D456B2">
              <w:rPr>
                <w:rFonts w:ascii="Times New Roman" w:hAnsi="Times New Roman"/>
                <w:sz w:val="16"/>
                <w:szCs w:val="16"/>
                <w:lang w:val="en-GB"/>
              </w:rPr>
              <w:t>2020: RSD 225,970</w:t>
            </w:r>
          </w:p>
          <w:p w14:paraId="6D2EC977" w14:textId="69D1C618" w:rsidR="00166219" w:rsidRPr="00D456B2" w:rsidRDefault="00166219"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36F3DACF" w14:textId="2A02A6DB" w:rsidR="00166219" w:rsidRPr="00D456B2" w:rsidRDefault="00166219"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724C292D" w14:textId="755D7618" w:rsidR="00A0174F" w:rsidRPr="00D456B2" w:rsidRDefault="00A0174F" w:rsidP="000D4B75">
            <w:pPr>
              <w:spacing w:before="0"/>
              <w:rPr>
                <w:rFonts w:ascii="Times New Roman" w:eastAsia="Times New Roman" w:hAnsi="Times New Roman"/>
                <w:sz w:val="16"/>
                <w:szCs w:val="16"/>
                <w:lang w:val="en-GB"/>
              </w:rPr>
            </w:pPr>
          </w:p>
        </w:tc>
        <w:tc>
          <w:tcPr>
            <w:tcW w:w="1980" w:type="dxa"/>
          </w:tcPr>
          <w:p w14:paraId="6ED4922A" w14:textId="77777777" w:rsidR="00A0174F" w:rsidRPr="00D456B2" w:rsidRDefault="00A0174F" w:rsidP="000D4B75">
            <w:pPr>
              <w:spacing w:before="0"/>
              <w:rPr>
                <w:rFonts w:ascii="Times New Roman" w:hAnsi="Times New Roman"/>
                <w:sz w:val="16"/>
                <w:szCs w:val="16"/>
                <w:lang w:val="en-GB"/>
              </w:rPr>
            </w:pPr>
          </w:p>
          <w:p w14:paraId="6BF847F8" w14:textId="77777777" w:rsidR="00A0174F" w:rsidRPr="00D456B2" w:rsidRDefault="00A0174F" w:rsidP="000D4B75">
            <w:pPr>
              <w:spacing w:before="0"/>
              <w:rPr>
                <w:rFonts w:ascii="Times New Roman" w:hAnsi="Times New Roman"/>
                <w:sz w:val="16"/>
                <w:szCs w:val="16"/>
                <w:lang w:val="en-GB"/>
              </w:rPr>
            </w:pPr>
          </w:p>
        </w:tc>
      </w:tr>
      <w:tr w:rsidR="00A0174F" w:rsidRPr="00D456B2" w14:paraId="5200A9EC" w14:textId="77777777" w:rsidTr="00C63DC0">
        <w:trPr>
          <w:trHeight w:val="423"/>
        </w:trPr>
        <w:tc>
          <w:tcPr>
            <w:tcW w:w="828" w:type="dxa"/>
          </w:tcPr>
          <w:p w14:paraId="7A723025"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3.16.2</w:t>
            </w:r>
          </w:p>
        </w:tc>
        <w:tc>
          <w:tcPr>
            <w:tcW w:w="2520" w:type="dxa"/>
          </w:tcPr>
          <w:p w14:paraId="72AFD9DB" w14:textId="4F903C0F"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Continuous monitoring of the implementation</w:t>
            </w:r>
            <w:r w:rsidR="00E62B3D">
              <w:rPr>
                <w:rFonts w:ascii="Times New Roman" w:hAnsi="Times New Roman"/>
                <w:sz w:val="16"/>
                <w:szCs w:val="16"/>
                <w:lang w:val="en-GB"/>
              </w:rPr>
              <w:t xml:space="preserve"> o</w:t>
            </w:r>
            <w:r w:rsidRPr="00D456B2">
              <w:rPr>
                <w:rFonts w:ascii="Times New Roman" w:hAnsi="Times New Roman"/>
                <w:sz w:val="16"/>
                <w:szCs w:val="16"/>
                <w:lang w:val="en-GB"/>
              </w:rPr>
              <w:t xml:space="preserve">f the Regulation on preventive measures for </w:t>
            </w:r>
            <w:r w:rsidR="002C587D">
              <w:rPr>
                <w:rFonts w:ascii="Times New Roman" w:hAnsi="Times New Roman"/>
                <w:sz w:val="16"/>
                <w:szCs w:val="16"/>
                <w:lang w:val="en-GB"/>
              </w:rPr>
              <w:t xml:space="preserve">health and safety at work </w:t>
            </w:r>
            <w:r w:rsidR="00B017F4" w:rsidRPr="00D456B2">
              <w:rPr>
                <w:rFonts w:ascii="Times New Roman" w:hAnsi="Times New Roman"/>
                <w:sz w:val="16"/>
                <w:szCs w:val="16"/>
                <w:lang w:val="en-GB"/>
              </w:rPr>
              <w:t>regarding</w:t>
            </w:r>
            <w:r w:rsidR="00110F9A" w:rsidRPr="00D456B2">
              <w:rPr>
                <w:rFonts w:ascii="Times New Roman" w:hAnsi="Times New Roman"/>
                <w:sz w:val="16"/>
                <w:szCs w:val="16"/>
                <w:lang w:val="en-GB"/>
              </w:rPr>
              <w:t xml:space="preserve"> </w:t>
            </w:r>
            <w:r w:rsidRPr="00D456B2">
              <w:rPr>
                <w:rFonts w:ascii="Times New Roman" w:hAnsi="Times New Roman"/>
                <w:sz w:val="16"/>
                <w:szCs w:val="16"/>
                <w:lang w:val="en-GB"/>
              </w:rPr>
              <w:t>the underground and surface extraction of mineral resources</w:t>
            </w:r>
          </w:p>
        </w:tc>
        <w:tc>
          <w:tcPr>
            <w:tcW w:w="1710" w:type="dxa"/>
          </w:tcPr>
          <w:p w14:paraId="526811C8" w14:textId="77777777" w:rsidR="00166219" w:rsidRPr="00D456B2" w:rsidRDefault="00166219"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5F459766" w14:textId="72CCA5D0" w:rsidR="00A0174F" w:rsidRPr="00D456B2" w:rsidRDefault="00166219"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MME, </w:t>
            </w:r>
            <w:r w:rsidR="00755C25" w:rsidRPr="00D456B2">
              <w:rPr>
                <w:rFonts w:ascii="Times New Roman" w:hAnsi="Times New Roman"/>
                <w:sz w:val="16"/>
                <w:szCs w:val="16"/>
                <w:lang w:val="en-GB"/>
              </w:rPr>
              <w:t>inspectors</w:t>
            </w:r>
            <w:r w:rsidR="00A0174F" w:rsidRPr="00D456B2">
              <w:rPr>
                <w:rFonts w:ascii="Times New Roman" w:hAnsi="Times New Roman"/>
                <w:sz w:val="16"/>
                <w:szCs w:val="16"/>
                <w:lang w:val="en-GB"/>
              </w:rPr>
              <w:t xml:space="preserve"> in the field of mining</w:t>
            </w:r>
          </w:p>
        </w:tc>
        <w:tc>
          <w:tcPr>
            <w:tcW w:w="990" w:type="dxa"/>
          </w:tcPr>
          <w:p w14:paraId="0BCE132D" w14:textId="782A16FB" w:rsidR="00A0174F"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2250" w:type="dxa"/>
          </w:tcPr>
          <w:p w14:paraId="7BC26722" w14:textId="3CD5720B"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MME (7) inspectors for occupational </w:t>
            </w:r>
            <w:r w:rsidR="004E682A" w:rsidRPr="00D456B2">
              <w:rPr>
                <w:rFonts w:ascii="Times New Roman" w:hAnsi="Times New Roman"/>
                <w:sz w:val="16"/>
                <w:szCs w:val="16"/>
                <w:lang w:val="en-GB"/>
              </w:rPr>
              <w:t>safety and health</w:t>
            </w:r>
            <w:r w:rsidRPr="00D456B2">
              <w:rPr>
                <w:rFonts w:ascii="Times New Roman" w:hAnsi="Times New Roman"/>
                <w:sz w:val="16"/>
                <w:szCs w:val="16"/>
                <w:lang w:val="en-GB"/>
              </w:rPr>
              <w:t xml:space="preserve"> in the field of mining</w:t>
            </w:r>
          </w:p>
        </w:tc>
        <w:tc>
          <w:tcPr>
            <w:tcW w:w="2880" w:type="dxa"/>
            <w:shd w:val="clear" w:color="auto" w:fill="auto"/>
          </w:tcPr>
          <w:p w14:paraId="6BFB6F9F" w14:textId="5517E1A7" w:rsidR="00A0174F"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shd w:val="clear" w:color="auto" w:fill="auto"/>
          </w:tcPr>
          <w:p w14:paraId="27F612BC"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26398666" w14:textId="143FCFB4" w:rsidR="00A0174F"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A0174F" w:rsidRPr="00D456B2">
              <w:rPr>
                <w:rFonts w:ascii="Times New Roman" w:hAnsi="Times New Roman"/>
                <w:sz w:val="16"/>
                <w:szCs w:val="16"/>
                <w:lang w:val="en-GB"/>
              </w:rPr>
              <w:t>, total €28,594, with €14,297 each in 2021 and 2022.</w:t>
            </w:r>
          </w:p>
          <w:p w14:paraId="3F8548FB" w14:textId="0D205FD4" w:rsidR="00390BE2" w:rsidRPr="00D456B2" w:rsidRDefault="00390BE2"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774D8ADD" w14:textId="36FB9C46" w:rsidR="00390BE2" w:rsidRPr="00D456B2" w:rsidRDefault="00390BE2" w:rsidP="000D4B75">
            <w:pPr>
              <w:rPr>
                <w:rFonts w:ascii="Times New Roman" w:hAnsi="Times New Roman"/>
                <w:sz w:val="16"/>
                <w:szCs w:val="16"/>
                <w:lang w:val="en-GB"/>
              </w:rPr>
            </w:pPr>
            <w:r w:rsidRPr="00D456B2">
              <w:rPr>
                <w:rFonts w:ascii="Times New Roman" w:hAnsi="Times New Roman"/>
                <w:sz w:val="16"/>
                <w:szCs w:val="16"/>
                <w:lang w:val="en-GB"/>
              </w:rPr>
              <w:t>2021: RSD 1,687,046</w:t>
            </w:r>
          </w:p>
          <w:p w14:paraId="6F0FFAB0" w14:textId="0B81C499" w:rsidR="00390BE2" w:rsidRPr="00D456B2" w:rsidRDefault="00390BE2" w:rsidP="000D4B75">
            <w:pPr>
              <w:rPr>
                <w:rFonts w:ascii="Times New Roman" w:hAnsi="Times New Roman"/>
                <w:sz w:val="16"/>
                <w:szCs w:val="16"/>
                <w:lang w:val="en-GB"/>
              </w:rPr>
            </w:pPr>
            <w:r w:rsidRPr="00D456B2">
              <w:rPr>
                <w:rFonts w:ascii="Times New Roman" w:hAnsi="Times New Roman"/>
                <w:sz w:val="16"/>
                <w:szCs w:val="16"/>
                <w:lang w:val="en-GB"/>
              </w:rPr>
              <w:t>2022: RSD 1,687,046</w:t>
            </w:r>
          </w:p>
          <w:p w14:paraId="07E5B134" w14:textId="77777777" w:rsidR="00A0174F" w:rsidRPr="00D456B2" w:rsidRDefault="00A0174F" w:rsidP="000D4B75">
            <w:pPr>
              <w:spacing w:before="0"/>
              <w:rPr>
                <w:rFonts w:ascii="Times New Roman" w:hAnsi="Times New Roman"/>
                <w:sz w:val="16"/>
                <w:szCs w:val="16"/>
                <w:lang w:val="en-GB"/>
              </w:rPr>
            </w:pPr>
          </w:p>
        </w:tc>
        <w:tc>
          <w:tcPr>
            <w:tcW w:w="1980" w:type="dxa"/>
          </w:tcPr>
          <w:p w14:paraId="11CBC992" w14:textId="77777777" w:rsidR="00A0174F" w:rsidRPr="00D456B2" w:rsidRDefault="00A0174F" w:rsidP="000D4B75">
            <w:pPr>
              <w:spacing w:before="0"/>
              <w:rPr>
                <w:rFonts w:ascii="Times New Roman" w:hAnsi="Times New Roman"/>
                <w:sz w:val="16"/>
                <w:szCs w:val="16"/>
                <w:lang w:val="en-GB"/>
              </w:rPr>
            </w:pPr>
          </w:p>
        </w:tc>
      </w:tr>
      <w:tr w:rsidR="00A0174F" w:rsidRPr="00D456B2" w14:paraId="7233F795" w14:textId="77777777" w:rsidTr="00C63DC0">
        <w:trPr>
          <w:trHeight w:val="57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7E83B24D" w14:textId="77777777" w:rsidR="00A0174F" w:rsidRPr="00D456B2" w:rsidRDefault="00A0174F" w:rsidP="000D4B75">
            <w:pPr>
              <w:tabs>
                <w:tab w:val="left" w:pos="708"/>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3.17</w:t>
            </w:r>
          </w:p>
          <w:p w14:paraId="1D5C1F92" w14:textId="3F6D63D6" w:rsidR="00A0174F" w:rsidRPr="00D456B2" w:rsidRDefault="00A0174F" w:rsidP="000D4B75">
            <w:pPr>
              <w:tabs>
                <w:tab w:val="left" w:pos="708"/>
                <w:tab w:val="center" w:pos="4536"/>
                <w:tab w:val="right" w:pos="9072"/>
              </w:tabs>
              <w:spacing w:before="0"/>
              <w:rPr>
                <w:rFonts w:ascii="Times New Roman" w:eastAsia="Times New Roman" w:hAnsi="Times New Roman"/>
                <w:i/>
                <w:iCs/>
                <w:sz w:val="20"/>
                <w:szCs w:val="20"/>
                <w:lang w:val="en-GB"/>
              </w:rPr>
            </w:pPr>
            <w:r w:rsidRPr="00D456B2">
              <w:rPr>
                <w:rFonts w:ascii="Times New Roman" w:hAnsi="Times New Roman"/>
                <w:b/>
                <w:bCs/>
                <w:sz w:val="20"/>
                <w:szCs w:val="20"/>
                <w:lang w:val="en-GB"/>
              </w:rPr>
              <w:t xml:space="preserve">32004L0037 (EUR-Lex: 05.20.20.10) </w:t>
            </w:r>
            <w:r w:rsidRPr="00D456B2">
              <w:rPr>
                <w:rFonts w:ascii="Times New Roman" w:hAnsi="Times New Roman"/>
                <w:b/>
                <w:sz w:val="20"/>
                <w:szCs w:val="20"/>
                <w:lang w:val="en-GB"/>
              </w:rPr>
              <w:t>Directive</w:t>
            </w:r>
            <w:r w:rsidRPr="00D456B2">
              <w:rPr>
                <w:rFonts w:ascii="Times New Roman" w:hAnsi="Times New Roman"/>
                <w:sz w:val="20"/>
                <w:szCs w:val="20"/>
                <w:lang w:val="en-GB"/>
              </w:rPr>
              <w:t xml:space="preserve"> 2004/37/EC of the European Parliament and of the Council of 29 April 2004 on the protection of workers from the risks related to exposure to carcinogens or mutagens at work (Sixth individual Directive within the meaning of Article 16(1) of Council Directive 89/391/EEC) (codified version) (Text with EEA relevance) (</w:t>
            </w:r>
            <w:r w:rsidR="001719C6">
              <w:rPr>
                <w:rFonts w:ascii="Times New Roman" w:hAnsi="Times New Roman"/>
                <w:i/>
                <w:sz w:val="20"/>
                <w:szCs w:val="20"/>
                <w:lang w:val="en-GB"/>
              </w:rPr>
              <w:t>OJ L 158, 30/4/</w:t>
            </w:r>
            <w:r w:rsidRPr="00D456B2">
              <w:rPr>
                <w:rFonts w:ascii="Times New Roman" w:hAnsi="Times New Roman"/>
                <w:i/>
                <w:sz w:val="20"/>
                <w:szCs w:val="20"/>
                <w:lang w:val="en-GB"/>
              </w:rPr>
              <w:t>2004, p.</w:t>
            </w:r>
            <w:r w:rsidRPr="00D456B2">
              <w:rPr>
                <w:rFonts w:ascii="Times New Roman" w:hAnsi="Times New Roman"/>
                <w:sz w:val="20"/>
                <w:szCs w:val="20"/>
                <w:lang w:val="en-GB"/>
              </w:rPr>
              <w:t xml:space="preserve"> </w:t>
            </w:r>
            <w:r w:rsidRPr="00D456B2">
              <w:rPr>
                <w:rFonts w:ascii="Times New Roman" w:hAnsi="Times New Roman"/>
                <w:i/>
                <w:iCs/>
                <w:sz w:val="20"/>
                <w:szCs w:val="20"/>
                <w:lang w:val="en-GB"/>
              </w:rPr>
              <w:t xml:space="preserve"> 50)</w:t>
            </w:r>
          </w:p>
        </w:tc>
      </w:tr>
      <w:tr w:rsidR="00A0174F" w:rsidRPr="00D456B2" w14:paraId="03DA40DF" w14:textId="77777777" w:rsidTr="00C63DC0">
        <w:trPr>
          <w:trHeight w:val="161"/>
        </w:trPr>
        <w:tc>
          <w:tcPr>
            <w:tcW w:w="16218" w:type="dxa"/>
            <w:gridSpan w:val="9"/>
            <w:tcBorders>
              <w:top w:val="double" w:sz="4" w:space="0" w:color="auto"/>
              <w:left w:val="double" w:sz="4" w:space="0" w:color="auto"/>
              <w:right w:val="double" w:sz="4" w:space="0" w:color="auto"/>
            </w:tcBorders>
            <w:shd w:val="clear" w:color="auto" w:fill="CCFFFF"/>
          </w:tcPr>
          <w:p w14:paraId="4EADFD46" w14:textId="422F3315" w:rsidR="00A0174F" w:rsidRPr="00D456B2" w:rsidRDefault="006A7B09"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A0174F" w:rsidRPr="00D456B2" w14:paraId="3C52432D" w14:textId="77777777" w:rsidTr="00C63DC0">
        <w:trPr>
          <w:trHeight w:val="153"/>
        </w:trPr>
        <w:tc>
          <w:tcPr>
            <w:tcW w:w="16218" w:type="dxa"/>
            <w:gridSpan w:val="9"/>
            <w:tcBorders>
              <w:top w:val="double" w:sz="4" w:space="0" w:color="auto"/>
              <w:left w:val="double" w:sz="4" w:space="0" w:color="auto"/>
              <w:bottom w:val="double" w:sz="4" w:space="0" w:color="auto"/>
              <w:right w:val="double" w:sz="4" w:space="0" w:color="auto"/>
            </w:tcBorders>
          </w:tcPr>
          <w:p w14:paraId="66F767B4" w14:textId="46D6E669" w:rsidR="00A0174F" w:rsidRPr="00D456B2" w:rsidRDefault="00A0174F" w:rsidP="000D4B75">
            <w:pPr>
              <w:spacing w:before="0"/>
              <w:rPr>
                <w:rFonts w:ascii="Times New Roman" w:eastAsiaTheme="minorHAnsi" w:hAnsi="Times New Roman"/>
                <w:sz w:val="24"/>
                <w:szCs w:val="24"/>
                <w:lang w:val="en-GB"/>
              </w:rPr>
            </w:pPr>
            <w:r w:rsidRPr="00D456B2">
              <w:rPr>
                <w:rFonts w:ascii="Times New Roman" w:hAnsi="Times New Roman"/>
                <w:sz w:val="20"/>
                <w:szCs w:val="20"/>
                <w:lang w:val="en-GB"/>
              </w:rPr>
              <w:t xml:space="preserve">The Rulebook on preventive measures for </w:t>
            </w:r>
            <w:r w:rsidR="002C587D">
              <w:rPr>
                <w:rFonts w:ascii="Times New Roman" w:hAnsi="Times New Roman"/>
                <w:sz w:val="20"/>
                <w:szCs w:val="20"/>
                <w:lang w:val="en-GB"/>
              </w:rPr>
              <w:t xml:space="preserve">health and safety at work </w:t>
            </w:r>
            <w:r w:rsidR="00B017F4" w:rsidRPr="00D456B2">
              <w:rPr>
                <w:rFonts w:ascii="Times New Roman" w:hAnsi="Times New Roman"/>
                <w:sz w:val="20"/>
                <w:szCs w:val="20"/>
                <w:lang w:val="en-GB"/>
              </w:rPr>
              <w:t xml:space="preserve">regarding </w:t>
            </w:r>
            <w:r w:rsidRPr="00D456B2">
              <w:rPr>
                <w:rFonts w:ascii="Times New Roman" w:hAnsi="Times New Roman"/>
                <w:sz w:val="20"/>
                <w:szCs w:val="20"/>
                <w:lang w:val="en-GB"/>
              </w:rPr>
              <w:t>exposure to carcinogens or mutagens (RS Official Gazette No 96/11 and 117/17) was adopted in 2011, and in use since 2013. The Rulebook has been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2004/37/ЕC and Directive 2014/27/EU.</w:t>
            </w:r>
          </w:p>
        </w:tc>
      </w:tr>
      <w:tr w:rsidR="000B5279" w:rsidRPr="00D456B2" w14:paraId="52F869FB" w14:textId="77777777" w:rsidTr="00C63DC0">
        <w:trPr>
          <w:trHeight w:val="492"/>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AE7E692" w14:textId="19827E1A"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6D8544FB" w14:textId="46763E97"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2CB43823" w14:textId="198D37D1"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18DA605F" w14:textId="5E309721"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0CAFE532" w14:textId="1585D53A"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7C79CEE7" w14:textId="77777777" w:rsidTr="00C63DC0">
        <w:trPr>
          <w:trHeight w:val="101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1F06B294"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5EFD9CEC"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4279FCAD"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5CDF44C0"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7C5D53A9"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235F7966"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20C11366"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2A1205A0"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106E8F3D"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A0174F" w:rsidRPr="00D456B2" w14:paraId="6F6930AE" w14:textId="77777777" w:rsidTr="00C63DC0">
        <w:trPr>
          <w:trHeight w:val="1070"/>
        </w:trPr>
        <w:tc>
          <w:tcPr>
            <w:tcW w:w="828" w:type="dxa"/>
          </w:tcPr>
          <w:p w14:paraId="68037983"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3.17.1</w:t>
            </w:r>
          </w:p>
        </w:tc>
        <w:tc>
          <w:tcPr>
            <w:tcW w:w="2520" w:type="dxa"/>
          </w:tcPr>
          <w:p w14:paraId="685991B2" w14:textId="1201FA52"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Rulebook on preventive measures for </w:t>
            </w:r>
            <w:r w:rsidR="002C587D">
              <w:rPr>
                <w:rFonts w:ascii="Times New Roman" w:hAnsi="Times New Roman"/>
                <w:sz w:val="16"/>
                <w:szCs w:val="16"/>
                <w:lang w:val="en-GB"/>
              </w:rPr>
              <w:t xml:space="preserve">health and safety at work </w:t>
            </w:r>
            <w:r w:rsidR="00B017F4" w:rsidRPr="00D456B2">
              <w:rPr>
                <w:rFonts w:ascii="Times New Roman" w:hAnsi="Times New Roman"/>
                <w:sz w:val="16"/>
                <w:szCs w:val="16"/>
                <w:lang w:val="en-GB"/>
              </w:rPr>
              <w:t xml:space="preserve">regarding </w:t>
            </w:r>
            <w:r w:rsidRPr="00D456B2">
              <w:rPr>
                <w:rFonts w:ascii="Times New Roman" w:hAnsi="Times New Roman"/>
                <w:sz w:val="16"/>
                <w:szCs w:val="16"/>
                <w:lang w:val="en-GB"/>
              </w:rPr>
              <w:t>exposure to carcinogens or mutagens</w:t>
            </w:r>
          </w:p>
        </w:tc>
        <w:tc>
          <w:tcPr>
            <w:tcW w:w="1710" w:type="dxa"/>
          </w:tcPr>
          <w:p w14:paraId="4F374436"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1640B0B3" w14:textId="512AC3EC" w:rsidR="00A0174F"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2250" w:type="dxa"/>
          </w:tcPr>
          <w:p w14:paraId="4AC777C7"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614AE256"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10D9DD4E" w14:textId="77777777" w:rsidR="00A0174F" w:rsidRPr="00D456B2" w:rsidRDefault="00A0174F" w:rsidP="000D4B75">
            <w:pPr>
              <w:spacing w:before="0"/>
              <w:ind w:right="-85"/>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Pr>
          <w:p w14:paraId="0728424A" w14:textId="0DC02A55"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2E83D7D7" w14:textId="77777777" w:rsidR="00A0174F" w:rsidRPr="00D456B2" w:rsidRDefault="00A0174F" w:rsidP="000D4B75">
            <w:pPr>
              <w:spacing w:before="0"/>
              <w:rPr>
                <w:rFonts w:ascii="Times New Roman" w:hAnsi="Times New Roman"/>
                <w:sz w:val="16"/>
                <w:szCs w:val="16"/>
                <w:lang w:val="en-GB"/>
              </w:rPr>
            </w:pPr>
          </w:p>
          <w:p w14:paraId="12FC2D79" w14:textId="77777777" w:rsidR="00A0174F" w:rsidRPr="00D456B2" w:rsidRDefault="00A0174F" w:rsidP="000D4B75">
            <w:pPr>
              <w:spacing w:before="0"/>
              <w:rPr>
                <w:rFonts w:ascii="Times New Roman" w:hAnsi="Times New Roman"/>
                <w:sz w:val="16"/>
                <w:szCs w:val="16"/>
                <w:lang w:val="en-GB"/>
              </w:rPr>
            </w:pPr>
          </w:p>
        </w:tc>
      </w:tr>
      <w:tr w:rsidR="00A0174F" w:rsidRPr="00D456B2" w14:paraId="0BF041DB" w14:textId="77777777" w:rsidTr="00C63DC0">
        <w:trPr>
          <w:trHeight w:val="81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317D661E" w14:textId="77777777" w:rsidR="00A0174F" w:rsidRPr="00D456B2" w:rsidRDefault="00A0174F" w:rsidP="000D4B75">
            <w:pPr>
              <w:spacing w:before="0"/>
              <w:rPr>
                <w:rFonts w:ascii="Times New Roman" w:eastAsia="Times New Roman" w:hAnsi="Times New Roman"/>
                <w:b/>
                <w:sz w:val="20"/>
                <w:szCs w:val="20"/>
                <w:lang w:val="en-GB"/>
              </w:rPr>
            </w:pPr>
            <w:r w:rsidRPr="00D456B2">
              <w:rPr>
                <w:rFonts w:ascii="Times New Roman" w:hAnsi="Times New Roman"/>
                <w:b/>
                <w:sz w:val="20"/>
                <w:szCs w:val="20"/>
                <w:lang w:val="en-GB"/>
              </w:rPr>
              <w:t>3.18</w:t>
            </w:r>
          </w:p>
          <w:p w14:paraId="32C35DBF" w14:textId="77777777" w:rsidR="00A0174F" w:rsidRPr="00D456B2" w:rsidRDefault="00A0174F" w:rsidP="000D4B75">
            <w:pPr>
              <w:spacing w:before="0"/>
              <w:rPr>
                <w:rFonts w:ascii="Times New Roman" w:eastAsia="Times New Roman" w:hAnsi="Times New Roman"/>
                <w:iCs/>
                <w:sz w:val="20"/>
                <w:szCs w:val="20"/>
                <w:lang w:val="en-GB"/>
              </w:rPr>
            </w:pPr>
            <w:r w:rsidRPr="00D456B2">
              <w:rPr>
                <w:rFonts w:ascii="Times New Roman" w:hAnsi="Times New Roman"/>
                <w:b/>
                <w:sz w:val="20"/>
                <w:szCs w:val="20"/>
                <w:lang w:val="en-GB"/>
              </w:rPr>
              <w:t>52016PC0248 (EUR-Lex:</w:t>
            </w:r>
            <w:r w:rsidRPr="00D456B2">
              <w:rPr>
                <w:rFonts w:ascii="Times New Roman" w:hAnsi="Times New Roman"/>
                <w:b/>
                <w:iCs/>
                <w:sz w:val="20"/>
                <w:szCs w:val="20"/>
                <w:lang w:val="en-GB"/>
              </w:rPr>
              <w:t xml:space="preserve"> 05.20.20.10)</w:t>
            </w:r>
            <w:r w:rsidRPr="00D456B2">
              <w:rPr>
                <w:rFonts w:ascii="Times New Roman" w:hAnsi="Times New Roman"/>
                <w:iCs/>
                <w:sz w:val="20"/>
                <w:szCs w:val="20"/>
                <w:lang w:val="en-GB"/>
              </w:rPr>
              <w:t xml:space="preserve"> </w:t>
            </w:r>
            <w:r w:rsidRPr="00D456B2">
              <w:rPr>
                <w:rFonts w:ascii="Times New Roman" w:hAnsi="Times New Roman"/>
                <w:sz w:val="20"/>
                <w:szCs w:val="20"/>
                <w:lang w:val="en-GB"/>
              </w:rPr>
              <w:t>Proposal for a Directive of the European Parliament and of the Council amending Directive 2004/37/EC on the protection of workers from the risks related to exposure to carcinogens or mutagens at work /* COM/2016/0248 final - 2016/0130 (COD) */</w:t>
            </w:r>
          </w:p>
        </w:tc>
      </w:tr>
      <w:tr w:rsidR="00A0174F" w:rsidRPr="00D456B2" w14:paraId="7A434CF5" w14:textId="77777777" w:rsidTr="00C63DC0">
        <w:trPr>
          <w:trHeight w:val="203"/>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1B1B1D64" w14:textId="0049071A" w:rsidR="00A0174F" w:rsidRPr="00D456B2" w:rsidRDefault="006A7B09"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A0174F" w:rsidRPr="00D456B2" w14:paraId="3D3B8148" w14:textId="77777777" w:rsidTr="00C63DC0">
        <w:trPr>
          <w:trHeight w:val="621"/>
        </w:trPr>
        <w:tc>
          <w:tcPr>
            <w:tcW w:w="16218" w:type="dxa"/>
            <w:gridSpan w:val="9"/>
            <w:tcBorders>
              <w:top w:val="double" w:sz="4" w:space="0" w:color="auto"/>
              <w:left w:val="double" w:sz="4" w:space="0" w:color="auto"/>
              <w:bottom w:val="double" w:sz="4" w:space="0" w:color="auto"/>
              <w:right w:val="double" w:sz="4" w:space="0" w:color="auto"/>
            </w:tcBorders>
          </w:tcPr>
          <w:p w14:paraId="02EC45B9" w14:textId="461AA96C" w:rsidR="00A0174F" w:rsidRPr="00D456B2" w:rsidRDefault="00A0174F" w:rsidP="000D4B75">
            <w:pPr>
              <w:spacing w:before="0"/>
              <w:rPr>
                <w:rFonts w:ascii="Times New Roman" w:eastAsiaTheme="minorHAnsi" w:hAnsi="Times New Roman"/>
                <w:sz w:val="24"/>
                <w:szCs w:val="24"/>
                <w:lang w:val="en-GB"/>
              </w:rPr>
            </w:pPr>
            <w:r w:rsidRPr="00D456B2">
              <w:rPr>
                <w:rFonts w:ascii="Times New Roman" w:hAnsi="Times New Roman"/>
                <w:sz w:val="20"/>
                <w:szCs w:val="20"/>
                <w:lang w:val="en-GB"/>
              </w:rPr>
              <w:t xml:space="preserve">The Rulebook </w:t>
            </w:r>
            <w:r w:rsidR="00B017F4" w:rsidRPr="00D456B2">
              <w:rPr>
                <w:rFonts w:ascii="Times New Roman" w:hAnsi="Times New Roman"/>
                <w:sz w:val="20"/>
                <w:szCs w:val="20"/>
                <w:lang w:val="en-GB"/>
              </w:rPr>
              <w:t xml:space="preserve">on preventive measures for </w:t>
            </w:r>
            <w:r w:rsidR="002C587D">
              <w:rPr>
                <w:rFonts w:ascii="Times New Roman" w:hAnsi="Times New Roman"/>
                <w:sz w:val="20"/>
                <w:szCs w:val="20"/>
                <w:lang w:val="en-GB"/>
              </w:rPr>
              <w:t xml:space="preserve">health and safety at work </w:t>
            </w:r>
            <w:r w:rsidR="00B017F4" w:rsidRPr="00D456B2">
              <w:rPr>
                <w:rFonts w:ascii="Times New Roman" w:hAnsi="Times New Roman"/>
                <w:sz w:val="20"/>
                <w:szCs w:val="20"/>
                <w:lang w:val="en-GB"/>
              </w:rPr>
              <w:t xml:space="preserve">regarding </w:t>
            </w:r>
            <w:r w:rsidRPr="00D456B2">
              <w:rPr>
                <w:rFonts w:ascii="Times New Roman" w:hAnsi="Times New Roman"/>
                <w:sz w:val="20"/>
                <w:szCs w:val="20"/>
                <w:lang w:val="en-GB"/>
              </w:rPr>
              <w:t>exposure to carcinogens or mutagens (RS Official Gazette No 96/11 and 117/17) was adopted in 2011, and in use since 2013. The Rulebook has been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2004/37/ЕC and Directive 2014/27/EU.</w:t>
            </w:r>
          </w:p>
        </w:tc>
      </w:tr>
      <w:tr w:rsidR="000B5279" w:rsidRPr="00D456B2" w14:paraId="43778BD9" w14:textId="77777777" w:rsidTr="00C63DC0">
        <w:trPr>
          <w:trHeight w:val="510"/>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2EDB6E0B" w14:textId="44BC2F93"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33196008" w14:textId="1D4DCCAB"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6F85EA0C" w14:textId="527CD66E"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7F70B1B6" w14:textId="6A870DB5"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15E8DED" w14:textId="76719E29"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11C68E5E" w14:textId="77777777" w:rsidTr="00C63DC0">
        <w:trPr>
          <w:trHeight w:val="116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5C3CDA00"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2584077F"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55205047"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53B49606"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51EC430A"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FD4AED2"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4D43A679"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37565749"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065F5182"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A0174F" w:rsidRPr="00D456B2" w14:paraId="643ABFD0" w14:textId="77777777" w:rsidTr="00C63DC0">
        <w:trPr>
          <w:trHeight w:val="917"/>
        </w:trPr>
        <w:tc>
          <w:tcPr>
            <w:tcW w:w="828" w:type="dxa"/>
          </w:tcPr>
          <w:p w14:paraId="09507116"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3.18..1</w:t>
            </w:r>
          </w:p>
        </w:tc>
        <w:tc>
          <w:tcPr>
            <w:tcW w:w="2520" w:type="dxa"/>
          </w:tcPr>
          <w:p w14:paraId="6E0F10A9" w14:textId="1294B860"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Rulebook on preventive measures for </w:t>
            </w:r>
            <w:r w:rsidR="002C587D">
              <w:rPr>
                <w:rFonts w:ascii="Times New Roman" w:hAnsi="Times New Roman"/>
                <w:sz w:val="16"/>
                <w:szCs w:val="16"/>
                <w:lang w:val="en-GB"/>
              </w:rPr>
              <w:t xml:space="preserve">health and safety at work </w:t>
            </w:r>
            <w:r w:rsidR="00B017F4" w:rsidRPr="00D456B2">
              <w:rPr>
                <w:rFonts w:ascii="Times New Roman" w:hAnsi="Times New Roman"/>
                <w:sz w:val="16"/>
                <w:szCs w:val="16"/>
                <w:lang w:val="en-GB"/>
              </w:rPr>
              <w:t xml:space="preserve">regarding </w:t>
            </w:r>
            <w:r w:rsidRPr="00D456B2">
              <w:rPr>
                <w:rFonts w:ascii="Times New Roman" w:hAnsi="Times New Roman"/>
                <w:sz w:val="16"/>
                <w:szCs w:val="16"/>
                <w:lang w:val="en-GB"/>
              </w:rPr>
              <w:t>exposure to carcinogens or mutagens</w:t>
            </w:r>
          </w:p>
        </w:tc>
        <w:tc>
          <w:tcPr>
            <w:tcW w:w="1710" w:type="dxa"/>
          </w:tcPr>
          <w:p w14:paraId="52FF2206"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20C9191F" w14:textId="6C72308D" w:rsidR="00A0174F"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2250" w:type="dxa"/>
          </w:tcPr>
          <w:p w14:paraId="5DD5850A"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635DB51C"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1CF9E344"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Pr>
          <w:p w14:paraId="763F94C1" w14:textId="33DC154A"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003AA0E2" w14:textId="77777777" w:rsidR="00A0174F" w:rsidRPr="00D456B2" w:rsidRDefault="00A0174F" w:rsidP="000D4B75">
            <w:pPr>
              <w:spacing w:before="0"/>
              <w:rPr>
                <w:rFonts w:ascii="Times New Roman" w:hAnsi="Times New Roman"/>
                <w:sz w:val="16"/>
                <w:szCs w:val="16"/>
                <w:lang w:val="en-GB"/>
              </w:rPr>
            </w:pPr>
          </w:p>
        </w:tc>
      </w:tr>
      <w:tr w:rsidR="00A0174F" w:rsidRPr="00D456B2" w14:paraId="67D5C12F" w14:textId="77777777" w:rsidTr="00C63DC0">
        <w:trPr>
          <w:trHeight w:val="472"/>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3CDD73DE" w14:textId="77777777" w:rsidR="00A0174F" w:rsidRPr="00D456B2" w:rsidRDefault="00A0174F" w:rsidP="000D4B75">
            <w:pPr>
              <w:spacing w:before="0"/>
              <w:rPr>
                <w:rFonts w:ascii="Times New Roman" w:eastAsia="Times New Roman" w:hAnsi="Times New Roman"/>
                <w:b/>
                <w:iCs/>
                <w:sz w:val="20"/>
                <w:szCs w:val="20"/>
                <w:lang w:val="en-GB"/>
              </w:rPr>
            </w:pPr>
            <w:r w:rsidRPr="00D456B2">
              <w:rPr>
                <w:rFonts w:ascii="Times New Roman" w:hAnsi="Times New Roman"/>
                <w:b/>
                <w:iCs/>
                <w:sz w:val="20"/>
                <w:szCs w:val="20"/>
                <w:lang w:val="en-GB"/>
              </w:rPr>
              <w:t>3.19</w:t>
            </w:r>
          </w:p>
          <w:p w14:paraId="16B2E3B1" w14:textId="2BDDD650" w:rsidR="00A0174F" w:rsidRPr="00D456B2" w:rsidRDefault="00A0174F" w:rsidP="000D4B75">
            <w:pPr>
              <w:spacing w:before="0"/>
              <w:rPr>
                <w:rFonts w:ascii="Times New Roman" w:eastAsia="Times New Roman" w:hAnsi="Times New Roman"/>
                <w:b/>
                <w:iCs/>
                <w:sz w:val="20"/>
                <w:szCs w:val="20"/>
                <w:lang w:val="en-GB"/>
              </w:rPr>
            </w:pPr>
            <w:r w:rsidRPr="00D456B2">
              <w:rPr>
                <w:rFonts w:ascii="Times New Roman" w:hAnsi="Times New Roman"/>
                <w:b/>
                <w:iCs/>
                <w:sz w:val="20"/>
                <w:szCs w:val="20"/>
                <w:lang w:val="en-GB"/>
              </w:rPr>
              <w:t xml:space="preserve">32009L0148 (EUR-Lex: 05.20.20.10) </w:t>
            </w:r>
            <w:r w:rsidRPr="00D456B2">
              <w:rPr>
                <w:rFonts w:ascii="Times New Roman" w:hAnsi="Times New Roman"/>
                <w:sz w:val="20"/>
                <w:szCs w:val="20"/>
                <w:lang w:val="en-GB"/>
              </w:rPr>
              <w:t>Directive 2009/148/EC of the European Parliament and of the Council of 30 November 2009 on the protection of workers from the risks related to exposure to asbestos at work (Text with EEA relevance) (</w:t>
            </w:r>
            <w:r w:rsidR="00AB2FEC">
              <w:rPr>
                <w:rFonts w:ascii="Times New Roman" w:hAnsi="Times New Roman"/>
                <w:i/>
                <w:sz w:val="20"/>
                <w:szCs w:val="20"/>
                <w:lang w:val="en-GB"/>
              </w:rPr>
              <w:t>OJ L 330, 16/12/</w:t>
            </w:r>
            <w:r w:rsidRPr="00D456B2">
              <w:rPr>
                <w:rFonts w:ascii="Times New Roman" w:hAnsi="Times New Roman"/>
                <w:i/>
                <w:sz w:val="20"/>
                <w:szCs w:val="20"/>
                <w:lang w:val="en-GB"/>
              </w:rPr>
              <w:t>2009, p. 28)</w:t>
            </w:r>
          </w:p>
        </w:tc>
      </w:tr>
      <w:tr w:rsidR="00A0174F" w:rsidRPr="00D456B2" w14:paraId="3DD4DA2D" w14:textId="77777777" w:rsidTr="00C63DC0">
        <w:trPr>
          <w:trHeight w:val="50"/>
        </w:trPr>
        <w:tc>
          <w:tcPr>
            <w:tcW w:w="16218" w:type="dxa"/>
            <w:gridSpan w:val="9"/>
            <w:tcBorders>
              <w:top w:val="double" w:sz="4" w:space="0" w:color="auto"/>
              <w:left w:val="double" w:sz="4" w:space="0" w:color="auto"/>
              <w:right w:val="double" w:sz="4" w:space="0" w:color="auto"/>
            </w:tcBorders>
            <w:shd w:val="clear" w:color="auto" w:fill="CCFFFF"/>
          </w:tcPr>
          <w:p w14:paraId="0E6117A5" w14:textId="18AED045" w:rsidR="00A0174F"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A0174F" w:rsidRPr="00D456B2" w14:paraId="2FE1EFF9" w14:textId="77777777" w:rsidTr="00C63DC0">
        <w:trPr>
          <w:trHeight w:val="533"/>
        </w:trPr>
        <w:tc>
          <w:tcPr>
            <w:tcW w:w="16218" w:type="dxa"/>
            <w:gridSpan w:val="9"/>
            <w:tcBorders>
              <w:left w:val="double" w:sz="4" w:space="0" w:color="auto"/>
              <w:bottom w:val="double" w:sz="4" w:space="0" w:color="auto"/>
              <w:right w:val="double" w:sz="4" w:space="0" w:color="auto"/>
            </w:tcBorders>
          </w:tcPr>
          <w:p w14:paraId="29C2C3E5" w14:textId="226794AA" w:rsidR="00A0174F" w:rsidRPr="00D456B2" w:rsidRDefault="00A0174F" w:rsidP="000D4B75">
            <w:pPr>
              <w:spacing w:before="0"/>
              <w:rPr>
                <w:rFonts w:ascii="Times New Roman" w:eastAsiaTheme="minorHAnsi" w:hAnsi="Times New Roman"/>
                <w:sz w:val="24"/>
                <w:szCs w:val="24"/>
                <w:lang w:val="en-GB"/>
              </w:rPr>
            </w:pPr>
            <w:r w:rsidRPr="00D456B2">
              <w:rPr>
                <w:rFonts w:ascii="Times New Roman" w:hAnsi="Times New Roman"/>
                <w:sz w:val="20"/>
                <w:szCs w:val="20"/>
                <w:lang w:val="en-GB"/>
              </w:rPr>
              <w:t xml:space="preserve">The Regulation on preventive measures for </w:t>
            </w:r>
            <w:r w:rsidR="002C587D">
              <w:rPr>
                <w:rFonts w:ascii="Times New Roman" w:hAnsi="Times New Roman"/>
                <w:sz w:val="20"/>
                <w:szCs w:val="20"/>
                <w:lang w:val="en-GB"/>
              </w:rPr>
              <w:t xml:space="preserve">health and safety at work </w:t>
            </w:r>
            <w:r w:rsidR="00B017F4" w:rsidRPr="00D456B2">
              <w:rPr>
                <w:rFonts w:ascii="Times New Roman" w:hAnsi="Times New Roman"/>
                <w:sz w:val="20"/>
                <w:szCs w:val="20"/>
                <w:lang w:val="en-GB"/>
              </w:rPr>
              <w:t xml:space="preserve">regarding </w:t>
            </w:r>
            <w:r w:rsidRPr="00D456B2">
              <w:rPr>
                <w:rFonts w:ascii="Times New Roman" w:hAnsi="Times New Roman"/>
                <w:sz w:val="20"/>
                <w:szCs w:val="20"/>
                <w:lang w:val="en-GB"/>
              </w:rPr>
              <w:t>exposure to asbestos (RS Official Gazette No 108/15) has been adopted and in use since January 2016. The regulation is fully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the EU </w:t>
            </w:r>
            <w:r w:rsidR="003141A3">
              <w:rPr>
                <w:rFonts w:ascii="Times New Roman" w:hAnsi="Times New Roman"/>
                <w:sz w:val="20"/>
                <w:szCs w:val="20"/>
                <w:lang w:val="en-GB"/>
              </w:rPr>
              <w:t>Act.</w:t>
            </w:r>
            <w:r w:rsidRPr="00D456B2">
              <w:rPr>
                <w:rFonts w:ascii="Times New Roman" w:hAnsi="Times New Roman"/>
                <w:sz w:val="20"/>
                <w:szCs w:val="20"/>
                <w:lang w:val="en-GB"/>
              </w:rPr>
              <w:t xml:space="preserve"> Consultations were conducted with the EC prior to the adoption of this regulation. The adoption of the regulation in 2016 was followed by the adoption of the Instructions on workplaces performing tasks where exposure of the employees to dust originating from asbestos or substances containing asbestos is occasional and low-intensity.</w:t>
            </w:r>
            <w:r w:rsidRPr="00D456B2">
              <w:rPr>
                <w:rFonts w:ascii="Times New Roman" w:hAnsi="Times New Roman"/>
                <w:sz w:val="24"/>
                <w:szCs w:val="24"/>
                <w:lang w:val="en-GB"/>
              </w:rPr>
              <w:t xml:space="preserve"> </w:t>
            </w:r>
          </w:p>
        </w:tc>
      </w:tr>
      <w:tr w:rsidR="000B5279" w:rsidRPr="00D456B2" w14:paraId="0A2AD5E2" w14:textId="77777777" w:rsidTr="00C63DC0">
        <w:trPr>
          <w:trHeight w:val="528"/>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09BFFDC0" w14:textId="5B21BBFA"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25765D82" w14:textId="6CFAB206"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48EE04E4" w14:textId="6F4A6249"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6E3E6F4C" w14:textId="6883E0D0"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6C40B9F5" w14:textId="13495DF9"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5949161D" w14:textId="77777777" w:rsidTr="00C63DC0">
        <w:trPr>
          <w:trHeight w:val="974"/>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285BE58B"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6881BFF0"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54AD4E1A"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179A1536"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0D2C8353"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7FB6BE4C"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20AF5DD3"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02AF3701"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16DDE28E"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A0174F" w:rsidRPr="00D456B2" w14:paraId="50B881E0" w14:textId="77777777" w:rsidTr="00C63DC0">
        <w:trPr>
          <w:trHeight w:val="875"/>
        </w:trPr>
        <w:tc>
          <w:tcPr>
            <w:tcW w:w="828" w:type="dxa"/>
          </w:tcPr>
          <w:p w14:paraId="63E22DAD"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3.19.1</w:t>
            </w:r>
          </w:p>
        </w:tc>
        <w:tc>
          <w:tcPr>
            <w:tcW w:w="2520" w:type="dxa"/>
          </w:tcPr>
          <w:p w14:paraId="76FF2933" w14:textId="0D3BB9D0"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Regulation on preventive measures for </w:t>
            </w:r>
            <w:r w:rsidR="002C587D">
              <w:rPr>
                <w:rFonts w:ascii="Times New Roman" w:hAnsi="Times New Roman"/>
                <w:sz w:val="16"/>
                <w:szCs w:val="16"/>
                <w:lang w:val="en-GB"/>
              </w:rPr>
              <w:t xml:space="preserve">health and safety at work </w:t>
            </w:r>
            <w:r w:rsidR="00B017F4" w:rsidRPr="00D456B2">
              <w:rPr>
                <w:rFonts w:ascii="Times New Roman" w:hAnsi="Times New Roman"/>
                <w:sz w:val="16"/>
                <w:szCs w:val="16"/>
                <w:lang w:val="en-GB"/>
              </w:rPr>
              <w:t xml:space="preserve">regarding </w:t>
            </w:r>
            <w:r w:rsidRPr="00D456B2">
              <w:rPr>
                <w:rFonts w:ascii="Times New Roman" w:hAnsi="Times New Roman"/>
                <w:sz w:val="16"/>
                <w:szCs w:val="16"/>
                <w:lang w:val="en-GB"/>
              </w:rPr>
              <w:t xml:space="preserve">exposure to asbestos </w:t>
            </w:r>
          </w:p>
        </w:tc>
        <w:tc>
          <w:tcPr>
            <w:tcW w:w="1710" w:type="dxa"/>
          </w:tcPr>
          <w:p w14:paraId="35DC8430"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67C7E640" w14:textId="475BF88E" w:rsidR="00A0174F"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p w14:paraId="7AD903A8" w14:textId="77777777" w:rsidR="00A0174F" w:rsidRPr="00D456B2" w:rsidRDefault="00A0174F" w:rsidP="000D4B75">
            <w:pPr>
              <w:spacing w:before="0"/>
              <w:rPr>
                <w:rFonts w:ascii="Times New Roman" w:hAnsi="Times New Roman"/>
                <w:sz w:val="16"/>
                <w:szCs w:val="16"/>
                <w:lang w:val="en-GB"/>
              </w:rPr>
            </w:pPr>
          </w:p>
        </w:tc>
        <w:tc>
          <w:tcPr>
            <w:tcW w:w="2250" w:type="dxa"/>
          </w:tcPr>
          <w:p w14:paraId="726E3F23"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0A790C57"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60DB2B5D"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Pr>
          <w:p w14:paraId="5E27ACAF" w14:textId="46046FF8"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3318927D" w14:textId="77777777" w:rsidR="00A0174F" w:rsidRPr="00D456B2" w:rsidRDefault="00A0174F" w:rsidP="000D4B75">
            <w:pPr>
              <w:spacing w:before="0"/>
              <w:rPr>
                <w:rFonts w:ascii="Times New Roman" w:hAnsi="Times New Roman"/>
                <w:sz w:val="16"/>
                <w:szCs w:val="16"/>
                <w:lang w:val="en-GB"/>
              </w:rPr>
            </w:pPr>
          </w:p>
        </w:tc>
      </w:tr>
      <w:tr w:rsidR="00A0174F" w:rsidRPr="00D456B2" w14:paraId="5B17885D" w14:textId="77777777" w:rsidTr="00C63DC0">
        <w:trPr>
          <w:trHeight w:val="674"/>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515B5E9E" w14:textId="77777777" w:rsidR="00A0174F" w:rsidRPr="00D456B2" w:rsidRDefault="00A0174F" w:rsidP="000D4B75">
            <w:pPr>
              <w:tabs>
                <w:tab w:val="left" w:pos="708"/>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3.20</w:t>
            </w:r>
          </w:p>
          <w:p w14:paraId="3949B0FC" w14:textId="7211DCD7" w:rsidR="00A0174F" w:rsidRPr="00D456B2" w:rsidRDefault="00A0174F" w:rsidP="000D4B75">
            <w:pPr>
              <w:tabs>
                <w:tab w:val="left" w:pos="708"/>
                <w:tab w:val="center" w:pos="4536"/>
                <w:tab w:val="right" w:pos="9072"/>
              </w:tabs>
              <w:spacing w:before="0"/>
              <w:rPr>
                <w:rFonts w:ascii="Times New Roman" w:eastAsia="Times New Roman" w:hAnsi="Times New Roman"/>
                <w:i/>
                <w:iCs/>
                <w:sz w:val="20"/>
                <w:szCs w:val="20"/>
                <w:lang w:val="en-GB"/>
              </w:rPr>
            </w:pPr>
            <w:r w:rsidRPr="00D456B2">
              <w:rPr>
                <w:rFonts w:ascii="Times New Roman" w:hAnsi="Times New Roman"/>
                <w:b/>
                <w:bCs/>
                <w:sz w:val="20"/>
                <w:szCs w:val="20"/>
                <w:lang w:val="en-GB"/>
              </w:rPr>
              <w:t>31998Y0507(01) (EUR-Lex: 05.20.20.10)</w:t>
            </w:r>
            <w:r w:rsidRPr="00D456B2">
              <w:rPr>
                <w:rFonts w:ascii="Times New Roman" w:hAnsi="Times New Roman"/>
                <w:bCs/>
                <w:sz w:val="20"/>
                <w:szCs w:val="20"/>
                <w:lang w:val="en-GB"/>
              </w:rPr>
              <w:t xml:space="preserve"> </w:t>
            </w:r>
            <w:r w:rsidRPr="00D456B2">
              <w:rPr>
                <w:rFonts w:ascii="Times New Roman" w:hAnsi="Times New Roman"/>
                <w:sz w:val="20"/>
                <w:szCs w:val="20"/>
                <w:lang w:val="en-GB"/>
              </w:rPr>
              <w:t>Council Conclusions of 7 April 1998 on the protection of workers against the risks from exposure to asbestos (</w:t>
            </w:r>
            <w:r w:rsidR="00AB2FEC">
              <w:rPr>
                <w:rFonts w:ascii="Times New Roman" w:hAnsi="Times New Roman"/>
                <w:i/>
                <w:sz w:val="20"/>
                <w:szCs w:val="20"/>
                <w:lang w:val="en-GB"/>
              </w:rPr>
              <w:t>OJ C 142, 7/5/</w:t>
            </w:r>
            <w:r w:rsidRPr="00D456B2">
              <w:rPr>
                <w:rFonts w:ascii="Times New Roman" w:hAnsi="Times New Roman"/>
                <w:i/>
                <w:sz w:val="20"/>
                <w:szCs w:val="20"/>
                <w:lang w:val="en-GB"/>
              </w:rPr>
              <w:t>1998, p.</w:t>
            </w:r>
            <w:r w:rsidRPr="00D456B2">
              <w:rPr>
                <w:rFonts w:ascii="Times New Roman" w:hAnsi="Times New Roman"/>
                <w:i/>
                <w:iCs/>
                <w:sz w:val="20"/>
                <w:szCs w:val="20"/>
                <w:lang w:val="en-GB"/>
              </w:rPr>
              <w:t xml:space="preserve"> 1)</w:t>
            </w:r>
          </w:p>
        </w:tc>
      </w:tr>
      <w:tr w:rsidR="00A0174F" w:rsidRPr="00D456B2" w14:paraId="4E23EFEE" w14:textId="77777777" w:rsidTr="00C63DC0">
        <w:trPr>
          <w:trHeight w:val="332"/>
        </w:trPr>
        <w:tc>
          <w:tcPr>
            <w:tcW w:w="16218" w:type="dxa"/>
            <w:gridSpan w:val="9"/>
            <w:tcBorders>
              <w:top w:val="double" w:sz="4" w:space="0" w:color="auto"/>
              <w:left w:val="double" w:sz="4" w:space="0" w:color="auto"/>
              <w:right w:val="double" w:sz="4" w:space="0" w:color="auto"/>
            </w:tcBorders>
            <w:shd w:val="clear" w:color="auto" w:fill="CCFFFF"/>
          </w:tcPr>
          <w:p w14:paraId="30D7494E" w14:textId="3B0DA1D2" w:rsidR="00A0174F"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A0174F" w:rsidRPr="00D456B2" w14:paraId="623933CC" w14:textId="77777777" w:rsidTr="00C63DC0">
        <w:trPr>
          <w:trHeight w:val="855"/>
        </w:trPr>
        <w:tc>
          <w:tcPr>
            <w:tcW w:w="16218" w:type="dxa"/>
            <w:gridSpan w:val="9"/>
            <w:tcBorders>
              <w:top w:val="double" w:sz="4" w:space="0" w:color="auto"/>
              <w:bottom w:val="double" w:sz="4" w:space="0" w:color="auto"/>
              <w:right w:val="double" w:sz="4" w:space="0" w:color="auto"/>
            </w:tcBorders>
          </w:tcPr>
          <w:p w14:paraId="53B858F3" w14:textId="00BC87DC" w:rsidR="00A0174F" w:rsidRPr="00D456B2" w:rsidRDefault="00A0174F" w:rsidP="000D4B75">
            <w:pPr>
              <w:spacing w:before="0"/>
              <w:rPr>
                <w:rFonts w:ascii="Times New Roman" w:hAnsi="Times New Roman"/>
                <w:sz w:val="20"/>
                <w:szCs w:val="20"/>
                <w:lang w:val="en-GB"/>
              </w:rPr>
            </w:pPr>
            <w:r w:rsidRPr="00D456B2">
              <w:rPr>
                <w:rFonts w:ascii="Times New Roman" w:hAnsi="Times New Roman"/>
                <w:sz w:val="20"/>
                <w:szCs w:val="20"/>
                <w:lang w:val="en-GB"/>
              </w:rPr>
              <w:t xml:space="preserve">The Regulation on preventive measures for </w:t>
            </w:r>
            <w:r w:rsidR="002C587D">
              <w:rPr>
                <w:rFonts w:ascii="Times New Roman" w:hAnsi="Times New Roman"/>
                <w:sz w:val="20"/>
                <w:szCs w:val="20"/>
                <w:lang w:val="en-GB"/>
              </w:rPr>
              <w:t xml:space="preserve">health and safety at work </w:t>
            </w:r>
            <w:r w:rsidR="00755C25" w:rsidRPr="00D456B2">
              <w:rPr>
                <w:rFonts w:ascii="Times New Roman" w:hAnsi="Times New Roman"/>
                <w:sz w:val="20"/>
                <w:szCs w:val="20"/>
                <w:lang w:val="en-GB"/>
              </w:rPr>
              <w:t>regarding exposure</w:t>
            </w:r>
            <w:r w:rsidRPr="00D456B2">
              <w:rPr>
                <w:rFonts w:ascii="Times New Roman" w:hAnsi="Times New Roman"/>
                <w:sz w:val="20"/>
                <w:szCs w:val="20"/>
                <w:lang w:val="en-GB"/>
              </w:rPr>
              <w:t xml:space="preserve"> to asbestos (RS Official Gazette No 108/15) has been adopted and in use since January 2016. The regulation is fully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the EU </w:t>
            </w:r>
            <w:r w:rsidR="003141A3">
              <w:rPr>
                <w:rFonts w:ascii="Times New Roman" w:hAnsi="Times New Roman"/>
                <w:sz w:val="20"/>
                <w:szCs w:val="20"/>
                <w:lang w:val="en-GB"/>
              </w:rPr>
              <w:t>Act.</w:t>
            </w:r>
            <w:r w:rsidRPr="00D456B2">
              <w:rPr>
                <w:rFonts w:ascii="Times New Roman" w:hAnsi="Times New Roman"/>
                <w:sz w:val="20"/>
                <w:szCs w:val="20"/>
                <w:lang w:val="en-GB"/>
              </w:rPr>
              <w:t xml:space="preserve"> Consultations were conducted with the EC prior to the adoption of this regulation. The adoption of the regulation in 2016 was followed by the adoption of the Instructions on workplaces performing tasks where exposure of the employees to dust originating from asbestos or substances containing asbestos is occasional and low-intensity</w:t>
            </w:r>
            <w:r w:rsidRPr="00D456B2">
              <w:rPr>
                <w:sz w:val="20"/>
                <w:szCs w:val="20"/>
                <w:lang w:val="en-GB"/>
              </w:rPr>
              <w:t>.</w:t>
            </w:r>
            <w:r w:rsidRPr="00D456B2">
              <w:rPr>
                <w:rFonts w:ascii="Times New Roman" w:hAnsi="Times New Roman"/>
                <w:sz w:val="24"/>
                <w:szCs w:val="24"/>
                <w:lang w:val="en-GB"/>
              </w:rPr>
              <w:t xml:space="preserve"> </w:t>
            </w:r>
          </w:p>
        </w:tc>
      </w:tr>
      <w:tr w:rsidR="000B5279" w:rsidRPr="00D456B2" w14:paraId="09D8F609" w14:textId="77777777" w:rsidTr="00C63DC0">
        <w:trPr>
          <w:trHeight w:val="537"/>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47850AED" w14:textId="058E6E06"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5600FC90" w14:textId="075045CC"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7EE611AD" w14:textId="6512E781"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5B41133B" w14:textId="673412DF"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6A8BA229" w14:textId="406E50CC"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72D6987B" w14:textId="77777777" w:rsidTr="00C63DC0">
        <w:trPr>
          <w:trHeight w:val="947"/>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63636367"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76E93FBB"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6D3ED68D"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1EB9D589"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5A41BB6A"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26BFB8C3"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241FCFDB"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7375D52E"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0A8030A3"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A0174F" w:rsidRPr="00D456B2" w14:paraId="13E6B481" w14:textId="77777777" w:rsidTr="00C63DC0">
        <w:trPr>
          <w:trHeight w:val="1061"/>
        </w:trPr>
        <w:tc>
          <w:tcPr>
            <w:tcW w:w="828" w:type="dxa"/>
          </w:tcPr>
          <w:p w14:paraId="2DA49A86" w14:textId="77777777" w:rsidR="00A0174F" w:rsidRPr="00D456B2" w:rsidRDefault="00A0174F"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3.20.1</w:t>
            </w:r>
          </w:p>
        </w:tc>
        <w:tc>
          <w:tcPr>
            <w:tcW w:w="2520" w:type="dxa"/>
          </w:tcPr>
          <w:p w14:paraId="1EC8D9A1" w14:textId="3DB804E3"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Regulation on preventive measures for </w:t>
            </w:r>
            <w:r w:rsidR="002C587D">
              <w:rPr>
                <w:rFonts w:ascii="Times New Roman" w:hAnsi="Times New Roman"/>
                <w:sz w:val="16"/>
                <w:szCs w:val="16"/>
                <w:lang w:val="en-GB"/>
              </w:rPr>
              <w:t xml:space="preserve">health and safety at work </w:t>
            </w:r>
            <w:r w:rsidR="00755C25" w:rsidRPr="00D456B2">
              <w:rPr>
                <w:rFonts w:ascii="Times New Roman" w:hAnsi="Times New Roman"/>
                <w:sz w:val="16"/>
                <w:szCs w:val="16"/>
                <w:lang w:val="en-GB"/>
              </w:rPr>
              <w:t>regarding exposure</w:t>
            </w:r>
            <w:r w:rsidRPr="00D456B2">
              <w:rPr>
                <w:rFonts w:ascii="Times New Roman" w:hAnsi="Times New Roman"/>
                <w:sz w:val="16"/>
                <w:szCs w:val="16"/>
                <w:lang w:val="en-GB"/>
              </w:rPr>
              <w:t xml:space="preserve"> to asbestos </w:t>
            </w:r>
          </w:p>
          <w:p w14:paraId="1A51ABE4" w14:textId="77777777" w:rsidR="00A0174F" w:rsidRPr="00D456B2" w:rsidRDefault="00A0174F" w:rsidP="000D4B75">
            <w:pPr>
              <w:spacing w:before="0"/>
              <w:rPr>
                <w:rFonts w:ascii="Times New Roman" w:hAnsi="Times New Roman"/>
                <w:sz w:val="16"/>
                <w:szCs w:val="16"/>
                <w:lang w:val="en-GB"/>
              </w:rPr>
            </w:pPr>
          </w:p>
          <w:p w14:paraId="4A3BF85C" w14:textId="77777777" w:rsidR="00A0174F" w:rsidRPr="00D456B2" w:rsidRDefault="00A0174F" w:rsidP="000D4B75">
            <w:pPr>
              <w:spacing w:before="0"/>
              <w:rPr>
                <w:rFonts w:ascii="Times New Roman" w:hAnsi="Times New Roman"/>
                <w:sz w:val="16"/>
                <w:szCs w:val="16"/>
                <w:lang w:val="en-GB"/>
              </w:rPr>
            </w:pPr>
          </w:p>
        </w:tc>
        <w:tc>
          <w:tcPr>
            <w:tcW w:w="1710" w:type="dxa"/>
          </w:tcPr>
          <w:p w14:paraId="79B3B38A"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7DFBB854"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p w14:paraId="3CDB70D1" w14:textId="77777777" w:rsidR="00A0174F" w:rsidRPr="00D456B2" w:rsidRDefault="00A0174F" w:rsidP="000D4B75">
            <w:pPr>
              <w:spacing w:before="0"/>
              <w:rPr>
                <w:rFonts w:ascii="Times New Roman" w:hAnsi="Times New Roman"/>
                <w:sz w:val="16"/>
                <w:szCs w:val="16"/>
                <w:lang w:val="en-GB"/>
              </w:rPr>
            </w:pPr>
          </w:p>
        </w:tc>
        <w:tc>
          <w:tcPr>
            <w:tcW w:w="2250" w:type="dxa"/>
          </w:tcPr>
          <w:p w14:paraId="4983D6F8"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61DAC826"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213D54C4"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Pr>
          <w:p w14:paraId="44B0BE19" w14:textId="2B2750B6"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4B799F72" w14:textId="77777777" w:rsidR="00A0174F" w:rsidRPr="00D456B2" w:rsidRDefault="00A0174F" w:rsidP="000D4B75">
            <w:pPr>
              <w:spacing w:before="0"/>
              <w:rPr>
                <w:rFonts w:ascii="Times New Roman" w:hAnsi="Times New Roman"/>
                <w:sz w:val="16"/>
                <w:szCs w:val="16"/>
                <w:lang w:val="en-GB"/>
              </w:rPr>
            </w:pPr>
          </w:p>
        </w:tc>
      </w:tr>
      <w:tr w:rsidR="00A0174F" w:rsidRPr="00D456B2" w14:paraId="4F75E4F4" w14:textId="77777777" w:rsidTr="00C63DC0">
        <w:trPr>
          <w:trHeight w:val="216"/>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14A77569" w14:textId="77777777" w:rsidR="00A0174F" w:rsidRPr="00D456B2" w:rsidRDefault="00A0174F"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3.21</w:t>
            </w:r>
          </w:p>
          <w:p w14:paraId="774FE7A0" w14:textId="078A4F07" w:rsidR="00A0174F" w:rsidRPr="00D456B2" w:rsidRDefault="00A0174F" w:rsidP="000D4B75">
            <w:pPr>
              <w:spacing w:before="0"/>
              <w:rPr>
                <w:rFonts w:ascii="Times New Roman" w:eastAsia="Times New Roman" w:hAnsi="Times New Roman"/>
                <w:i/>
                <w:iCs/>
                <w:sz w:val="20"/>
                <w:szCs w:val="20"/>
                <w:lang w:val="en-GB"/>
              </w:rPr>
            </w:pPr>
            <w:r w:rsidRPr="00D456B2">
              <w:rPr>
                <w:rFonts w:ascii="Times New Roman" w:hAnsi="Times New Roman"/>
                <w:b/>
                <w:bCs/>
                <w:sz w:val="20"/>
                <w:szCs w:val="20"/>
                <w:lang w:val="en-GB"/>
              </w:rPr>
              <w:t xml:space="preserve">31991L0322 (EUR-Lex: 05.20.20.10) </w:t>
            </w:r>
            <w:r w:rsidRPr="00D456B2">
              <w:rPr>
                <w:rFonts w:ascii="Times New Roman" w:hAnsi="Times New Roman"/>
                <w:b/>
                <w:sz w:val="20"/>
                <w:szCs w:val="20"/>
                <w:lang w:val="en-GB"/>
              </w:rPr>
              <w:t>Commission</w:t>
            </w:r>
            <w:r w:rsidRPr="00D456B2">
              <w:rPr>
                <w:rFonts w:ascii="Times New Roman" w:hAnsi="Times New Roman"/>
                <w:sz w:val="20"/>
                <w:szCs w:val="20"/>
                <w:lang w:val="en-GB"/>
              </w:rPr>
              <w:t xml:space="preserve"> </w:t>
            </w:r>
            <w:r w:rsidRPr="00D456B2">
              <w:rPr>
                <w:rFonts w:ascii="Times New Roman" w:hAnsi="Times New Roman"/>
                <w:b/>
                <w:sz w:val="20"/>
                <w:szCs w:val="20"/>
                <w:lang w:val="en-GB"/>
              </w:rPr>
              <w:t>Directive</w:t>
            </w:r>
            <w:r w:rsidRPr="00D456B2">
              <w:rPr>
                <w:rFonts w:ascii="Times New Roman" w:hAnsi="Times New Roman"/>
                <w:sz w:val="20"/>
                <w:szCs w:val="20"/>
                <w:lang w:val="en-GB"/>
              </w:rPr>
              <w:t xml:space="preserve"> 91/322/EEC of 29 May 1991 on establishing indicative limit values by implementing Council Directive 80/1107/EEC on the protection of workers from the risks related to exposure to chemical, physical and biological agents at work (</w:t>
            </w:r>
            <w:r w:rsidR="00AB2FEC">
              <w:rPr>
                <w:rFonts w:ascii="Times New Roman" w:hAnsi="Times New Roman"/>
                <w:i/>
                <w:sz w:val="20"/>
                <w:szCs w:val="20"/>
                <w:lang w:val="en-GB"/>
              </w:rPr>
              <w:t>OJ L 177, 5/7/</w:t>
            </w:r>
            <w:r w:rsidRPr="00D456B2">
              <w:rPr>
                <w:rFonts w:ascii="Times New Roman" w:hAnsi="Times New Roman"/>
                <w:i/>
                <w:sz w:val="20"/>
                <w:szCs w:val="20"/>
                <w:lang w:val="en-GB"/>
              </w:rPr>
              <w:t>1991, p.</w:t>
            </w:r>
            <w:r w:rsidRPr="00D456B2">
              <w:rPr>
                <w:rFonts w:ascii="Times New Roman" w:hAnsi="Times New Roman"/>
                <w:i/>
                <w:iCs/>
                <w:sz w:val="20"/>
                <w:szCs w:val="20"/>
                <w:lang w:val="en-GB"/>
              </w:rPr>
              <w:t xml:space="preserve"> 22)</w:t>
            </w:r>
          </w:p>
        </w:tc>
      </w:tr>
      <w:tr w:rsidR="00A0174F" w:rsidRPr="00D456B2" w14:paraId="5A064E1D" w14:textId="77777777" w:rsidTr="00C63DC0">
        <w:trPr>
          <w:trHeight w:val="211"/>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78DD39FB" w14:textId="25D50773" w:rsidR="00A0174F"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A0174F" w:rsidRPr="00D456B2" w14:paraId="08D37F95" w14:textId="77777777" w:rsidTr="00C63DC0">
        <w:trPr>
          <w:trHeight w:val="504"/>
        </w:trPr>
        <w:tc>
          <w:tcPr>
            <w:tcW w:w="16218" w:type="dxa"/>
            <w:gridSpan w:val="9"/>
            <w:tcBorders>
              <w:top w:val="double" w:sz="4" w:space="0" w:color="auto"/>
              <w:left w:val="double" w:sz="4" w:space="0" w:color="auto"/>
              <w:bottom w:val="double" w:sz="4" w:space="0" w:color="auto"/>
              <w:right w:val="double" w:sz="4" w:space="0" w:color="auto"/>
            </w:tcBorders>
          </w:tcPr>
          <w:p w14:paraId="3EEF9929" w14:textId="38F8D4BF" w:rsidR="00A0174F" w:rsidRPr="00D456B2" w:rsidRDefault="00A0174F" w:rsidP="000D4B75">
            <w:pPr>
              <w:spacing w:before="0"/>
              <w:rPr>
                <w:lang w:val="en-GB"/>
              </w:rPr>
            </w:pPr>
            <w:r w:rsidRPr="00D456B2">
              <w:rPr>
                <w:rFonts w:ascii="Times New Roman" w:hAnsi="Times New Roman"/>
                <w:sz w:val="20"/>
                <w:szCs w:val="20"/>
                <w:lang w:val="en-GB"/>
              </w:rPr>
              <w:t xml:space="preserve">The Rulebook on preventive measures for </w:t>
            </w:r>
            <w:r w:rsidR="002C587D">
              <w:rPr>
                <w:rFonts w:ascii="Times New Roman" w:hAnsi="Times New Roman"/>
                <w:sz w:val="20"/>
                <w:szCs w:val="20"/>
                <w:lang w:val="en-GB"/>
              </w:rPr>
              <w:t xml:space="preserve">health and safety at work </w:t>
            </w:r>
            <w:r w:rsidR="00B017F4" w:rsidRPr="00D456B2">
              <w:rPr>
                <w:rFonts w:ascii="Times New Roman" w:hAnsi="Times New Roman"/>
                <w:sz w:val="20"/>
                <w:szCs w:val="20"/>
                <w:lang w:val="en-GB"/>
              </w:rPr>
              <w:t xml:space="preserve">regarding </w:t>
            </w:r>
            <w:r w:rsidRPr="00D456B2">
              <w:rPr>
                <w:rFonts w:ascii="Times New Roman" w:hAnsi="Times New Roman"/>
                <w:sz w:val="20"/>
                <w:szCs w:val="20"/>
                <w:lang w:val="en-GB"/>
              </w:rPr>
              <w:t xml:space="preserve">exposure to chemical </w:t>
            </w:r>
            <w:r w:rsidR="00B017F4" w:rsidRPr="00D456B2">
              <w:rPr>
                <w:rFonts w:ascii="Times New Roman" w:hAnsi="Times New Roman"/>
                <w:sz w:val="20"/>
                <w:szCs w:val="20"/>
                <w:lang w:val="en-GB"/>
              </w:rPr>
              <w:t>agents</w:t>
            </w:r>
            <w:r w:rsidRPr="00D456B2">
              <w:rPr>
                <w:rFonts w:ascii="Times New Roman" w:hAnsi="Times New Roman"/>
                <w:sz w:val="20"/>
                <w:szCs w:val="20"/>
                <w:lang w:val="en-GB"/>
              </w:rPr>
              <w:t xml:space="preserve"> (RS Official Gazette No 106/09 and 117/17) was adopted in 2009, and in use since January 2013. The appendix to this rulebook contains the Mandatory limit values of exposure to </w:t>
            </w:r>
            <w:r w:rsidR="00392CBB" w:rsidRPr="00D456B2">
              <w:rPr>
                <w:rFonts w:ascii="Times New Roman" w:hAnsi="Times New Roman"/>
                <w:sz w:val="20"/>
                <w:szCs w:val="20"/>
                <w:lang w:val="en-GB"/>
              </w:rPr>
              <w:t>chemical agents</w:t>
            </w:r>
            <w:r w:rsidRPr="00D456B2">
              <w:rPr>
                <w:rFonts w:ascii="Times New Roman" w:hAnsi="Times New Roman"/>
                <w:sz w:val="20"/>
                <w:szCs w:val="20"/>
                <w:lang w:val="en-GB"/>
              </w:rPr>
              <w:t xml:space="preserve"> in the workplace and Mandatory biological values, covering the mandatory and indicative values at the Community level. The rulebook is fully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the EU </w:t>
            </w:r>
            <w:r w:rsidR="003141A3">
              <w:rPr>
                <w:rFonts w:ascii="Times New Roman" w:hAnsi="Times New Roman"/>
                <w:sz w:val="20"/>
                <w:szCs w:val="20"/>
                <w:lang w:val="en-GB"/>
              </w:rPr>
              <w:t>Act.</w:t>
            </w:r>
          </w:p>
        </w:tc>
      </w:tr>
      <w:tr w:rsidR="000B5279" w:rsidRPr="00D456B2" w14:paraId="1AA9B619" w14:textId="77777777" w:rsidTr="00C63DC0">
        <w:trPr>
          <w:trHeight w:val="537"/>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4D227C2" w14:textId="7CE53A21"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7D4C12E4" w14:textId="2CE9F69F"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6A7DB7BA" w14:textId="6D673ECE"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73FE40FF" w14:textId="590A2AAA"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7C105C16" w14:textId="6792C96F"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7224B77E" w14:textId="77777777" w:rsidTr="00C63DC0">
        <w:trPr>
          <w:trHeight w:val="116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7BBBAB87"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69B06110"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2E8888F1"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46FA4F21"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0BBA8D11"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0EC2841E"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57533C8D"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2F46DC45"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4C7CFDE2"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A0174F" w:rsidRPr="00D456B2" w14:paraId="4099B9F7" w14:textId="77777777" w:rsidTr="00C63DC0">
        <w:trPr>
          <w:trHeight w:val="1061"/>
        </w:trPr>
        <w:tc>
          <w:tcPr>
            <w:tcW w:w="828" w:type="dxa"/>
          </w:tcPr>
          <w:p w14:paraId="05A0484D" w14:textId="77777777" w:rsidR="00A0174F" w:rsidRPr="00D456B2" w:rsidRDefault="00A0174F"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3.21.1</w:t>
            </w:r>
          </w:p>
        </w:tc>
        <w:tc>
          <w:tcPr>
            <w:tcW w:w="2520" w:type="dxa"/>
          </w:tcPr>
          <w:p w14:paraId="71025842" w14:textId="3BFF1741"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Rulebook on preventive measures for </w:t>
            </w:r>
            <w:r w:rsidR="002C587D">
              <w:rPr>
                <w:rFonts w:ascii="Times New Roman" w:hAnsi="Times New Roman"/>
                <w:sz w:val="16"/>
                <w:szCs w:val="16"/>
                <w:lang w:val="en-GB"/>
              </w:rPr>
              <w:t xml:space="preserve">health and safety at work </w:t>
            </w:r>
            <w:r w:rsidR="00B017F4" w:rsidRPr="00D456B2">
              <w:rPr>
                <w:rFonts w:ascii="Times New Roman" w:hAnsi="Times New Roman"/>
                <w:sz w:val="16"/>
                <w:szCs w:val="16"/>
                <w:lang w:val="en-GB"/>
              </w:rPr>
              <w:t xml:space="preserve">regarding </w:t>
            </w:r>
            <w:r w:rsidRPr="00D456B2">
              <w:rPr>
                <w:rFonts w:ascii="Times New Roman" w:hAnsi="Times New Roman"/>
                <w:sz w:val="16"/>
                <w:szCs w:val="16"/>
                <w:lang w:val="en-GB"/>
              </w:rPr>
              <w:t xml:space="preserve">exposure to chemical </w:t>
            </w:r>
            <w:r w:rsidR="00B017F4" w:rsidRPr="00D456B2">
              <w:rPr>
                <w:rFonts w:ascii="Times New Roman" w:hAnsi="Times New Roman"/>
                <w:sz w:val="16"/>
                <w:szCs w:val="16"/>
                <w:lang w:val="en-GB"/>
              </w:rPr>
              <w:t>agents</w:t>
            </w:r>
          </w:p>
        </w:tc>
        <w:tc>
          <w:tcPr>
            <w:tcW w:w="1710" w:type="dxa"/>
          </w:tcPr>
          <w:p w14:paraId="0200D537"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Same as for 3.3.1.</w:t>
            </w:r>
          </w:p>
          <w:p w14:paraId="75004E8F"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Same as for 1.1.1.4.</w:t>
            </w:r>
          </w:p>
        </w:tc>
        <w:tc>
          <w:tcPr>
            <w:tcW w:w="990" w:type="dxa"/>
          </w:tcPr>
          <w:p w14:paraId="27D2AAE8"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Pr>
          <w:p w14:paraId="57F34080"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Same as for 3.3.1.</w:t>
            </w:r>
          </w:p>
          <w:p w14:paraId="29FE4D83"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Same as for 1.1.1.4.</w:t>
            </w:r>
          </w:p>
        </w:tc>
        <w:tc>
          <w:tcPr>
            <w:tcW w:w="2880" w:type="dxa"/>
          </w:tcPr>
          <w:p w14:paraId="1BF05A5B"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Same as for 1.1.1.4.</w:t>
            </w:r>
          </w:p>
        </w:tc>
        <w:tc>
          <w:tcPr>
            <w:tcW w:w="1080" w:type="dxa"/>
          </w:tcPr>
          <w:p w14:paraId="6EC71EA3" w14:textId="448600B5" w:rsidR="00A0174F" w:rsidRPr="00D456B2" w:rsidRDefault="00DE280A" w:rsidP="000D4B75">
            <w:pPr>
              <w:spacing w:before="0"/>
              <w:rPr>
                <w:lang w:val="en-GB"/>
              </w:rPr>
            </w:pPr>
            <w:r>
              <w:rPr>
                <w:rFonts w:ascii="Times New Roman" w:hAnsi="Times New Roman"/>
                <w:sz w:val="16"/>
                <w:szCs w:val="16"/>
                <w:lang w:val="en-GB"/>
              </w:rPr>
              <w:t>Same as for 1.1.1.4</w:t>
            </w:r>
          </w:p>
        </w:tc>
        <w:tc>
          <w:tcPr>
            <w:tcW w:w="1980" w:type="dxa"/>
          </w:tcPr>
          <w:p w14:paraId="67EF3B4A" w14:textId="7F91DE2D"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5FC26B42" w14:textId="77777777" w:rsidR="00A0174F" w:rsidRPr="00D456B2" w:rsidRDefault="00A0174F" w:rsidP="000D4B75">
            <w:pPr>
              <w:spacing w:before="0"/>
              <w:rPr>
                <w:rFonts w:ascii="Times New Roman" w:hAnsi="Times New Roman"/>
                <w:sz w:val="16"/>
                <w:szCs w:val="16"/>
                <w:lang w:val="en-GB"/>
              </w:rPr>
            </w:pPr>
          </w:p>
        </w:tc>
      </w:tr>
      <w:tr w:rsidR="00A0174F" w:rsidRPr="00D456B2" w14:paraId="2AE9728F" w14:textId="77777777" w:rsidTr="00C63DC0">
        <w:trPr>
          <w:trHeight w:val="157"/>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647FFD4A" w14:textId="77777777" w:rsidR="00A0174F" w:rsidRPr="00D456B2" w:rsidRDefault="00A0174F"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3.22</w:t>
            </w:r>
          </w:p>
          <w:p w14:paraId="1D24E171" w14:textId="22BB5CA9" w:rsidR="00A0174F" w:rsidRPr="00D456B2" w:rsidRDefault="00A0174F" w:rsidP="000D4B75">
            <w:pPr>
              <w:spacing w:before="0"/>
              <w:rPr>
                <w:rFonts w:ascii="Times New Roman" w:eastAsia="Times New Roman" w:hAnsi="Times New Roman"/>
                <w:i/>
                <w:iCs/>
                <w:sz w:val="20"/>
                <w:szCs w:val="20"/>
                <w:lang w:val="en-GB"/>
              </w:rPr>
            </w:pPr>
            <w:r w:rsidRPr="00D456B2">
              <w:rPr>
                <w:rFonts w:ascii="Times New Roman" w:hAnsi="Times New Roman"/>
                <w:b/>
                <w:bCs/>
                <w:sz w:val="20"/>
                <w:szCs w:val="20"/>
                <w:lang w:val="en-GB"/>
              </w:rPr>
              <w:t xml:space="preserve">31998L0024 (EUR-Lex: 05.20.20.10) </w:t>
            </w:r>
            <w:r w:rsidRPr="00D456B2">
              <w:rPr>
                <w:rFonts w:ascii="Times New Roman" w:hAnsi="Times New Roman"/>
                <w:b/>
                <w:sz w:val="20"/>
                <w:szCs w:val="20"/>
                <w:lang w:val="en-GB"/>
              </w:rPr>
              <w:t>Council Directive</w:t>
            </w:r>
            <w:r w:rsidRPr="00D456B2">
              <w:rPr>
                <w:rFonts w:ascii="Times New Roman" w:hAnsi="Times New Roman"/>
                <w:sz w:val="20"/>
                <w:szCs w:val="20"/>
                <w:lang w:val="en-GB"/>
              </w:rPr>
              <w:t xml:space="preserve"> 98/24/EC of 7 April 1998 on the protection of the </w:t>
            </w:r>
            <w:r w:rsidR="004E682A" w:rsidRPr="00D456B2">
              <w:rPr>
                <w:rFonts w:ascii="Times New Roman" w:hAnsi="Times New Roman"/>
                <w:sz w:val="20"/>
                <w:szCs w:val="20"/>
                <w:lang w:val="en-GB"/>
              </w:rPr>
              <w:t>safety and health</w:t>
            </w:r>
            <w:r w:rsidRPr="00D456B2">
              <w:rPr>
                <w:rFonts w:ascii="Times New Roman" w:hAnsi="Times New Roman"/>
                <w:sz w:val="20"/>
                <w:szCs w:val="20"/>
                <w:lang w:val="en-GB"/>
              </w:rPr>
              <w:t xml:space="preserve"> of workers from the risks related to chemical agents at work (fourteenth individual Directive within the meaning of Article 16(1) of Directive 89/391/EEC) (</w:t>
            </w:r>
            <w:r w:rsidR="00AB2FEC">
              <w:rPr>
                <w:rFonts w:ascii="Times New Roman" w:hAnsi="Times New Roman"/>
                <w:i/>
                <w:sz w:val="20"/>
                <w:szCs w:val="20"/>
                <w:lang w:val="en-GB"/>
              </w:rPr>
              <w:t>OJ L 131, 5/5/</w:t>
            </w:r>
            <w:r w:rsidRPr="00D456B2">
              <w:rPr>
                <w:rFonts w:ascii="Times New Roman" w:hAnsi="Times New Roman"/>
                <w:i/>
                <w:sz w:val="20"/>
                <w:szCs w:val="20"/>
                <w:lang w:val="en-GB"/>
              </w:rPr>
              <w:t>1998, p.</w:t>
            </w:r>
            <w:r w:rsidRPr="00D456B2">
              <w:rPr>
                <w:rFonts w:ascii="Times New Roman" w:hAnsi="Times New Roman"/>
                <w:i/>
                <w:iCs/>
                <w:sz w:val="20"/>
                <w:szCs w:val="20"/>
                <w:lang w:val="en-GB"/>
              </w:rPr>
              <w:t xml:space="preserve"> 11)</w:t>
            </w:r>
          </w:p>
        </w:tc>
      </w:tr>
      <w:tr w:rsidR="00A0174F" w:rsidRPr="00D456B2" w14:paraId="252D491A" w14:textId="77777777" w:rsidTr="00C63DC0">
        <w:trPr>
          <w:trHeight w:val="153"/>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58DCAEDD" w14:textId="47E08875" w:rsidR="00A0174F"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A0174F" w:rsidRPr="00D456B2" w14:paraId="7E404CA2" w14:textId="77777777" w:rsidTr="00C63DC0">
        <w:trPr>
          <w:trHeight w:val="477"/>
        </w:trPr>
        <w:tc>
          <w:tcPr>
            <w:tcW w:w="16218" w:type="dxa"/>
            <w:gridSpan w:val="9"/>
            <w:tcBorders>
              <w:top w:val="double" w:sz="4" w:space="0" w:color="auto"/>
              <w:left w:val="double" w:sz="4" w:space="0" w:color="auto"/>
              <w:bottom w:val="double" w:sz="4" w:space="0" w:color="auto"/>
              <w:right w:val="double" w:sz="4" w:space="0" w:color="auto"/>
            </w:tcBorders>
          </w:tcPr>
          <w:p w14:paraId="555A24BD" w14:textId="62691BAF" w:rsidR="00A0174F" w:rsidRPr="00D456B2" w:rsidRDefault="00A0174F" w:rsidP="000D4B75">
            <w:pPr>
              <w:spacing w:before="0"/>
              <w:rPr>
                <w:rFonts w:ascii="Times New Roman" w:eastAsiaTheme="minorHAnsi" w:hAnsi="Times New Roman"/>
                <w:sz w:val="24"/>
                <w:szCs w:val="24"/>
                <w:lang w:val="en-GB"/>
              </w:rPr>
            </w:pPr>
            <w:r w:rsidRPr="00D456B2">
              <w:rPr>
                <w:rFonts w:ascii="Times New Roman" w:hAnsi="Times New Roman"/>
                <w:sz w:val="20"/>
                <w:szCs w:val="20"/>
                <w:lang w:val="en-GB"/>
              </w:rPr>
              <w:t xml:space="preserve">The Rulebook </w:t>
            </w:r>
            <w:r w:rsidR="00B017F4" w:rsidRPr="00D456B2">
              <w:rPr>
                <w:rFonts w:ascii="Times New Roman" w:hAnsi="Times New Roman"/>
                <w:sz w:val="20"/>
                <w:szCs w:val="20"/>
                <w:lang w:val="en-GB"/>
              </w:rPr>
              <w:t xml:space="preserve">on preventive measures for </w:t>
            </w:r>
            <w:r w:rsidR="002C587D">
              <w:rPr>
                <w:rFonts w:ascii="Times New Roman" w:hAnsi="Times New Roman"/>
                <w:sz w:val="20"/>
                <w:szCs w:val="20"/>
                <w:lang w:val="en-GB"/>
              </w:rPr>
              <w:t xml:space="preserve">health and safety at work </w:t>
            </w:r>
            <w:r w:rsidR="00B017F4" w:rsidRPr="00D456B2">
              <w:rPr>
                <w:rFonts w:ascii="Times New Roman" w:hAnsi="Times New Roman"/>
                <w:sz w:val="20"/>
                <w:szCs w:val="20"/>
                <w:lang w:val="en-GB"/>
              </w:rPr>
              <w:t xml:space="preserve">regarding </w:t>
            </w:r>
            <w:r w:rsidRPr="00D456B2">
              <w:rPr>
                <w:rFonts w:ascii="Times New Roman" w:hAnsi="Times New Roman"/>
                <w:sz w:val="20"/>
                <w:szCs w:val="20"/>
                <w:lang w:val="en-GB"/>
              </w:rPr>
              <w:t xml:space="preserve">exposure to chemical </w:t>
            </w:r>
            <w:r w:rsidR="00B017F4" w:rsidRPr="00D456B2">
              <w:rPr>
                <w:rFonts w:ascii="Times New Roman" w:hAnsi="Times New Roman"/>
                <w:sz w:val="20"/>
                <w:szCs w:val="20"/>
                <w:lang w:val="en-GB"/>
              </w:rPr>
              <w:t>agents</w:t>
            </w:r>
            <w:r w:rsidRPr="00D456B2">
              <w:rPr>
                <w:rFonts w:ascii="Times New Roman" w:hAnsi="Times New Roman"/>
                <w:sz w:val="20"/>
                <w:szCs w:val="20"/>
                <w:lang w:val="en-GB"/>
              </w:rPr>
              <w:t xml:space="preserve"> (RS Official Gazette No 106/09 and 117/17) was adopted in 2009, and in use since January 2013. The appendix to this rulebook contains the Mandatory limit values of exposure to chemical </w:t>
            </w:r>
            <w:r w:rsidR="00B017F4" w:rsidRPr="00D456B2">
              <w:rPr>
                <w:rFonts w:ascii="Times New Roman" w:hAnsi="Times New Roman"/>
                <w:sz w:val="20"/>
                <w:szCs w:val="20"/>
                <w:lang w:val="en-GB"/>
              </w:rPr>
              <w:t>agents</w:t>
            </w:r>
            <w:r w:rsidRPr="00D456B2">
              <w:rPr>
                <w:rFonts w:ascii="Times New Roman" w:hAnsi="Times New Roman"/>
                <w:sz w:val="20"/>
                <w:szCs w:val="20"/>
                <w:lang w:val="en-GB"/>
              </w:rPr>
              <w:t xml:space="preserve"> in the workplace and Mandatory biological values, covering the mandatory and indicative valu</w:t>
            </w:r>
            <w:r w:rsidR="00B017F4" w:rsidRPr="00D456B2">
              <w:rPr>
                <w:rFonts w:ascii="Times New Roman" w:hAnsi="Times New Roman"/>
                <w:sz w:val="20"/>
                <w:szCs w:val="20"/>
                <w:lang w:val="en-GB"/>
              </w:rPr>
              <w:t>es at the Community level. The R</w:t>
            </w:r>
            <w:r w:rsidRPr="00D456B2">
              <w:rPr>
                <w:rFonts w:ascii="Times New Roman" w:hAnsi="Times New Roman"/>
                <w:sz w:val="20"/>
                <w:szCs w:val="20"/>
                <w:lang w:val="en-GB"/>
              </w:rPr>
              <w:t>ulebook is fully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the EU </w:t>
            </w:r>
            <w:r w:rsidR="003141A3">
              <w:rPr>
                <w:rFonts w:ascii="Times New Roman" w:hAnsi="Times New Roman"/>
                <w:sz w:val="20"/>
                <w:szCs w:val="20"/>
                <w:lang w:val="en-GB"/>
              </w:rPr>
              <w:t>Act.</w:t>
            </w:r>
          </w:p>
        </w:tc>
      </w:tr>
      <w:tr w:rsidR="000B5279" w:rsidRPr="00D456B2" w14:paraId="1A22EDC5" w14:textId="77777777" w:rsidTr="00C63DC0">
        <w:trPr>
          <w:trHeight w:val="537"/>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03C8EB3A" w14:textId="5B6ADE7E"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4DF4B3A9" w14:textId="7A2A567B"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3F9D3EF3" w14:textId="748CEA86"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0E84C0FA" w14:textId="7CEA77F3"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15EC025A" w14:textId="4A45400C"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1100AB0D" w14:textId="77777777" w:rsidTr="00C63DC0">
        <w:trPr>
          <w:trHeight w:val="1043"/>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49086573"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6228C02C"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50613831"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3CB59255"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1CBB9B40"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43FADF4"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7A016352"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224C4065"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624F230E"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A0174F" w:rsidRPr="00D456B2" w14:paraId="36161403" w14:textId="77777777" w:rsidTr="00C63DC0">
        <w:trPr>
          <w:trHeight w:val="1612"/>
        </w:trPr>
        <w:tc>
          <w:tcPr>
            <w:tcW w:w="828" w:type="dxa"/>
          </w:tcPr>
          <w:p w14:paraId="70DADB9D" w14:textId="510984FF" w:rsidR="00A0174F" w:rsidRPr="00D456B2" w:rsidRDefault="006534E1" w:rsidP="000D4B75">
            <w:pPr>
              <w:spacing w:before="0"/>
              <w:rPr>
                <w:rFonts w:ascii="Times New Roman" w:hAnsi="Times New Roman"/>
                <w:sz w:val="16"/>
                <w:szCs w:val="16"/>
                <w:lang w:val="en-GB"/>
              </w:rPr>
            </w:pPr>
            <w:r w:rsidRPr="00D456B2">
              <w:rPr>
                <w:rFonts w:ascii="Times New Roman" w:hAnsi="Times New Roman"/>
                <w:sz w:val="16"/>
                <w:szCs w:val="16"/>
                <w:lang w:val="en-GB"/>
              </w:rPr>
              <w:t>3.22.1</w:t>
            </w:r>
          </w:p>
        </w:tc>
        <w:tc>
          <w:tcPr>
            <w:tcW w:w="2520" w:type="dxa"/>
          </w:tcPr>
          <w:p w14:paraId="1727F798" w14:textId="4C33390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Rulebook on preventive measures for </w:t>
            </w:r>
            <w:r w:rsidR="002C587D">
              <w:rPr>
                <w:rFonts w:ascii="Times New Roman" w:hAnsi="Times New Roman"/>
                <w:sz w:val="16"/>
                <w:szCs w:val="16"/>
                <w:lang w:val="en-GB"/>
              </w:rPr>
              <w:t xml:space="preserve">health and safety at work </w:t>
            </w:r>
            <w:r w:rsidR="00B017F4" w:rsidRPr="00D456B2">
              <w:rPr>
                <w:rFonts w:ascii="Times New Roman" w:hAnsi="Times New Roman"/>
                <w:sz w:val="16"/>
                <w:szCs w:val="16"/>
                <w:lang w:val="en-GB"/>
              </w:rPr>
              <w:t xml:space="preserve">regarding </w:t>
            </w:r>
            <w:r w:rsidRPr="00D456B2">
              <w:rPr>
                <w:rFonts w:ascii="Times New Roman" w:hAnsi="Times New Roman"/>
                <w:sz w:val="16"/>
                <w:szCs w:val="16"/>
                <w:lang w:val="en-GB"/>
              </w:rPr>
              <w:t xml:space="preserve">exposure to chemical </w:t>
            </w:r>
            <w:r w:rsidR="00B017F4" w:rsidRPr="00D456B2">
              <w:rPr>
                <w:rFonts w:ascii="Times New Roman" w:hAnsi="Times New Roman"/>
                <w:sz w:val="16"/>
                <w:szCs w:val="16"/>
                <w:lang w:val="en-GB"/>
              </w:rPr>
              <w:t>agents</w:t>
            </w:r>
          </w:p>
        </w:tc>
        <w:tc>
          <w:tcPr>
            <w:tcW w:w="1710" w:type="dxa"/>
          </w:tcPr>
          <w:p w14:paraId="735248E0"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p w14:paraId="36C29E3B" w14:textId="77777777" w:rsidR="00A0174F" w:rsidRPr="00D456B2" w:rsidRDefault="00A0174F" w:rsidP="000D4B75">
            <w:pPr>
              <w:spacing w:before="0"/>
              <w:rPr>
                <w:rFonts w:ascii="Times New Roman" w:hAnsi="Times New Roman"/>
                <w:sz w:val="16"/>
                <w:szCs w:val="16"/>
                <w:lang w:val="en-GB"/>
              </w:rPr>
            </w:pPr>
          </w:p>
          <w:p w14:paraId="633D03CA" w14:textId="77777777" w:rsidR="00A0174F" w:rsidRPr="00D456B2" w:rsidRDefault="00A0174F" w:rsidP="000D4B75">
            <w:pPr>
              <w:spacing w:before="0"/>
              <w:rPr>
                <w:rFonts w:ascii="Times New Roman" w:hAnsi="Times New Roman"/>
                <w:sz w:val="16"/>
                <w:szCs w:val="16"/>
                <w:lang w:val="en-GB"/>
              </w:rPr>
            </w:pPr>
          </w:p>
        </w:tc>
        <w:tc>
          <w:tcPr>
            <w:tcW w:w="990" w:type="dxa"/>
          </w:tcPr>
          <w:p w14:paraId="36C74BBA"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p w14:paraId="16B0F544" w14:textId="77777777" w:rsidR="00A0174F" w:rsidRPr="00D456B2" w:rsidRDefault="00A0174F" w:rsidP="000D4B75">
            <w:pPr>
              <w:spacing w:before="0"/>
              <w:rPr>
                <w:rFonts w:ascii="Times New Roman" w:hAnsi="Times New Roman"/>
                <w:sz w:val="16"/>
                <w:szCs w:val="16"/>
                <w:lang w:val="en-GB"/>
              </w:rPr>
            </w:pPr>
          </w:p>
        </w:tc>
        <w:tc>
          <w:tcPr>
            <w:tcW w:w="2250" w:type="dxa"/>
          </w:tcPr>
          <w:p w14:paraId="1DBDEB40"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19F6BCE9"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29B9F523"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From Q1 2018 to Q4 2020, continuously</w:t>
            </w:r>
          </w:p>
        </w:tc>
        <w:tc>
          <w:tcPr>
            <w:tcW w:w="1980" w:type="dxa"/>
          </w:tcPr>
          <w:p w14:paraId="5DFE05EC" w14:textId="071E9A23"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75361023" w14:textId="77777777" w:rsidR="00A0174F" w:rsidRPr="00D456B2" w:rsidRDefault="00A0174F" w:rsidP="000D4B75">
            <w:pPr>
              <w:spacing w:before="0"/>
              <w:rPr>
                <w:rFonts w:ascii="Times New Roman" w:hAnsi="Times New Roman"/>
                <w:sz w:val="16"/>
                <w:szCs w:val="16"/>
                <w:lang w:val="en-GB"/>
              </w:rPr>
            </w:pPr>
          </w:p>
        </w:tc>
      </w:tr>
      <w:tr w:rsidR="00A0174F" w:rsidRPr="00D456B2" w14:paraId="3E7FD5DF" w14:textId="77777777" w:rsidTr="00C63DC0">
        <w:trPr>
          <w:trHeight w:val="5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080A9654" w14:textId="77777777" w:rsidR="00A0174F" w:rsidRPr="00D456B2" w:rsidRDefault="00A0174F"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3.23</w:t>
            </w:r>
          </w:p>
          <w:p w14:paraId="1935C2D3" w14:textId="681C6A8E" w:rsidR="00A0174F" w:rsidRPr="00D456B2" w:rsidRDefault="00A0174F" w:rsidP="000D4B75">
            <w:pPr>
              <w:spacing w:before="0"/>
              <w:rPr>
                <w:rFonts w:ascii="Times New Roman" w:eastAsia="Times New Roman" w:hAnsi="Times New Roman"/>
                <w:i/>
                <w:iCs/>
                <w:sz w:val="20"/>
                <w:szCs w:val="20"/>
                <w:lang w:val="en-GB"/>
              </w:rPr>
            </w:pPr>
            <w:r w:rsidRPr="00D456B2">
              <w:rPr>
                <w:rFonts w:ascii="Times New Roman" w:hAnsi="Times New Roman"/>
                <w:b/>
                <w:bCs/>
                <w:sz w:val="20"/>
                <w:szCs w:val="20"/>
                <w:lang w:val="en-GB"/>
              </w:rPr>
              <w:t xml:space="preserve">32000L0039 (EUR-Lex: 05.20.20.10) </w:t>
            </w:r>
            <w:r w:rsidRPr="00D456B2">
              <w:rPr>
                <w:rFonts w:ascii="Times New Roman" w:hAnsi="Times New Roman"/>
                <w:sz w:val="20"/>
                <w:szCs w:val="20"/>
                <w:lang w:val="en-GB"/>
              </w:rPr>
              <w:t>Commission Directive 2000/39/EC of 8 June 2000 establishing a first list of indicative occupational exposure limit values in implementation of Council Directive 98/24/EC on the protection of the health and safety of workers from the risks related to chemical agents at work (Text with EEA relevance) (</w:t>
            </w:r>
            <w:r w:rsidR="00AB2FEC">
              <w:rPr>
                <w:rFonts w:ascii="Times New Roman" w:hAnsi="Times New Roman"/>
                <w:i/>
                <w:sz w:val="20"/>
                <w:szCs w:val="20"/>
                <w:lang w:val="en-GB"/>
              </w:rPr>
              <w:t>OJ L 142, 16/6/</w:t>
            </w:r>
            <w:r w:rsidRPr="00D456B2">
              <w:rPr>
                <w:rFonts w:ascii="Times New Roman" w:hAnsi="Times New Roman"/>
                <w:i/>
                <w:sz w:val="20"/>
                <w:szCs w:val="20"/>
                <w:lang w:val="en-GB"/>
              </w:rPr>
              <w:t>2000, p.</w:t>
            </w:r>
            <w:r w:rsidRPr="00D456B2">
              <w:rPr>
                <w:rFonts w:ascii="Times New Roman" w:hAnsi="Times New Roman"/>
                <w:i/>
                <w:iCs/>
                <w:sz w:val="20"/>
                <w:szCs w:val="20"/>
                <w:lang w:val="en-GB"/>
              </w:rPr>
              <w:t xml:space="preserve"> 47)</w:t>
            </w:r>
          </w:p>
        </w:tc>
      </w:tr>
      <w:tr w:rsidR="00A0174F" w:rsidRPr="00D456B2" w14:paraId="3340F592" w14:textId="77777777" w:rsidTr="00C63DC0">
        <w:trPr>
          <w:trHeight w:val="144"/>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493C8ED9" w14:textId="5CC662B3" w:rsidR="00A0174F"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A0174F" w:rsidRPr="00D456B2" w14:paraId="1C189A9C" w14:textId="77777777" w:rsidTr="00C63DC0">
        <w:trPr>
          <w:trHeight w:val="153"/>
        </w:trPr>
        <w:tc>
          <w:tcPr>
            <w:tcW w:w="16218" w:type="dxa"/>
            <w:gridSpan w:val="9"/>
            <w:tcBorders>
              <w:top w:val="double" w:sz="4" w:space="0" w:color="auto"/>
              <w:left w:val="double" w:sz="4" w:space="0" w:color="auto"/>
              <w:bottom w:val="double" w:sz="4" w:space="0" w:color="auto"/>
              <w:right w:val="double" w:sz="4" w:space="0" w:color="auto"/>
            </w:tcBorders>
          </w:tcPr>
          <w:p w14:paraId="5E19BA9A" w14:textId="2AAD1AE1" w:rsidR="00A0174F" w:rsidRPr="00D456B2" w:rsidRDefault="00A0174F" w:rsidP="000D4B75">
            <w:pPr>
              <w:spacing w:before="0"/>
              <w:rPr>
                <w:rFonts w:ascii="Times New Roman" w:eastAsiaTheme="minorHAnsi" w:hAnsi="Times New Roman"/>
                <w:sz w:val="24"/>
                <w:szCs w:val="24"/>
                <w:lang w:val="en-GB"/>
              </w:rPr>
            </w:pPr>
            <w:r w:rsidRPr="00D456B2">
              <w:rPr>
                <w:rFonts w:ascii="Times New Roman" w:hAnsi="Times New Roman"/>
                <w:sz w:val="20"/>
                <w:szCs w:val="20"/>
                <w:lang w:val="en-GB"/>
              </w:rPr>
              <w:t xml:space="preserve">The Rulebook on preventive measures for </w:t>
            </w:r>
            <w:r w:rsidR="002C587D">
              <w:rPr>
                <w:rFonts w:ascii="Times New Roman" w:hAnsi="Times New Roman"/>
                <w:sz w:val="20"/>
                <w:szCs w:val="20"/>
                <w:lang w:val="en-GB"/>
              </w:rPr>
              <w:t xml:space="preserve">health and safety at work </w:t>
            </w:r>
            <w:r w:rsidR="00B017F4" w:rsidRPr="00D456B2">
              <w:rPr>
                <w:rFonts w:ascii="Times New Roman" w:hAnsi="Times New Roman"/>
                <w:sz w:val="20"/>
                <w:szCs w:val="20"/>
                <w:lang w:val="en-GB"/>
              </w:rPr>
              <w:t xml:space="preserve">regarding </w:t>
            </w:r>
            <w:r w:rsidRPr="00D456B2">
              <w:rPr>
                <w:rFonts w:ascii="Times New Roman" w:hAnsi="Times New Roman"/>
                <w:sz w:val="20"/>
                <w:szCs w:val="20"/>
                <w:lang w:val="en-GB"/>
              </w:rPr>
              <w:t xml:space="preserve">exposure to </w:t>
            </w:r>
            <w:r w:rsidR="00392CBB" w:rsidRPr="00D456B2">
              <w:rPr>
                <w:rFonts w:ascii="Times New Roman" w:hAnsi="Times New Roman"/>
                <w:sz w:val="20"/>
                <w:szCs w:val="20"/>
                <w:lang w:val="en-GB"/>
              </w:rPr>
              <w:t>chemical agents</w:t>
            </w:r>
            <w:r w:rsidRPr="00D456B2">
              <w:rPr>
                <w:rFonts w:ascii="Times New Roman" w:hAnsi="Times New Roman"/>
                <w:sz w:val="20"/>
                <w:szCs w:val="20"/>
                <w:lang w:val="en-GB"/>
              </w:rPr>
              <w:t xml:space="preserve"> (RS Official Gazette No 106/09 and 117/17) was adopted in 2009, and in use since January 2013. The appendix to this rulebook contains the Mandatory limit values of exposure to </w:t>
            </w:r>
            <w:r w:rsidR="00392CBB" w:rsidRPr="00D456B2">
              <w:rPr>
                <w:rFonts w:ascii="Times New Roman" w:hAnsi="Times New Roman"/>
                <w:sz w:val="20"/>
                <w:szCs w:val="20"/>
                <w:lang w:val="en-GB"/>
              </w:rPr>
              <w:t>chemical agents</w:t>
            </w:r>
            <w:r w:rsidRPr="00D456B2">
              <w:rPr>
                <w:rFonts w:ascii="Times New Roman" w:hAnsi="Times New Roman"/>
                <w:sz w:val="20"/>
                <w:szCs w:val="20"/>
                <w:lang w:val="en-GB"/>
              </w:rPr>
              <w:t xml:space="preserve"> in the workplace and Mandatory biological values, covering the mandatory and indicative values at the Community level. The rulebook is fully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the EU </w:t>
            </w:r>
            <w:r w:rsidR="003141A3">
              <w:rPr>
                <w:rFonts w:ascii="Times New Roman" w:hAnsi="Times New Roman"/>
                <w:sz w:val="20"/>
                <w:szCs w:val="20"/>
                <w:lang w:val="en-GB"/>
              </w:rPr>
              <w:t>Act.</w:t>
            </w:r>
          </w:p>
        </w:tc>
      </w:tr>
      <w:tr w:rsidR="000B5279" w:rsidRPr="00D456B2" w14:paraId="720F4443" w14:textId="77777777" w:rsidTr="00C63DC0">
        <w:trPr>
          <w:trHeight w:val="510"/>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76F02564" w14:textId="13A4666D"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75D75B8B" w14:textId="2BC3C983"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61DFEB31" w14:textId="256F82F9"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664E8ED7" w14:textId="226DFC4B"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6ECAB85A" w14:textId="445C8347"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42C4F215" w14:textId="77777777" w:rsidTr="00C63DC0">
        <w:trPr>
          <w:trHeight w:val="1088"/>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4EBAAA03"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6A190FAD"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5E7B50D7"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3BD91EA6"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13799847"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3AD3AAB1"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65482C67"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1CDC5F09"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4D369A29"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A0174F" w:rsidRPr="00D456B2" w14:paraId="0A8B0D4C" w14:textId="77777777" w:rsidTr="00C63DC0">
        <w:trPr>
          <w:trHeight w:val="1711"/>
        </w:trPr>
        <w:tc>
          <w:tcPr>
            <w:tcW w:w="828" w:type="dxa"/>
          </w:tcPr>
          <w:p w14:paraId="1887EBA5" w14:textId="77777777" w:rsidR="00A0174F" w:rsidRPr="00D456B2" w:rsidRDefault="00A0174F"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3.23.1</w:t>
            </w:r>
          </w:p>
        </w:tc>
        <w:tc>
          <w:tcPr>
            <w:tcW w:w="2520" w:type="dxa"/>
          </w:tcPr>
          <w:p w14:paraId="3167CE84" w14:textId="178423E4"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Rulebook </w:t>
            </w:r>
            <w:r w:rsidR="00B017F4" w:rsidRPr="00D456B2">
              <w:rPr>
                <w:rFonts w:ascii="Times New Roman" w:hAnsi="Times New Roman"/>
                <w:sz w:val="16"/>
                <w:szCs w:val="16"/>
                <w:lang w:val="en-GB"/>
              </w:rPr>
              <w:t xml:space="preserve">on preventive measures for </w:t>
            </w:r>
            <w:r w:rsidR="002C587D">
              <w:rPr>
                <w:rFonts w:ascii="Times New Roman" w:hAnsi="Times New Roman"/>
                <w:sz w:val="16"/>
                <w:szCs w:val="16"/>
                <w:lang w:val="en-GB"/>
              </w:rPr>
              <w:t xml:space="preserve">health and safety at work </w:t>
            </w:r>
            <w:r w:rsidR="00B017F4" w:rsidRPr="00D456B2">
              <w:rPr>
                <w:rFonts w:ascii="Times New Roman" w:hAnsi="Times New Roman"/>
                <w:sz w:val="16"/>
                <w:szCs w:val="16"/>
                <w:lang w:val="en-GB"/>
              </w:rPr>
              <w:t xml:space="preserve">regarding </w:t>
            </w:r>
            <w:r w:rsidRPr="00D456B2">
              <w:rPr>
                <w:rFonts w:ascii="Times New Roman" w:hAnsi="Times New Roman"/>
                <w:sz w:val="16"/>
                <w:szCs w:val="16"/>
                <w:lang w:val="en-GB"/>
              </w:rPr>
              <w:t xml:space="preserve">exposure to </w:t>
            </w:r>
            <w:r w:rsidR="00392CBB" w:rsidRPr="00D456B2">
              <w:rPr>
                <w:rFonts w:ascii="Times New Roman" w:hAnsi="Times New Roman"/>
                <w:sz w:val="16"/>
                <w:szCs w:val="16"/>
                <w:lang w:val="en-GB"/>
              </w:rPr>
              <w:t>chemical agents</w:t>
            </w:r>
          </w:p>
        </w:tc>
        <w:tc>
          <w:tcPr>
            <w:tcW w:w="1710" w:type="dxa"/>
          </w:tcPr>
          <w:p w14:paraId="766A72EB"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6CC7A0D2"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Pr>
          <w:p w14:paraId="41719771"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p w14:paraId="3DCBAD55"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49C56334"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347BAD1D"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From Q1 2018 to Q4 2020, continuously </w:t>
            </w:r>
          </w:p>
        </w:tc>
        <w:tc>
          <w:tcPr>
            <w:tcW w:w="1980" w:type="dxa"/>
          </w:tcPr>
          <w:p w14:paraId="07AD089B" w14:textId="68E53B3B"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142FD856" w14:textId="77777777" w:rsidR="00A0174F" w:rsidRPr="00D456B2" w:rsidRDefault="00A0174F" w:rsidP="000D4B75">
            <w:pPr>
              <w:spacing w:before="0"/>
              <w:rPr>
                <w:rFonts w:ascii="Times New Roman" w:hAnsi="Times New Roman"/>
                <w:sz w:val="16"/>
                <w:szCs w:val="16"/>
                <w:lang w:val="en-GB"/>
              </w:rPr>
            </w:pPr>
          </w:p>
        </w:tc>
      </w:tr>
      <w:tr w:rsidR="00A0174F" w:rsidRPr="00D456B2" w14:paraId="31625158" w14:textId="77777777" w:rsidTr="00C63DC0">
        <w:trPr>
          <w:trHeight w:val="365"/>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1389DCFA" w14:textId="77777777" w:rsidR="00A0174F" w:rsidRPr="00D456B2" w:rsidRDefault="00A0174F" w:rsidP="000D4B75">
            <w:pPr>
              <w:spacing w:before="0"/>
              <w:rPr>
                <w:rFonts w:ascii="Times New Roman" w:eastAsia="Times New Roman" w:hAnsi="Times New Roman"/>
                <w:b/>
                <w:iCs/>
                <w:sz w:val="20"/>
                <w:szCs w:val="20"/>
                <w:lang w:val="en-GB"/>
              </w:rPr>
            </w:pPr>
            <w:r w:rsidRPr="00D456B2">
              <w:rPr>
                <w:rFonts w:ascii="Times New Roman" w:hAnsi="Times New Roman"/>
                <w:b/>
                <w:iCs/>
                <w:sz w:val="20"/>
                <w:szCs w:val="20"/>
                <w:lang w:val="en-GB"/>
              </w:rPr>
              <w:t>3.24</w:t>
            </w:r>
          </w:p>
          <w:p w14:paraId="2AEF176C" w14:textId="78CC9807" w:rsidR="00A0174F" w:rsidRPr="00D456B2" w:rsidRDefault="00A0174F" w:rsidP="000D4B75">
            <w:pPr>
              <w:spacing w:before="0"/>
              <w:rPr>
                <w:rFonts w:ascii="Times New Roman" w:eastAsia="Times New Roman" w:hAnsi="Times New Roman"/>
                <w:i/>
                <w:iCs/>
                <w:sz w:val="20"/>
                <w:szCs w:val="20"/>
                <w:lang w:val="en-GB"/>
              </w:rPr>
            </w:pPr>
            <w:r w:rsidRPr="00D456B2">
              <w:rPr>
                <w:rFonts w:ascii="Times New Roman" w:hAnsi="Times New Roman"/>
                <w:b/>
                <w:iCs/>
                <w:sz w:val="20"/>
                <w:szCs w:val="20"/>
                <w:lang w:val="en-GB"/>
              </w:rPr>
              <w:t xml:space="preserve">32006L0015 (EUR-Lex: 05.20.20.10) </w:t>
            </w:r>
            <w:r w:rsidRPr="00D456B2">
              <w:rPr>
                <w:rFonts w:ascii="Times New Roman" w:hAnsi="Times New Roman"/>
                <w:iCs/>
                <w:sz w:val="20"/>
                <w:szCs w:val="20"/>
                <w:lang w:val="en-GB"/>
              </w:rPr>
              <w:t xml:space="preserve">Commission Directive 2006/15/EC of 7 February 2006 establishing a second list of indicative occupational exposure limit values in implementation of Council Directive 98/24/EC and amending Directives 91/322/EEC and 2000/39/EC </w:t>
            </w:r>
            <w:r w:rsidR="00AB2FEC">
              <w:rPr>
                <w:rFonts w:ascii="Times New Roman" w:hAnsi="Times New Roman"/>
                <w:i/>
                <w:iCs/>
                <w:sz w:val="20"/>
                <w:szCs w:val="20"/>
                <w:lang w:val="en-GB"/>
              </w:rPr>
              <w:t>(OJ L 38, 9/2/</w:t>
            </w:r>
            <w:r w:rsidRPr="00D456B2">
              <w:rPr>
                <w:rFonts w:ascii="Times New Roman" w:hAnsi="Times New Roman"/>
                <w:i/>
                <w:iCs/>
                <w:sz w:val="20"/>
                <w:szCs w:val="20"/>
                <w:lang w:val="en-GB"/>
              </w:rPr>
              <w:t>2006, p. 36)</w:t>
            </w:r>
          </w:p>
        </w:tc>
      </w:tr>
      <w:tr w:rsidR="00A0174F" w:rsidRPr="00D456B2" w14:paraId="1860BE21" w14:textId="77777777" w:rsidTr="00C63DC0">
        <w:trPr>
          <w:trHeight w:val="69"/>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23D75EE8" w14:textId="2DAF8C8A" w:rsidR="00A0174F"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A0174F" w:rsidRPr="00D456B2" w14:paraId="62B954F5" w14:textId="77777777" w:rsidTr="00C63DC0">
        <w:trPr>
          <w:trHeight w:val="627"/>
        </w:trPr>
        <w:tc>
          <w:tcPr>
            <w:tcW w:w="16218" w:type="dxa"/>
            <w:gridSpan w:val="9"/>
            <w:tcBorders>
              <w:top w:val="double" w:sz="4" w:space="0" w:color="auto"/>
              <w:left w:val="double" w:sz="4" w:space="0" w:color="auto"/>
              <w:bottom w:val="double" w:sz="4" w:space="0" w:color="auto"/>
              <w:right w:val="double" w:sz="4" w:space="0" w:color="auto"/>
            </w:tcBorders>
          </w:tcPr>
          <w:p w14:paraId="526AB547" w14:textId="12955868" w:rsidR="00A0174F" w:rsidRPr="00D456B2" w:rsidRDefault="00A0174F" w:rsidP="000D4B75">
            <w:pPr>
              <w:spacing w:before="0"/>
              <w:rPr>
                <w:rFonts w:ascii="Times New Roman" w:eastAsiaTheme="minorHAnsi" w:hAnsi="Times New Roman"/>
                <w:sz w:val="24"/>
                <w:szCs w:val="24"/>
                <w:lang w:val="en-GB"/>
              </w:rPr>
            </w:pPr>
            <w:r w:rsidRPr="00D456B2">
              <w:rPr>
                <w:rFonts w:ascii="Times New Roman" w:hAnsi="Times New Roman"/>
                <w:sz w:val="20"/>
                <w:szCs w:val="20"/>
                <w:lang w:val="en-GB"/>
              </w:rPr>
              <w:t xml:space="preserve">The Rulebook </w:t>
            </w:r>
            <w:r w:rsidR="00B017F4" w:rsidRPr="00D456B2">
              <w:rPr>
                <w:rFonts w:ascii="Times New Roman" w:hAnsi="Times New Roman"/>
                <w:sz w:val="20"/>
                <w:szCs w:val="20"/>
                <w:lang w:val="en-GB"/>
              </w:rPr>
              <w:t xml:space="preserve">on preventive measures for </w:t>
            </w:r>
            <w:r w:rsidR="002C587D">
              <w:rPr>
                <w:rFonts w:ascii="Times New Roman" w:hAnsi="Times New Roman"/>
                <w:sz w:val="20"/>
                <w:szCs w:val="20"/>
                <w:lang w:val="en-GB"/>
              </w:rPr>
              <w:t xml:space="preserve">health and safety at work </w:t>
            </w:r>
            <w:r w:rsidR="00B017F4" w:rsidRPr="00D456B2">
              <w:rPr>
                <w:rFonts w:ascii="Times New Roman" w:hAnsi="Times New Roman"/>
                <w:sz w:val="20"/>
                <w:szCs w:val="20"/>
                <w:lang w:val="en-GB"/>
              </w:rPr>
              <w:t xml:space="preserve">regarding </w:t>
            </w:r>
            <w:r w:rsidRPr="00D456B2">
              <w:rPr>
                <w:rFonts w:ascii="Times New Roman" w:hAnsi="Times New Roman"/>
                <w:sz w:val="20"/>
                <w:szCs w:val="20"/>
                <w:lang w:val="en-GB"/>
              </w:rPr>
              <w:t xml:space="preserve">exposure to </w:t>
            </w:r>
            <w:r w:rsidR="00392CBB" w:rsidRPr="00D456B2">
              <w:rPr>
                <w:rFonts w:ascii="Times New Roman" w:hAnsi="Times New Roman"/>
                <w:sz w:val="20"/>
                <w:szCs w:val="20"/>
                <w:lang w:val="en-GB"/>
              </w:rPr>
              <w:t>chemical agents</w:t>
            </w:r>
            <w:r w:rsidRPr="00D456B2">
              <w:rPr>
                <w:rFonts w:ascii="Times New Roman" w:hAnsi="Times New Roman"/>
                <w:sz w:val="20"/>
                <w:szCs w:val="20"/>
                <w:lang w:val="en-GB"/>
              </w:rPr>
              <w:t xml:space="preserve"> (RS Official Gazette No 106/09 and 117/17) was adopted in 2009, and in use since January 2013. The appendix to this rulebook contains the Mandatory limit values of exposure to </w:t>
            </w:r>
            <w:r w:rsidR="00392CBB" w:rsidRPr="00D456B2">
              <w:rPr>
                <w:rFonts w:ascii="Times New Roman" w:hAnsi="Times New Roman"/>
                <w:sz w:val="20"/>
                <w:szCs w:val="20"/>
                <w:lang w:val="en-GB"/>
              </w:rPr>
              <w:t>chemical agents</w:t>
            </w:r>
            <w:r w:rsidRPr="00D456B2">
              <w:rPr>
                <w:rFonts w:ascii="Times New Roman" w:hAnsi="Times New Roman"/>
                <w:sz w:val="20"/>
                <w:szCs w:val="20"/>
                <w:lang w:val="en-GB"/>
              </w:rPr>
              <w:t xml:space="preserve"> in the workplace and Mandatory biological values, covering the mandatory and indicative values at the Community level. The rulebook is fully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the EU </w:t>
            </w:r>
            <w:r w:rsidR="003141A3">
              <w:rPr>
                <w:rFonts w:ascii="Times New Roman" w:hAnsi="Times New Roman"/>
                <w:sz w:val="20"/>
                <w:szCs w:val="20"/>
                <w:lang w:val="en-GB"/>
              </w:rPr>
              <w:t>Act.</w:t>
            </w:r>
          </w:p>
        </w:tc>
      </w:tr>
      <w:tr w:rsidR="000B5279" w:rsidRPr="00D456B2" w14:paraId="3E6BC44C" w14:textId="77777777" w:rsidTr="00C63DC0">
        <w:trPr>
          <w:trHeight w:val="537"/>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7AFD37FB" w14:textId="495046CE"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5F59977C" w14:textId="076371A0"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0B156144" w14:textId="6D9A4F27"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E4132C9" w14:textId="25D82BC8"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364634FE" w14:textId="3592A67F"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5871CFED" w14:textId="77777777" w:rsidTr="00C63DC0">
        <w:trPr>
          <w:trHeight w:val="1115"/>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47567126"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5A3F9AF7"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5528DF9A"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1C170A0A"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3AE8D51C"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114464D9"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07DD8BDD"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594B4525"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37A88E8F"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A0174F" w:rsidRPr="00D456B2" w14:paraId="7AB2AE8C" w14:textId="77777777" w:rsidTr="00C63DC0">
        <w:trPr>
          <w:trHeight w:val="1061"/>
        </w:trPr>
        <w:tc>
          <w:tcPr>
            <w:tcW w:w="828" w:type="dxa"/>
          </w:tcPr>
          <w:p w14:paraId="214297FB"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3.24.1</w:t>
            </w:r>
          </w:p>
        </w:tc>
        <w:tc>
          <w:tcPr>
            <w:tcW w:w="2520" w:type="dxa"/>
          </w:tcPr>
          <w:p w14:paraId="12CD4CB5" w14:textId="2975C6C1"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Rulebook on preventive measures for </w:t>
            </w:r>
            <w:r w:rsidR="002C587D">
              <w:rPr>
                <w:rFonts w:ascii="Times New Roman" w:hAnsi="Times New Roman"/>
                <w:sz w:val="16"/>
                <w:szCs w:val="16"/>
                <w:lang w:val="en-GB"/>
              </w:rPr>
              <w:t xml:space="preserve">health and safety at work </w:t>
            </w:r>
            <w:r w:rsidR="00B017F4" w:rsidRPr="00D456B2">
              <w:rPr>
                <w:rFonts w:ascii="Times New Roman" w:hAnsi="Times New Roman"/>
                <w:sz w:val="16"/>
                <w:szCs w:val="16"/>
                <w:lang w:val="en-GB"/>
              </w:rPr>
              <w:t xml:space="preserve">regarding </w:t>
            </w:r>
            <w:r w:rsidRPr="00D456B2">
              <w:rPr>
                <w:rFonts w:ascii="Times New Roman" w:hAnsi="Times New Roman"/>
                <w:sz w:val="16"/>
                <w:szCs w:val="16"/>
                <w:lang w:val="en-GB"/>
              </w:rPr>
              <w:t xml:space="preserve">exposure to </w:t>
            </w:r>
            <w:r w:rsidR="00392CBB" w:rsidRPr="00D456B2">
              <w:rPr>
                <w:rFonts w:ascii="Times New Roman" w:hAnsi="Times New Roman"/>
                <w:sz w:val="16"/>
                <w:szCs w:val="16"/>
                <w:lang w:val="en-GB"/>
              </w:rPr>
              <w:t>chemical agents</w:t>
            </w:r>
          </w:p>
        </w:tc>
        <w:tc>
          <w:tcPr>
            <w:tcW w:w="1710" w:type="dxa"/>
          </w:tcPr>
          <w:p w14:paraId="69046B08"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698B0358"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Pr>
          <w:p w14:paraId="150C4753"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1318F467"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3F64BE34"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From Q1 2018 to Q4 2020, continuously</w:t>
            </w:r>
          </w:p>
        </w:tc>
        <w:tc>
          <w:tcPr>
            <w:tcW w:w="1980" w:type="dxa"/>
          </w:tcPr>
          <w:p w14:paraId="16E19FDE" w14:textId="41458021"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68BECC5B" w14:textId="77777777" w:rsidR="00A0174F" w:rsidRPr="00D456B2" w:rsidRDefault="00A0174F" w:rsidP="000D4B75">
            <w:pPr>
              <w:spacing w:before="0"/>
              <w:rPr>
                <w:rFonts w:ascii="Times New Roman" w:hAnsi="Times New Roman"/>
                <w:sz w:val="16"/>
                <w:szCs w:val="16"/>
                <w:lang w:val="en-GB"/>
              </w:rPr>
            </w:pPr>
          </w:p>
        </w:tc>
      </w:tr>
      <w:tr w:rsidR="00A0174F" w:rsidRPr="00D456B2" w14:paraId="49D95290" w14:textId="77777777" w:rsidTr="00C63DC0">
        <w:trPr>
          <w:trHeight w:val="612"/>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33DF3BDA" w14:textId="77777777" w:rsidR="00A0174F" w:rsidRPr="00D456B2" w:rsidRDefault="00A0174F" w:rsidP="000D4B75">
            <w:pPr>
              <w:spacing w:before="0"/>
              <w:rPr>
                <w:rFonts w:ascii="Times New Roman" w:eastAsia="Times New Roman" w:hAnsi="Times New Roman"/>
                <w:b/>
                <w:iCs/>
                <w:sz w:val="20"/>
                <w:szCs w:val="20"/>
                <w:lang w:val="en-GB"/>
              </w:rPr>
            </w:pPr>
            <w:r w:rsidRPr="00D456B2">
              <w:rPr>
                <w:rFonts w:ascii="Times New Roman" w:hAnsi="Times New Roman"/>
                <w:b/>
                <w:iCs/>
                <w:sz w:val="20"/>
                <w:szCs w:val="20"/>
                <w:lang w:val="en-GB"/>
              </w:rPr>
              <w:t>3.25</w:t>
            </w:r>
          </w:p>
          <w:p w14:paraId="1607F1F0" w14:textId="466B7264" w:rsidR="00A0174F" w:rsidRPr="00D456B2" w:rsidRDefault="00A0174F" w:rsidP="000D4B75">
            <w:pPr>
              <w:spacing w:before="0"/>
              <w:rPr>
                <w:rFonts w:ascii="Times New Roman" w:eastAsia="Times New Roman" w:hAnsi="Times New Roman"/>
                <w:iCs/>
                <w:sz w:val="20"/>
                <w:szCs w:val="20"/>
                <w:lang w:val="en-GB"/>
              </w:rPr>
            </w:pPr>
            <w:r w:rsidRPr="00D456B2">
              <w:rPr>
                <w:rFonts w:ascii="Times New Roman" w:hAnsi="Times New Roman"/>
                <w:b/>
                <w:iCs/>
                <w:sz w:val="20"/>
                <w:szCs w:val="20"/>
                <w:lang w:val="en-GB"/>
              </w:rPr>
              <w:t>32009L0161 (EUR-Lex: 05.20.20.10) Commission Directive 2009/161/EU</w:t>
            </w:r>
            <w:r w:rsidRPr="00D456B2">
              <w:rPr>
                <w:rFonts w:ascii="Times New Roman" w:hAnsi="Times New Roman"/>
                <w:iCs/>
                <w:sz w:val="20"/>
                <w:szCs w:val="20"/>
                <w:lang w:val="en-GB"/>
              </w:rPr>
              <w:t xml:space="preserve"> of 17 December 2009 establishing a third list of indicative occupational exposure limit values in implementation of Council Directive 98/24/EC and amending Commission Directive 2000/39/EC (</w:t>
            </w:r>
            <w:r w:rsidR="00AB2FEC">
              <w:rPr>
                <w:rFonts w:ascii="Times New Roman" w:hAnsi="Times New Roman"/>
                <w:i/>
                <w:iCs/>
                <w:sz w:val="20"/>
                <w:szCs w:val="20"/>
                <w:lang w:val="en-GB"/>
              </w:rPr>
              <w:t>OJ L 338, 19/12/</w:t>
            </w:r>
            <w:r w:rsidRPr="00D456B2">
              <w:rPr>
                <w:rFonts w:ascii="Times New Roman" w:hAnsi="Times New Roman"/>
                <w:i/>
                <w:iCs/>
                <w:sz w:val="20"/>
                <w:szCs w:val="20"/>
                <w:lang w:val="en-GB"/>
              </w:rPr>
              <w:t>2009, p. 87)</w:t>
            </w:r>
          </w:p>
        </w:tc>
      </w:tr>
      <w:tr w:rsidR="00A0174F" w:rsidRPr="00D456B2" w14:paraId="2E0E421A" w14:textId="77777777" w:rsidTr="00C63DC0">
        <w:trPr>
          <w:trHeight w:val="5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31413801" w14:textId="3EF751C3" w:rsidR="00A0174F"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A0174F" w:rsidRPr="00D456B2" w14:paraId="55DE2BF5" w14:textId="77777777" w:rsidTr="00C63DC0">
        <w:trPr>
          <w:trHeight w:val="594"/>
        </w:trPr>
        <w:tc>
          <w:tcPr>
            <w:tcW w:w="16218" w:type="dxa"/>
            <w:gridSpan w:val="9"/>
            <w:tcBorders>
              <w:top w:val="double" w:sz="4" w:space="0" w:color="auto"/>
              <w:left w:val="double" w:sz="4" w:space="0" w:color="auto"/>
              <w:bottom w:val="double" w:sz="4" w:space="0" w:color="auto"/>
              <w:right w:val="double" w:sz="4" w:space="0" w:color="auto"/>
            </w:tcBorders>
          </w:tcPr>
          <w:p w14:paraId="740A9AB6" w14:textId="0DC2016A" w:rsidR="00A0174F" w:rsidRPr="00D456B2" w:rsidRDefault="00A0174F" w:rsidP="000D4B75">
            <w:pPr>
              <w:spacing w:before="0"/>
              <w:rPr>
                <w:rFonts w:ascii="Times New Roman" w:eastAsiaTheme="minorHAnsi" w:hAnsi="Times New Roman"/>
                <w:sz w:val="24"/>
                <w:szCs w:val="24"/>
                <w:lang w:val="en-GB"/>
              </w:rPr>
            </w:pPr>
            <w:r w:rsidRPr="00D456B2">
              <w:rPr>
                <w:rFonts w:ascii="Times New Roman" w:hAnsi="Times New Roman"/>
                <w:sz w:val="20"/>
                <w:szCs w:val="20"/>
                <w:lang w:val="en-GB"/>
              </w:rPr>
              <w:t xml:space="preserve">The Rulebook on preventive measures for </w:t>
            </w:r>
            <w:r w:rsidR="002C587D">
              <w:rPr>
                <w:rFonts w:ascii="Times New Roman" w:hAnsi="Times New Roman"/>
                <w:sz w:val="20"/>
                <w:szCs w:val="20"/>
                <w:lang w:val="en-GB"/>
              </w:rPr>
              <w:t xml:space="preserve">health and safety at work </w:t>
            </w:r>
            <w:r w:rsidR="00755C25" w:rsidRPr="00D456B2">
              <w:rPr>
                <w:rFonts w:ascii="Times New Roman" w:hAnsi="Times New Roman"/>
                <w:sz w:val="20"/>
                <w:szCs w:val="20"/>
                <w:lang w:val="en-GB"/>
              </w:rPr>
              <w:t>regarding exposure</w:t>
            </w:r>
            <w:r w:rsidRPr="00D456B2">
              <w:rPr>
                <w:rFonts w:ascii="Times New Roman" w:hAnsi="Times New Roman"/>
                <w:sz w:val="20"/>
                <w:szCs w:val="20"/>
                <w:lang w:val="en-GB"/>
              </w:rPr>
              <w:t xml:space="preserve"> to </w:t>
            </w:r>
            <w:r w:rsidR="00392CBB" w:rsidRPr="00D456B2">
              <w:rPr>
                <w:rFonts w:ascii="Times New Roman" w:hAnsi="Times New Roman"/>
                <w:sz w:val="20"/>
                <w:szCs w:val="20"/>
                <w:lang w:val="en-GB"/>
              </w:rPr>
              <w:t>chemical agents</w:t>
            </w:r>
            <w:r w:rsidRPr="00D456B2">
              <w:rPr>
                <w:rFonts w:ascii="Times New Roman" w:hAnsi="Times New Roman"/>
                <w:sz w:val="20"/>
                <w:szCs w:val="20"/>
                <w:lang w:val="en-GB"/>
              </w:rPr>
              <w:t xml:space="preserve"> (RS Official Gazette No 106/09 and 117/17) was adopted in 2009, and in use since January 2013. The appendix to this rulebook contains the Mandatory limit values of exposure to </w:t>
            </w:r>
            <w:r w:rsidR="00392CBB" w:rsidRPr="00D456B2">
              <w:rPr>
                <w:rFonts w:ascii="Times New Roman" w:hAnsi="Times New Roman"/>
                <w:sz w:val="20"/>
                <w:szCs w:val="20"/>
                <w:lang w:val="en-GB"/>
              </w:rPr>
              <w:t>chemical agents</w:t>
            </w:r>
            <w:r w:rsidRPr="00D456B2">
              <w:rPr>
                <w:rFonts w:ascii="Times New Roman" w:hAnsi="Times New Roman"/>
                <w:sz w:val="20"/>
                <w:szCs w:val="20"/>
                <w:lang w:val="en-GB"/>
              </w:rPr>
              <w:t xml:space="preserve"> in the workplace and Mandatory biological values, covering the mandatory and indicative valu</w:t>
            </w:r>
            <w:r w:rsidR="00765B12">
              <w:rPr>
                <w:rFonts w:ascii="Times New Roman" w:hAnsi="Times New Roman"/>
                <w:sz w:val="20"/>
                <w:szCs w:val="20"/>
                <w:lang w:val="en-GB"/>
              </w:rPr>
              <w:t>es at the Community level. The R</w:t>
            </w:r>
            <w:r w:rsidRPr="00D456B2">
              <w:rPr>
                <w:rFonts w:ascii="Times New Roman" w:hAnsi="Times New Roman"/>
                <w:sz w:val="20"/>
                <w:szCs w:val="20"/>
                <w:lang w:val="en-GB"/>
              </w:rPr>
              <w:t>ulebook is fully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the EU </w:t>
            </w:r>
            <w:r w:rsidR="003141A3">
              <w:rPr>
                <w:rFonts w:ascii="Times New Roman" w:hAnsi="Times New Roman"/>
                <w:sz w:val="20"/>
                <w:szCs w:val="20"/>
                <w:lang w:val="en-GB"/>
              </w:rPr>
              <w:t>Act.</w:t>
            </w:r>
          </w:p>
        </w:tc>
      </w:tr>
      <w:tr w:rsidR="000B5279" w:rsidRPr="00D456B2" w14:paraId="734FD494" w14:textId="77777777" w:rsidTr="00C63DC0">
        <w:trPr>
          <w:trHeight w:val="510"/>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474928F3" w14:textId="78897291"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5CB4CF0A" w14:textId="48E72436" w:rsidR="000B5279" w:rsidRPr="00D456B2" w:rsidRDefault="000B5279"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1F778787" w14:textId="4B27DB57" w:rsidR="000B5279" w:rsidRPr="00D456B2" w:rsidRDefault="000B5279"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797182A" w14:textId="2195958B"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0A86E019" w14:textId="697B4304" w:rsidR="000B5279" w:rsidRPr="00D456B2" w:rsidRDefault="000B5279"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65EDAD73" w14:textId="77777777" w:rsidTr="00C63DC0">
        <w:trPr>
          <w:trHeight w:val="1115"/>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589B2621"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53129D46"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0C2865BE"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04D3DF4D"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4F2A4611"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23CEE3C0"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530413F7"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5E7ED50D"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42C04A42"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E45FE1" w:rsidRPr="00D456B2" w14:paraId="636681AD" w14:textId="77777777" w:rsidTr="00C63DC0">
        <w:trPr>
          <w:trHeight w:val="1160"/>
        </w:trPr>
        <w:tc>
          <w:tcPr>
            <w:tcW w:w="828" w:type="dxa"/>
          </w:tcPr>
          <w:p w14:paraId="6A240F0F"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3.25.1</w:t>
            </w:r>
          </w:p>
        </w:tc>
        <w:tc>
          <w:tcPr>
            <w:tcW w:w="2520" w:type="dxa"/>
          </w:tcPr>
          <w:p w14:paraId="04629D13" w14:textId="2E09E280"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Rulebook on preventive measures for </w:t>
            </w:r>
            <w:r w:rsidR="002C587D">
              <w:rPr>
                <w:rFonts w:ascii="Times New Roman" w:hAnsi="Times New Roman"/>
                <w:sz w:val="16"/>
                <w:szCs w:val="16"/>
                <w:lang w:val="en-GB"/>
              </w:rPr>
              <w:t xml:space="preserve">health and safety at work </w:t>
            </w:r>
            <w:r w:rsidR="00755C25" w:rsidRPr="00D456B2">
              <w:rPr>
                <w:rFonts w:ascii="Times New Roman" w:hAnsi="Times New Roman"/>
                <w:sz w:val="16"/>
                <w:szCs w:val="16"/>
                <w:lang w:val="en-GB"/>
              </w:rPr>
              <w:t>regarding exposure</w:t>
            </w:r>
            <w:r w:rsidRPr="00D456B2">
              <w:rPr>
                <w:rFonts w:ascii="Times New Roman" w:hAnsi="Times New Roman"/>
                <w:sz w:val="16"/>
                <w:szCs w:val="16"/>
                <w:lang w:val="en-GB"/>
              </w:rPr>
              <w:t xml:space="preserve"> to </w:t>
            </w:r>
            <w:r w:rsidR="00392CBB" w:rsidRPr="00D456B2">
              <w:rPr>
                <w:rFonts w:ascii="Times New Roman" w:hAnsi="Times New Roman"/>
                <w:sz w:val="16"/>
                <w:szCs w:val="16"/>
                <w:lang w:val="en-GB"/>
              </w:rPr>
              <w:t>chemical agents</w:t>
            </w:r>
          </w:p>
        </w:tc>
        <w:tc>
          <w:tcPr>
            <w:tcW w:w="1710" w:type="dxa"/>
          </w:tcPr>
          <w:p w14:paraId="5630A796"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2399FC7C"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Pr>
          <w:p w14:paraId="6577F677"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46370FC4"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4964B88E"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From Q1 2018 to Q4 2020, continuously</w:t>
            </w:r>
          </w:p>
        </w:tc>
        <w:tc>
          <w:tcPr>
            <w:tcW w:w="1980" w:type="dxa"/>
          </w:tcPr>
          <w:p w14:paraId="3808FE12" w14:textId="37F194BD"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4C07D440" w14:textId="77777777" w:rsidR="00E45FE1" w:rsidRPr="00D456B2" w:rsidRDefault="00E45FE1" w:rsidP="000D4B75">
            <w:pPr>
              <w:spacing w:before="0"/>
              <w:rPr>
                <w:rFonts w:ascii="Times New Roman" w:hAnsi="Times New Roman"/>
                <w:sz w:val="16"/>
                <w:szCs w:val="16"/>
                <w:lang w:val="en-GB"/>
              </w:rPr>
            </w:pPr>
          </w:p>
        </w:tc>
      </w:tr>
      <w:tr w:rsidR="00A0174F" w:rsidRPr="00D456B2" w14:paraId="12B11F31" w14:textId="77777777" w:rsidTr="00C63DC0">
        <w:trPr>
          <w:trHeight w:val="584"/>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6E89AF4C" w14:textId="77777777" w:rsidR="00A0174F" w:rsidRPr="00D456B2" w:rsidRDefault="00A0174F"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3.26</w:t>
            </w:r>
          </w:p>
          <w:p w14:paraId="3316F491" w14:textId="6F8000D8" w:rsidR="00A0174F" w:rsidRPr="00D456B2" w:rsidRDefault="00A0174F" w:rsidP="000D4B75">
            <w:pPr>
              <w:spacing w:before="0"/>
              <w:rPr>
                <w:rFonts w:ascii="Times New Roman" w:eastAsia="Times New Roman" w:hAnsi="Times New Roman"/>
                <w:i/>
                <w:iCs/>
                <w:sz w:val="20"/>
                <w:szCs w:val="20"/>
                <w:lang w:val="en-GB"/>
              </w:rPr>
            </w:pPr>
            <w:r w:rsidRPr="00D456B2">
              <w:rPr>
                <w:rFonts w:ascii="Times New Roman" w:hAnsi="Times New Roman"/>
                <w:b/>
                <w:bCs/>
                <w:sz w:val="20"/>
                <w:szCs w:val="20"/>
                <w:lang w:val="en-GB"/>
              </w:rPr>
              <w:t xml:space="preserve">32000L0054 (EUR-Lex: 05.20.20.10) </w:t>
            </w:r>
            <w:r w:rsidRPr="00D456B2">
              <w:rPr>
                <w:rFonts w:ascii="Times New Roman" w:hAnsi="Times New Roman"/>
                <w:b/>
                <w:sz w:val="20"/>
                <w:szCs w:val="20"/>
                <w:lang w:val="en-GB"/>
              </w:rPr>
              <w:t>Directive</w:t>
            </w:r>
            <w:r w:rsidRPr="00D456B2">
              <w:rPr>
                <w:rFonts w:ascii="Times New Roman" w:hAnsi="Times New Roman"/>
                <w:sz w:val="20"/>
                <w:szCs w:val="20"/>
                <w:lang w:val="en-GB"/>
              </w:rPr>
              <w:t xml:space="preserve"> 2000/54/EC of the European Parliament and of the Council of 18 September 2000 on the protection of workers from risks related to exposure to biological agents at work (seventh individual directive within the meaning of Article 16(1) of Directive 89/391/EEC) (</w:t>
            </w:r>
            <w:r w:rsidR="00AB2FEC">
              <w:rPr>
                <w:rFonts w:ascii="Times New Roman" w:hAnsi="Times New Roman"/>
                <w:i/>
                <w:sz w:val="20"/>
                <w:szCs w:val="20"/>
                <w:lang w:val="en-GB"/>
              </w:rPr>
              <w:t>OJ L 262, 17/10/</w:t>
            </w:r>
            <w:r w:rsidRPr="00D456B2">
              <w:rPr>
                <w:rFonts w:ascii="Times New Roman" w:hAnsi="Times New Roman"/>
                <w:i/>
                <w:sz w:val="20"/>
                <w:szCs w:val="20"/>
                <w:lang w:val="en-GB"/>
              </w:rPr>
              <w:t>2000, p.</w:t>
            </w:r>
            <w:r w:rsidRPr="00D456B2">
              <w:rPr>
                <w:rFonts w:ascii="Times New Roman" w:hAnsi="Times New Roman"/>
                <w:i/>
                <w:iCs/>
                <w:sz w:val="20"/>
                <w:szCs w:val="20"/>
                <w:lang w:val="en-GB"/>
              </w:rPr>
              <w:t xml:space="preserve"> 21)</w:t>
            </w:r>
          </w:p>
        </w:tc>
      </w:tr>
      <w:tr w:rsidR="00A0174F" w:rsidRPr="00D456B2" w14:paraId="7F379177" w14:textId="77777777" w:rsidTr="00C63DC0">
        <w:trPr>
          <w:trHeight w:val="115"/>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30065D57" w14:textId="09451542" w:rsidR="00A0174F"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A0174F" w:rsidRPr="00D456B2" w14:paraId="22E433E5" w14:textId="77777777" w:rsidTr="00C63DC0">
        <w:trPr>
          <w:trHeight w:val="576"/>
        </w:trPr>
        <w:tc>
          <w:tcPr>
            <w:tcW w:w="16218" w:type="dxa"/>
            <w:gridSpan w:val="9"/>
            <w:tcBorders>
              <w:top w:val="double" w:sz="4" w:space="0" w:color="auto"/>
              <w:left w:val="double" w:sz="4" w:space="0" w:color="auto"/>
              <w:bottom w:val="double" w:sz="4" w:space="0" w:color="auto"/>
              <w:right w:val="double" w:sz="4" w:space="0" w:color="auto"/>
            </w:tcBorders>
          </w:tcPr>
          <w:p w14:paraId="11D491A5" w14:textId="44AC0ABF" w:rsidR="00A0174F" w:rsidRPr="00D456B2" w:rsidRDefault="00755C25" w:rsidP="000D4B75">
            <w:pPr>
              <w:spacing w:before="0"/>
              <w:rPr>
                <w:rFonts w:ascii="Times New Roman" w:hAnsi="Times New Roman"/>
                <w:color w:val="00B050"/>
                <w:sz w:val="20"/>
                <w:szCs w:val="20"/>
                <w:lang w:val="en-GB"/>
              </w:rPr>
            </w:pPr>
            <w:r w:rsidRPr="00D456B2">
              <w:rPr>
                <w:rFonts w:ascii="Times New Roman" w:hAnsi="Times New Roman"/>
                <w:sz w:val="20"/>
                <w:szCs w:val="20"/>
                <w:lang w:val="en-GB"/>
              </w:rPr>
              <w:t>The Rulebook</w:t>
            </w:r>
            <w:r w:rsidR="000936C4" w:rsidRPr="00D456B2">
              <w:rPr>
                <w:rFonts w:ascii="Times New Roman" w:hAnsi="Times New Roman"/>
                <w:sz w:val="20"/>
                <w:szCs w:val="20"/>
                <w:lang w:val="en-GB"/>
              </w:rPr>
              <w:t xml:space="preserve"> on preventive measures for </w:t>
            </w:r>
            <w:r w:rsidR="002C587D">
              <w:rPr>
                <w:rFonts w:ascii="Times New Roman" w:hAnsi="Times New Roman"/>
                <w:sz w:val="20"/>
                <w:szCs w:val="20"/>
                <w:lang w:val="en-GB"/>
              </w:rPr>
              <w:t xml:space="preserve">health and safety at work </w:t>
            </w:r>
            <w:r w:rsidR="000936C4" w:rsidRPr="00D456B2">
              <w:rPr>
                <w:rFonts w:ascii="Times New Roman" w:hAnsi="Times New Roman"/>
                <w:sz w:val="20"/>
                <w:szCs w:val="20"/>
                <w:lang w:val="en-GB"/>
              </w:rPr>
              <w:t xml:space="preserve">regarding exposure </w:t>
            </w:r>
            <w:r w:rsidR="00A0174F" w:rsidRPr="00D456B2">
              <w:rPr>
                <w:rFonts w:ascii="Times New Roman" w:hAnsi="Times New Roman"/>
                <w:sz w:val="20"/>
                <w:szCs w:val="20"/>
                <w:lang w:val="en-GB"/>
              </w:rPr>
              <w:t xml:space="preserve">to biological </w:t>
            </w:r>
            <w:r w:rsidR="00B017F4" w:rsidRPr="00D456B2">
              <w:rPr>
                <w:rFonts w:ascii="Times New Roman" w:hAnsi="Times New Roman"/>
                <w:sz w:val="20"/>
                <w:szCs w:val="20"/>
                <w:lang w:val="en-GB"/>
              </w:rPr>
              <w:t>agents</w:t>
            </w:r>
            <w:r w:rsidR="00A0174F" w:rsidRPr="00D456B2">
              <w:rPr>
                <w:rFonts w:ascii="Times New Roman" w:hAnsi="Times New Roman"/>
                <w:sz w:val="20"/>
                <w:szCs w:val="20"/>
                <w:lang w:val="en-GB"/>
              </w:rPr>
              <w:t xml:space="preserve"> (RS Official Gazette No 96/10) has been adopted in 2010 and in use since January 2014. The Rulebook has been partially harmon</w:t>
            </w:r>
            <w:r w:rsidR="00CE08CF">
              <w:rPr>
                <w:rFonts w:ascii="Times New Roman" w:hAnsi="Times New Roman"/>
                <w:sz w:val="20"/>
                <w:szCs w:val="20"/>
                <w:lang w:val="en-GB"/>
              </w:rPr>
              <w:t>ised</w:t>
            </w:r>
            <w:r w:rsidR="00A0174F" w:rsidRPr="00D456B2">
              <w:rPr>
                <w:rFonts w:ascii="Times New Roman" w:hAnsi="Times New Roman"/>
                <w:sz w:val="20"/>
                <w:szCs w:val="20"/>
                <w:lang w:val="en-GB"/>
              </w:rPr>
              <w:t xml:space="preserve"> with Directive 2000/54/ЕC. Solutions that have not been fully harmon</w:t>
            </w:r>
            <w:r w:rsidR="00CE08CF">
              <w:rPr>
                <w:rFonts w:ascii="Times New Roman" w:hAnsi="Times New Roman"/>
                <w:sz w:val="20"/>
                <w:szCs w:val="20"/>
                <w:lang w:val="en-GB"/>
              </w:rPr>
              <w:t>ised</w:t>
            </w:r>
            <w:r w:rsidR="00A0174F" w:rsidRPr="00D456B2">
              <w:rPr>
                <w:rFonts w:ascii="Times New Roman" w:hAnsi="Times New Roman"/>
                <w:sz w:val="20"/>
                <w:szCs w:val="20"/>
                <w:lang w:val="en-GB"/>
              </w:rPr>
              <w:t xml:space="preserve"> are the employee exposure records (Article 11 of the Directive) and part of the </w:t>
            </w:r>
            <w:r w:rsidR="00B017F4" w:rsidRPr="00D456B2">
              <w:rPr>
                <w:rFonts w:ascii="Times New Roman" w:hAnsi="Times New Roman"/>
                <w:sz w:val="20"/>
                <w:szCs w:val="20"/>
                <w:lang w:val="en-GB"/>
              </w:rPr>
              <w:t>health surveillance</w:t>
            </w:r>
            <w:r w:rsidR="00A0174F" w:rsidRPr="00D456B2">
              <w:rPr>
                <w:rFonts w:ascii="Times New Roman" w:hAnsi="Times New Roman"/>
                <w:sz w:val="20"/>
                <w:szCs w:val="20"/>
                <w:lang w:val="en-GB"/>
              </w:rPr>
              <w:t xml:space="preserve"> (Article 14 of the Directive).</w:t>
            </w:r>
          </w:p>
        </w:tc>
      </w:tr>
      <w:tr w:rsidR="00C63DC0" w:rsidRPr="00D456B2" w14:paraId="5EB6C135" w14:textId="77777777" w:rsidTr="00C63DC0">
        <w:trPr>
          <w:trHeight w:val="492"/>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27A7A093" w14:textId="2296CBA4"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64C7ECB6" w14:textId="763F0104" w:rsidR="00C63DC0" w:rsidRPr="00D456B2" w:rsidRDefault="00C63DC0" w:rsidP="000D4B75">
            <w:pPr>
              <w:spacing w:before="0"/>
              <w:jc w:val="center"/>
              <w:rPr>
                <w:rFonts w:ascii="Times New Roman" w:hAnsi="Times New Roman"/>
                <w:b/>
                <w:sz w:val="16"/>
                <w:szCs w:val="16"/>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64D0DCA1" w14:textId="0C385145" w:rsidR="00C63DC0" w:rsidRPr="00D456B2" w:rsidRDefault="00C63DC0"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3BACF683" w14:textId="79657CA3"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7579DA40" w14:textId="486E2069"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7F7DA60B" w14:textId="77777777" w:rsidTr="00C63DC0">
        <w:trPr>
          <w:trHeight w:val="1223"/>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241F071E"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5560BCD9"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7B39BE73"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714C3803"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140DBD35"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E20664E"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6C01A62F"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16514FFD"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DONOR FUNDS</w:t>
            </w:r>
          </w:p>
          <w:p w14:paraId="48765A93"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A0174F" w:rsidRPr="00D456B2" w14:paraId="7FF33F2E" w14:textId="77777777" w:rsidTr="00C63DC0">
        <w:trPr>
          <w:trHeight w:val="1322"/>
        </w:trPr>
        <w:tc>
          <w:tcPr>
            <w:tcW w:w="828" w:type="dxa"/>
          </w:tcPr>
          <w:p w14:paraId="125802BD"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3.26.1</w:t>
            </w:r>
          </w:p>
        </w:tc>
        <w:tc>
          <w:tcPr>
            <w:tcW w:w="2520" w:type="dxa"/>
          </w:tcPr>
          <w:p w14:paraId="556DC12F" w14:textId="0489DDA5"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w:t>
            </w:r>
            <w:r w:rsidR="00986EBD">
              <w:rPr>
                <w:rFonts w:ascii="Times New Roman" w:hAnsi="Times New Roman"/>
                <w:sz w:val="16"/>
                <w:szCs w:val="16"/>
                <w:lang w:val="en-GB"/>
              </w:rPr>
              <w:t>Rulebook amending the</w:t>
            </w:r>
            <w:r w:rsidRPr="00D456B2">
              <w:rPr>
                <w:rFonts w:ascii="Times New Roman" w:hAnsi="Times New Roman"/>
                <w:sz w:val="16"/>
                <w:szCs w:val="16"/>
                <w:lang w:val="en-GB"/>
              </w:rPr>
              <w:t xml:space="preserve"> </w:t>
            </w:r>
            <w:r w:rsidR="000936C4" w:rsidRPr="00D456B2">
              <w:rPr>
                <w:rFonts w:ascii="Times New Roman" w:hAnsi="Times New Roman"/>
                <w:sz w:val="16"/>
                <w:szCs w:val="16"/>
                <w:lang w:val="en-GB"/>
              </w:rPr>
              <w:t xml:space="preserve"> Rulebook on preventive measures for </w:t>
            </w:r>
            <w:r w:rsidR="002C587D">
              <w:rPr>
                <w:rFonts w:ascii="Times New Roman" w:hAnsi="Times New Roman"/>
                <w:sz w:val="16"/>
                <w:szCs w:val="16"/>
                <w:lang w:val="en-GB"/>
              </w:rPr>
              <w:t xml:space="preserve">health and safety at work </w:t>
            </w:r>
            <w:r w:rsidR="000936C4" w:rsidRPr="00D456B2">
              <w:rPr>
                <w:rFonts w:ascii="Times New Roman" w:hAnsi="Times New Roman"/>
                <w:sz w:val="16"/>
                <w:szCs w:val="16"/>
                <w:lang w:val="en-GB"/>
              </w:rPr>
              <w:t xml:space="preserve">regarding exposure </w:t>
            </w:r>
            <w:r w:rsidRPr="00D456B2">
              <w:rPr>
                <w:rFonts w:ascii="Times New Roman" w:hAnsi="Times New Roman"/>
                <w:sz w:val="16"/>
                <w:szCs w:val="16"/>
                <w:lang w:val="en-GB"/>
              </w:rPr>
              <w:t xml:space="preserve">biological </w:t>
            </w:r>
            <w:r w:rsidR="00B017F4" w:rsidRPr="00D456B2">
              <w:rPr>
                <w:rFonts w:ascii="Times New Roman" w:hAnsi="Times New Roman"/>
                <w:sz w:val="16"/>
                <w:szCs w:val="16"/>
                <w:lang w:val="en-GB"/>
              </w:rPr>
              <w:t>agents</w:t>
            </w:r>
          </w:p>
        </w:tc>
        <w:tc>
          <w:tcPr>
            <w:tcW w:w="1710" w:type="dxa"/>
          </w:tcPr>
          <w:p w14:paraId="6E990E93"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990" w:type="dxa"/>
          </w:tcPr>
          <w:p w14:paraId="00D109D4"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Q4 2020</w:t>
            </w:r>
          </w:p>
        </w:tc>
        <w:tc>
          <w:tcPr>
            <w:tcW w:w="2250" w:type="dxa"/>
          </w:tcPr>
          <w:p w14:paraId="6E72B732"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2880" w:type="dxa"/>
          </w:tcPr>
          <w:p w14:paraId="41EAE74F"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1080" w:type="dxa"/>
          </w:tcPr>
          <w:p w14:paraId="6BB8A786"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125A20A8" w14:textId="3DBE4E86" w:rsidR="006534E1"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A0174F" w:rsidRPr="00D456B2">
              <w:rPr>
                <w:rFonts w:ascii="Times New Roman" w:hAnsi="Times New Roman"/>
                <w:sz w:val="16"/>
                <w:szCs w:val="16"/>
                <w:lang w:val="en-GB"/>
              </w:rPr>
              <w:t>, t</w:t>
            </w:r>
            <w:r w:rsidR="006534E1" w:rsidRPr="00D456B2">
              <w:rPr>
                <w:rFonts w:ascii="Times New Roman" w:hAnsi="Times New Roman"/>
                <w:sz w:val="16"/>
                <w:szCs w:val="16"/>
                <w:lang w:val="en-GB"/>
              </w:rPr>
              <w:t>otal €851, all in 2020.</w:t>
            </w:r>
          </w:p>
          <w:p w14:paraId="26A380CF" w14:textId="0E82CECC" w:rsidR="006534E1" w:rsidRPr="00D456B2" w:rsidRDefault="006534E1" w:rsidP="000D4B75">
            <w:pPr>
              <w:rPr>
                <w:rFonts w:ascii="Times New Roman" w:hAnsi="Times New Roman"/>
                <w:sz w:val="16"/>
                <w:szCs w:val="16"/>
                <w:lang w:val="en-GB"/>
              </w:rPr>
            </w:pPr>
            <w:r w:rsidRPr="00D456B2">
              <w:rPr>
                <w:rFonts w:ascii="Times New Roman" w:hAnsi="Times New Roman"/>
                <w:sz w:val="16"/>
                <w:szCs w:val="16"/>
                <w:lang w:val="en-GB"/>
              </w:rPr>
              <w:t>2020: RSD 100,418</w:t>
            </w:r>
          </w:p>
          <w:p w14:paraId="69914C61" w14:textId="6355EB11" w:rsidR="006534E1" w:rsidRPr="00D456B2" w:rsidRDefault="006534E1"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062C1483" w14:textId="48E00F77" w:rsidR="006534E1" w:rsidRPr="00D456B2" w:rsidRDefault="006534E1"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5E93BCE1" w14:textId="77777777" w:rsidR="00A0174F" w:rsidRPr="00D456B2" w:rsidRDefault="00A0174F" w:rsidP="000D4B75">
            <w:pPr>
              <w:spacing w:before="0"/>
              <w:rPr>
                <w:rFonts w:ascii="Times New Roman" w:hAnsi="Times New Roman"/>
                <w:sz w:val="16"/>
                <w:szCs w:val="16"/>
                <w:lang w:val="en-GB"/>
              </w:rPr>
            </w:pPr>
          </w:p>
        </w:tc>
        <w:tc>
          <w:tcPr>
            <w:tcW w:w="1980" w:type="dxa"/>
          </w:tcPr>
          <w:p w14:paraId="64C1F57A" w14:textId="77777777" w:rsidR="00A0174F" w:rsidRPr="00D456B2" w:rsidRDefault="00A0174F" w:rsidP="000D4B75">
            <w:pPr>
              <w:spacing w:before="0"/>
              <w:rPr>
                <w:rFonts w:ascii="Times New Roman" w:hAnsi="Times New Roman"/>
                <w:sz w:val="16"/>
                <w:szCs w:val="16"/>
                <w:lang w:val="en-GB"/>
              </w:rPr>
            </w:pPr>
          </w:p>
        </w:tc>
      </w:tr>
      <w:tr w:rsidR="00E45FE1" w:rsidRPr="00D456B2" w14:paraId="7F247089" w14:textId="77777777" w:rsidTr="00C63DC0">
        <w:trPr>
          <w:trHeight w:val="1160"/>
        </w:trPr>
        <w:tc>
          <w:tcPr>
            <w:tcW w:w="828" w:type="dxa"/>
          </w:tcPr>
          <w:p w14:paraId="31CBBD33"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3.26.2</w:t>
            </w:r>
          </w:p>
        </w:tc>
        <w:tc>
          <w:tcPr>
            <w:tcW w:w="2520" w:type="dxa"/>
          </w:tcPr>
          <w:p w14:paraId="7026202C" w14:textId="408D4114"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w:t>
            </w:r>
            <w:r w:rsidR="000936C4" w:rsidRPr="00D456B2">
              <w:rPr>
                <w:rFonts w:ascii="Times New Roman" w:hAnsi="Times New Roman"/>
                <w:sz w:val="16"/>
                <w:szCs w:val="16"/>
                <w:lang w:val="en-GB"/>
              </w:rPr>
              <w:t xml:space="preserve"> Rulebook on preventive measures for </w:t>
            </w:r>
            <w:r w:rsidR="002C587D">
              <w:rPr>
                <w:rFonts w:ascii="Times New Roman" w:hAnsi="Times New Roman"/>
                <w:sz w:val="16"/>
                <w:szCs w:val="16"/>
                <w:lang w:val="en-GB"/>
              </w:rPr>
              <w:t xml:space="preserve">health and safety at work </w:t>
            </w:r>
            <w:r w:rsidR="000936C4" w:rsidRPr="00D456B2">
              <w:rPr>
                <w:rFonts w:ascii="Times New Roman" w:hAnsi="Times New Roman"/>
                <w:sz w:val="16"/>
                <w:szCs w:val="16"/>
                <w:lang w:val="en-GB"/>
              </w:rPr>
              <w:t xml:space="preserve">regarding exposure </w:t>
            </w:r>
            <w:r w:rsidRPr="00D456B2">
              <w:rPr>
                <w:rFonts w:ascii="Times New Roman" w:hAnsi="Times New Roman"/>
                <w:sz w:val="16"/>
                <w:szCs w:val="16"/>
                <w:lang w:val="en-GB"/>
              </w:rPr>
              <w:t xml:space="preserve">to biological </w:t>
            </w:r>
            <w:r w:rsidR="00B017F4" w:rsidRPr="00D456B2">
              <w:rPr>
                <w:rFonts w:ascii="Times New Roman" w:hAnsi="Times New Roman"/>
                <w:sz w:val="16"/>
                <w:szCs w:val="16"/>
                <w:lang w:val="en-GB"/>
              </w:rPr>
              <w:t>agents</w:t>
            </w:r>
            <w:r w:rsidRPr="00D456B2">
              <w:rPr>
                <w:rFonts w:ascii="Times New Roman" w:hAnsi="Times New Roman"/>
                <w:sz w:val="16"/>
                <w:szCs w:val="16"/>
                <w:lang w:val="en-GB"/>
              </w:rPr>
              <w:t xml:space="preserve"> </w:t>
            </w:r>
          </w:p>
        </w:tc>
        <w:tc>
          <w:tcPr>
            <w:tcW w:w="1710" w:type="dxa"/>
          </w:tcPr>
          <w:p w14:paraId="01AD1F3D"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69942653"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Pr>
          <w:p w14:paraId="738F1CB6"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544D6BCD"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392D70B7"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From Q1 2018 to Q4 2020, continuously</w:t>
            </w:r>
          </w:p>
        </w:tc>
        <w:tc>
          <w:tcPr>
            <w:tcW w:w="1980" w:type="dxa"/>
          </w:tcPr>
          <w:p w14:paraId="1F49DCC5" w14:textId="64EBB3CB"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6FA7458F" w14:textId="77777777" w:rsidR="00E45FE1" w:rsidRPr="00D456B2" w:rsidRDefault="00E45FE1" w:rsidP="000D4B75">
            <w:pPr>
              <w:spacing w:before="0"/>
              <w:rPr>
                <w:rFonts w:ascii="Times New Roman" w:hAnsi="Times New Roman"/>
                <w:sz w:val="16"/>
                <w:szCs w:val="16"/>
                <w:lang w:val="en-GB"/>
              </w:rPr>
            </w:pPr>
          </w:p>
        </w:tc>
      </w:tr>
      <w:tr w:rsidR="00A0174F" w:rsidRPr="00D456B2" w14:paraId="7340F7B1" w14:textId="77777777" w:rsidTr="00C63DC0">
        <w:trPr>
          <w:trHeight w:val="442"/>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33FE460F" w14:textId="77777777" w:rsidR="00A0174F" w:rsidRPr="00D456B2" w:rsidRDefault="00A0174F"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3.27</w:t>
            </w:r>
          </w:p>
          <w:p w14:paraId="3CD284E4" w14:textId="257FA5BB" w:rsidR="00A0174F" w:rsidRPr="00D456B2" w:rsidRDefault="00A0174F" w:rsidP="000D4B75">
            <w:pPr>
              <w:spacing w:before="0"/>
              <w:rPr>
                <w:rFonts w:ascii="Times New Roman" w:eastAsia="Times New Roman" w:hAnsi="Times New Roman"/>
                <w:i/>
                <w:iCs/>
                <w:sz w:val="20"/>
                <w:szCs w:val="20"/>
                <w:lang w:val="en-GB"/>
              </w:rPr>
            </w:pPr>
            <w:r w:rsidRPr="00D456B2">
              <w:rPr>
                <w:rFonts w:ascii="Times New Roman" w:hAnsi="Times New Roman"/>
                <w:b/>
                <w:bCs/>
                <w:sz w:val="20"/>
                <w:szCs w:val="20"/>
                <w:lang w:val="en-GB"/>
              </w:rPr>
              <w:t xml:space="preserve">32002L0044 (EUR-Lex: 05.20.30.20) </w:t>
            </w:r>
            <w:r w:rsidRPr="00D456B2">
              <w:rPr>
                <w:rFonts w:ascii="Times New Roman" w:hAnsi="Times New Roman"/>
                <w:b/>
                <w:sz w:val="20"/>
                <w:szCs w:val="20"/>
                <w:lang w:val="en-GB"/>
              </w:rPr>
              <w:t>Directive</w:t>
            </w:r>
            <w:r w:rsidRPr="00D456B2">
              <w:rPr>
                <w:rFonts w:ascii="Times New Roman" w:hAnsi="Times New Roman"/>
                <w:sz w:val="20"/>
                <w:szCs w:val="20"/>
                <w:lang w:val="en-GB"/>
              </w:rPr>
              <w:t xml:space="preserve"> 2002/44/EC of the European Parliament and of the Council of 25 June 2002 on the minimum health and safety requirements regarding the exposure of workers to the risks arising from physical agents (vibration) (sixteenth individual Directive within the meaning of Article 16(1) of Directive 89/391/EEC) - Joint Statement by the European Parliament and the Council (</w:t>
            </w:r>
            <w:r w:rsidR="00AB2FEC">
              <w:rPr>
                <w:rFonts w:ascii="Times New Roman" w:hAnsi="Times New Roman"/>
                <w:i/>
                <w:sz w:val="20"/>
                <w:szCs w:val="20"/>
                <w:lang w:val="en-GB"/>
              </w:rPr>
              <w:t>OJ L 177, 6/7/</w:t>
            </w:r>
            <w:r w:rsidRPr="00D456B2">
              <w:rPr>
                <w:rFonts w:ascii="Times New Roman" w:hAnsi="Times New Roman"/>
                <w:i/>
                <w:sz w:val="20"/>
                <w:szCs w:val="20"/>
                <w:lang w:val="en-GB"/>
              </w:rPr>
              <w:t>2002, p.</w:t>
            </w:r>
            <w:r w:rsidRPr="00D456B2">
              <w:rPr>
                <w:rFonts w:ascii="Times New Roman" w:hAnsi="Times New Roman"/>
                <w:i/>
                <w:iCs/>
                <w:sz w:val="20"/>
                <w:szCs w:val="20"/>
                <w:lang w:val="en-GB"/>
              </w:rPr>
              <w:t xml:space="preserve"> 13)</w:t>
            </w:r>
          </w:p>
        </w:tc>
      </w:tr>
      <w:tr w:rsidR="00A0174F" w:rsidRPr="00D456B2" w14:paraId="106FA9A3" w14:textId="77777777" w:rsidTr="00C63DC0">
        <w:trPr>
          <w:trHeight w:val="5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1E6B2B7A" w14:textId="31271D31" w:rsidR="00A0174F"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A0174F" w:rsidRPr="00D456B2" w14:paraId="67679965" w14:textId="77777777" w:rsidTr="00C63DC0">
        <w:trPr>
          <w:trHeight w:val="360"/>
        </w:trPr>
        <w:tc>
          <w:tcPr>
            <w:tcW w:w="16218" w:type="dxa"/>
            <w:gridSpan w:val="9"/>
            <w:tcBorders>
              <w:top w:val="double" w:sz="4" w:space="0" w:color="auto"/>
              <w:left w:val="double" w:sz="4" w:space="0" w:color="auto"/>
              <w:bottom w:val="double" w:sz="4" w:space="0" w:color="auto"/>
              <w:right w:val="double" w:sz="4" w:space="0" w:color="auto"/>
            </w:tcBorders>
          </w:tcPr>
          <w:p w14:paraId="7143B010" w14:textId="4160B64F" w:rsidR="00A0174F" w:rsidRPr="00D456B2" w:rsidRDefault="00A0174F" w:rsidP="000D4B75">
            <w:pPr>
              <w:spacing w:before="0"/>
              <w:rPr>
                <w:rFonts w:ascii="Times New Roman" w:hAnsi="Times New Roman"/>
                <w:sz w:val="20"/>
                <w:szCs w:val="20"/>
                <w:lang w:val="en-GB"/>
              </w:rPr>
            </w:pPr>
            <w:r w:rsidRPr="00D456B2">
              <w:rPr>
                <w:rFonts w:ascii="Times New Roman" w:hAnsi="Times New Roman"/>
                <w:sz w:val="20"/>
                <w:szCs w:val="20"/>
                <w:lang w:val="en-GB"/>
              </w:rPr>
              <w:t xml:space="preserve">The Rulebook on preventive measures for </w:t>
            </w:r>
            <w:r w:rsidR="002C587D">
              <w:rPr>
                <w:rFonts w:ascii="Times New Roman" w:hAnsi="Times New Roman"/>
                <w:sz w:val="20"/>
                <w:szCs w:val="20"/>
                <w:lang w:val="en-GB"/>
              </w:rPr>
              <w:t xml:space="preserve">health and safety at work </w:t>
            </w:r>
            <w:r w:rsidR="000936C4" w:rsidRPr="00D456B2">
              <w:rPr>
                <w:rFonts w:ascii="Times New Roman" w:hAnsi="Times New Roman"/>
                <w:sz w:val="20"/>
                <w:szCs w:val="20"/>
                <w:lang w:val="en-GB"/>
              </w:rPr>
              <w:t xml:space="preserve">regarding </w:t>
            </w:r>
            <w:r w:rsidRPr="00D456B2">
              <w:rPr>
                <w:rFonts w:ascii="Times New Roman" w:hAnsi="Times New Roman"/>
                <w:sz w:val="20"/>
                <w:szCs w:val="20"/>
                <w:lang w:val="en-GB"/>
              </w:rPr>
              <w:t>exposure to vibration (RS Official Gazette No 93/11) has been adopted in 2011 and in use since January 2015. The Rulebook has been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2002/44/ЕC. Solutions that have not been fully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are contained under the section risk identification and assessment (Article 4.4.i of the directive), provisions with the aim of avoiding or decreasing exposure (Article 5.2.e of the Directive) and part of Annex B 1 (3) - regarding interference.</w:t>
            </w:r>
          </w:p>
          <w:p w14:paraId="26CB7C2D" w14:textId="20C02A3E" w:rsidR="006534E1" w:rsidRPr="00D456B2" w:rsidRDefault="00F47B47" w:rsidP="000D4B75">
            <w:pPr>
              <w:spacing w:before="0"/>
              <w:rPr>
                <w:rFonts w:ascii="Times New Roman" w:hAnsi="Times New Roman"/>
                <w:color w:val="00B050"/>
                <w:sz w:val="20"/>
                <w:szCs w:val="20"/>
                <w:lang w:val="en-GB"/>
              </w:rPr>
            </w:pPr>
            <w:r w:rsidRPr="00D456B2">
              <w:rPr>
                <w:rFonts w:ascii="Times New Roman" w:hAnsi="Times New Roman"/>
                <w:sz w:val="20"/>
                <w:szCs w:val="20"/>
                <w:lang w:val="en-GB"/>
              </w:rPr>
              <w:t xml:space="preserve">The Rulebook amending the Rulebook on preventive measures for </w:t>
            </w:r>
            <w:r w:rsidR="002C587D">
              <w:rPr>
                <w:rFonts w:ascii="Times New Roman" w:hAnsi="Times New Roman"/>
                <w:sz w:val="20"/>
                <w:szCs w:val="20"/>
                <w:lang w:val="en-GB"/>
              </w:rPr>
              <w:t xml:space="preserve">health and safety at work </w:t>
            </w:r>
            <w:r w:rsidR="000936C4" w:rsidRPr="00D456B2">
              <w:rPr>
                <w:rFonts w:ascii="Times New Roman" w:hAnsi="Times New Roman"/>
                <w:sz w:val="20"/>
                <w:szCs w:val="20"/>
                <w:lang w:val="en-GB"/>
              </w:rPr>
              <w:t xml:space="preserve">regarding </w:t>
            </w:r>
            <w:r w:rsidR="00BA7A72" w:rsidRPr="00D456B2">
              <w:rPr>
                <w:rFonts w:ascii="Times New Roman" w:hAnsi="Times New Roman"/>
                <w:sz w:val="20"/>
                <w:szCs w:val="20"/>
                <w:lang w:val="en-GB"/>
              </w:rPr>
              <w:t>exposure to vibration was adopted on 6 December 2019 and published (RS Official Gazette No 86/19)</w:t>
            </w:r>
          </w:p>
        </w:tc>
      </w:tr>
      <w:tr w:rsidR="00C63DC0" w:rsidRPr="00D456B2" w14:paraId="4B9CFAB1" w14:textId="77777777" w:rsidTr="00C63DC0">
        <w:trPr>
          <w:trHeight w:val="483"/>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0C74A9BC" w14:textId="5CE6100E"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72A0564E" w14:textId="6549E9BF" w:rsidR="00C63DC0" w:rsidRPr="00D456B2" w:rsidRDefault="00C63DC0"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0C1BD358" w14:textId="127F594F" w:rsidR="00C63DC0" w:rsidRPr="00D456B2" w:rsidRDefault="00C63DC0"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28784C1" w14:textId="0BAC962F"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43FC92EA" w14:textId="5EF29CB2"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1656D3F8" w14:textId="77777777" w:rsidTr="00C63DC0">
        <w:trPr>
          <w:trHeight w:val="1097"/>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604A306A"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193043BA"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6BA2FBA7"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669D21A3"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352060AD"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3629AD5B"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77EC5419"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40632D55"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37CEDF3C"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A0174F" w:rsidRPr="00D456B2" w14:paraId="35102E0A" w14:textId="77777777" w:rsidTr="00C63DC0">
        <w:trPr>
          <w:trHeight w:val="1061"/>
        </w:trPr>
        <w:tc>
          <w:tcPr>
            <w:tcW w:w="828" w:type="dxa"/>
          </w:tcPr>
          <w:p w14:paraId="1C0E9C66" w14:textId="77777777" w:rsidR="00A0174F" w:rsidRPr="00D456B2" w:rsidRDefault="00A0174F"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3.27.1</w:t>
            </w:r>
          </w:p>
        </w:tc>
        <w:tc>
          <w:tcPr>
            <w:tcW w:w="2520" w:type="dxa"/>
          </w:tcPr>
          <w:p w14:paraId="7792BD95" w14:textId="21679443"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w:t>
            </w:r>
            <w:r w:rsidR="00986EBD">
              <w:rPr>
                <w:rFonts w:ascii="Times New Roman" w:hAnsi="Times New Roman"/>
                <w:sz w:val="16"/>
                <w:szCs w:val="16"/>
                <w:lang w:val="en-GB"/>
              </w:rPr>
              <w:t>Rulebook amending the</w:t>
            </w:r>
            <w:r w:rsidRPr="00D456B2">
              <w:rPr>
                <w:rFonts w:ascii="Times New Roman" w:hAnsi="Times New Roman"/>
                <w:sz w:val="16"/>
                <w:szCs w:val="16"/>
                <w:lang w:val="en-GB"/>
              </w:rPr>
              <w:t xml:space="preserve"> </w:t>
            </w:r>
            <w:r w:rsidR="000936C4" w:rsidRPr="00D456B2">
              <w:rPr>
                <w:rFonts w:ascii="Times New Roman" w:hAnsi="Times New Roman"/>
                <w:sz w:val="16"/>
                <w:szCs w:val="16"/>
                <w:lang w:val="en-GB"/>
              </w:rPr>
              <w:t xml:space="preserve"> Rulebook on preventive measures for </w:t>
            </w:r>
            <w:r w:rsidR="002C587D">
              <w:rPr>
                <w:rFonts w:ascii="Times New Roman" w:hAnsi="Times New Roman"/>
                <w:sz w:val="16"/>
                <w:szCs w:val="16"/>
                <w:lang w:val="en-GB"/>
              </w:rPr>
              <w:t xml:space="preserve">health and safety at work </w:t>
            </w:r>
            <w:r w:rsidR="000936C4" w:rsidRPr="00D456B2">
              <w:rPr>
                <w:rFonts w:ascii="Times New Roman" w:hAnsi="Times New Roman"/>
                <w:sz w:val="16"/>
                <w:szCs w:val="16"/>
                <w:lang w:val="en-GB"/>
              </w:rPr>
              <w:t xml:space="preserve">regarding exposure </w:t>
            </w:r>
            <w:r w:rsidRPr="00D456B2">
              <w:rPr>
                <w:rFonts w:ascii="Times New Roman" w:hAnsi="Times New Roman"/>
                <w:sz w:val="16"/>
                <w:szCs w:val="16"/>
                <w:lang w:val="en-GB"/>
              </w:rPr>
              <w:t>to vibration</w:t>
            </w:r>
          </w:p>
        </w:tc>
        <w:tc>
          <w:tcPr>
            <w:tcW w:w="1710" w:type="dxa"/>
          </w:tcPr>
          <w:p w14:paraId="537FF6BD"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990" w:type="dxa"/>
          </w:tcPr>
          <w:p w14:paraId="6F298301" w14:textId="202E8C29"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Q4 2019</w:t>
            </w:r>
            <w:r w:rsidR="00BA7A72" w:rsidRPr="00D456B2">
              <w:rPr>
                <w:rStyle w:val="FootnoteReference"/>
                <w:rFonts w:ascii="Times New Roman" w:hAnsi="Times New Roman"/>
                <w:sz w:val="16"/>
                <w:szCs w:val="16"/>
                <w:lang w:val="en-GB"/>
              </w:rPr>
              <w:footnoteReference w:id="15"/>
            </w:r>
          </w:p>
        </w:tc>
        <w:tc>
          <w:tcPr>
            <w:tcW w:w="2250" w:type="dxa"/>
          </w:tcPr>
          <w:p w14:paraId="2693AF1B"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2880" w:type="dxa"/>
          </w:tcPr>
          <w:p w14:paraId="0AB16E76" w14:textId="69A2D781" w:rsidR="00A0174F"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tcPr>
          <w:p w14:paraId="53E75B90"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36CA3994" w14:textId="77777777" w:rsidR="00BA7A72" w:rsidRPr="00D456B2" w:rsidRDefault="004C126E" w:rsidP="000D4B75">
            <w:pPr>
              <w:rPr>
                <w:rFonts w:ascii="Times New Roman" w:hAnsi="Times New Roman"/>
                <w:sz w:val="16"/>
                <w:szCs w:val="16"/>
                <w:lang w:val="en-GB"/>
              </w:rPr>
            </w:pPr>
            <w:r w:rsidRPr="00D456B2">
              <w:rPr>
                <w:rFonts w:ascii="Times New Roman" w:hAnsi="Times New Roman"/>
                <w:sz w:val="16"/>
                <w:szCs w:val="16"/>
                <w:lang w:val="en-GB"/>
              </w:rPr>
              <w:t>RS Budget</w:t>
            </w:r>
            <w:r w:rsidR="00A0174F" w:rsidRPr="00D456B2">
              <w:rPr>
                <w:rFonts w:ascii="Times New Roman" w:hAnsi="Times New Roman"/>
                <w:sz w:val="16"/>
                <w:szCs w:val="16"/>
                <w:lang w:val="en-GB"/>
              </w:rPr>
              <w:t>, total €851, all in 20</w:t>
            </w:r>
            <w:r w:rsidR="00E45FE1" w:rsidRPr="00D456B2">
              <w:rPr>
                <w:rFonts w:ascii="Times New Roman" w:hAnsi="Times New Roman"/>
                <w:sz w:val="16"/>
                <w:szCs w:val="16"/>
                <w:lang w:val="en-GB"/>
              </w:rPr>
              <w:t>19</w:t>
            </w:r>
            <w:r w:rsidR="00A0174F" w:rsidRPr="00D456B2">
              <w:rPr>
                <w:rFonts w:ascii="Times New Roman" w:hAnsi="Times New Roman"/>
                <w:sz w:val="16"/>
                <w:szCs w:val="16"/>
                <w:lang w:val="en-GB"/>
              </w:rPr>
              <w:t>.</w:t>
            </w:r>
          </w:p>
          <w:p w14:paraId="4FB40151" w14:textId="6947A2B5" w:rsidR="00BA7A72" w:rsidRPr="00D456B2" w:rsidRDefault="00BA7A72"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47A351CC" w14:textId="6B593BF4" w:rsidR="00BA7A72" w:rsidRPr="00D456B2" w:rsidRDefault="00BA7A72"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5F85E2FD" w14:textId="0678E5FE" w:rsidR="00BA7A72" w:rsidRPr="00D456B2" w:rsidRDefault="00BA7A72"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6DB09414" w14:textId="10529BE4" w:rsidR="00A0174F" w:rsidRPr="00D456B2" w:rsidRDefault="00A0174F" w:rsidP="000D4B75">
            <w:pPr>
              <w:spacing w:before="0"/>
              <w:rPr>
                <w:rFonts w:ascii="Times New Roman" w:hAnsi="Times New Roman"/>
                <w:sz w:val="16"/>
                <w:szCs w:val="16"/>
                <w:lang w:val="en-GB"/>
              </w:rPr>
            </w:pPr>
          </w:p>
        </w:tc>
        <w:tc>
          <w:tcPr>
            <w:tcW w:w="1980" w:type="dxa"/>
          </w:tcPr>
          <w:p w14:paraId="2A2DAB45" w14:textId="77777777" w:rsidR="00A0174F" w:rsidRPr="00D456B2" w:rsidRDefault="00A0174F" w:rsidP="000D4B75">
            <w:pPr>
              <w:spacing w:before="0"/>
              <w:rPr>
                <w:rFonts w:ascii="Times New Roman" w:hAnsi="Times New Roman"/>
                <w:sz w:val="16"/>
                <w:szCs w:val="16"/>
                <w:lang w:val="en-GB"/>
              </w:rPr>
            </w:pPr>
          </w:p>
        </w:tc>
      </w:tr>
      <w:tr w:rsidR="00E45FE1" w:rsidRPr="00D456B2" w14:paraId="3C85D0F5" w14:textId="77777777" w:rsidTr="00C63DC0">
        <w:trPr>
          <w:trHeight w:val="773"/>
        </w:trPr>
        <w:tc>
          <w:tcPr>
            <w:tcW w:w="828" w:type="dxa"/>
          </w:tcPr>
          <w:p w14:paraId="48C30368"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3.27.2</w:t>
            </w:r>
          </w:p>
        </w:tc>
        <w:tc>
          <w:tcPr>
            <w:tcW w:w="2520" w:type="dxa"/>
          </w:tcPr>
          <w:p w14:paraId="7C669B72" w14:textId="71DD378B"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w:t>
            </w:r>
            <w:r w:rsidR="000936C4" w:rsidRPr="00D456B2">
              <w:rPr>
                <w:rFonts w:ascii="Times New Roman" w:hAnsi="Times New Roman"/>
                <w:sz w:val="16"/>
                <w:szCs w:val="16"/>
                <w:lang w:val="en-GB"/>
              </w:rPr>
              <w:t xml:space="preserve"> Rulebook on preventive measures for </w:t>
            </w:r>
            <w:r w:rsidR="002C587D">
              <w:rPr>
                <w:rFonts w:ascii="Times New Roman" w:hAnsi="Times New Roman"/>
                <w:sz w:val="16"/>
                <w:szCs w:val="16"/>
                <w:lang w:val="en-GB"/>
              </w:rPr>
              <w:t xml:space="preserve">health and safety at work </w:t>
            </w:r>
            <w:r w:rsidR="000936C4" w:rsidRPr="00D456B2">
              <w:rPr>
                <w:rFonts w:ascii="Times New Roman" w:hAnsi="Times New Roman"/>
                <w:sz w:val="16"/>
                <w:szCs w:val="16"/>
                <w:lang w:val="en-GB"/>
              </w:rPr>
              <w:t xml:space="preserve">regarding </w:t>
            </w:r>
            <w:r w:rsidRPr="00D456B2">
              <w:rPr>
                <w:rFonts w:ascii="Times New Roman" w:hAnsi="Times New Roman"/>
                <w:sz w:val="16"/>
                <w:szCs w:val="16"/>
                <w:lang w:val="en-GB"/>
              </w:rPr>
              <w:t>exposure to vibration</w:t>
            </w:r>
          </w:p>
        </w:tc>
        <w:tc>
          <w:tcPr>
            <w:tcW w:w="1710" w:type="dxa"/>
          </w:tcPr>
          <w:p w14:paraId="07666F7C"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7FCFA051"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Pr>
          <w:p w14:paraId="5B462D13"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2E3C103D"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5147C1EF"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From Q1 2018 to Q4 2020, continuously</w:t>
            </w:r>
          </w:p>
        </w:tc>
        <w:tc>
          <w:tcPr>
            <w:tcW w:w="1980" w:type="dxa"/>
          </w:tcPr>
          <w:p w14:paraId="48E7DC7E" w14:textId="588F9313"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0202B27B" w14:textId="77777777" w:rsidR="00E45FE1" w:rsidRPr="00D456B2" w:rsidRDefault="00E45FE1" w:rsidP="000D4B75">
            <w:pPr>
              <w:spacing w:before="0"/>
              <w:rPr>
                <w:rFonts w:ascii="Times New Roman" w:hAnsi="Times New Roman"/>
                <w:sz w:val="16"/>
                <w:szCs w:val="16"/>
                <w:lang w:val="en-GB"/>
              </w:rPr>
            </w:pPr>
          </w:p>
        </w:tc>
      </w:tr>
      <w:tr w:rsidR="00A0174F" w:rsidRPr="00D456B2" w14:paraId="149BC5AE" w14:textId="77777777" w:rsidTr="00C63DC0">
        <w:trPr>
          <w:trHeight w:val="67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74AE0A4A" w14:textId="77777777" w:rsidR="00A0174F" w:rsidRPr="00D456B2" w:rsidRDefault="00A0174F"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3.28</w:t>
            </w:r>
          </w:p>
          <w:p w14:paraId="53CDAE12" w14:textId="2BB1EF6A" w:rsidR="00A0174F" w:rsidRPr="00D456B2" w:rsidRDefault="00A0174F" w:rsidP="000D4B75">
            <w:pPr>
              <w:spacing w:before="0"/>
              <w:rPr>
                <w:rFonts w:ascii="Times New Roman" w:hAnsi="Times New Roman"/>
                <w:color w:val="00B050"/>
                <w:sz w:val="20"/>
                <w:szCs w:val="20"/>
                <w:lang w:val="en-GB"/>
              </w:rPr>
            </w:pPr>
            <w:r w:rsidRPr="00D456B2">
              <w:rPr>
                <w:rFonts w:ascii="Times New Roman" w:hAnsi="Times New Roman"/>
                <w:b/>
                <w:bCs/>
                <w:sz w:val="20"/>
                <w:szCs w:val="20"/>
                <w:lang w:val="en-GB"/>
              </w:rPr>
              <w:t xml:space="preserve">32003L0010 (EUR-Lex: 05.20.20.10) </w:t>
            </w:r>
            <w:r w:rsidRPr="00D456B2">
              <w:rPr>
                <w:rFonts w:ascii="Times New Roman" w:hAnsi="Times New Roman"/>
                <w:b/>
                <w:sz w:val="20"/>
                <w:szCs w:val="20"/>
                <w:lang w:val="en-GB"/>
              </w:rPr>
              <w:t>Directive</w:t>
            </w:r>
            <w:r w:rsidRPr="00D456B2">
              <w:rPr>
                <w:rFonts w:ascii="Times New Roman" w:hAnsi="Times New Roman"/>
                <w:sz w:val="20"/>
                <w:szCs w:val="20"/>
                <w:lang w:val="en-GB"/>
              </w:rPr>
              <w:t xml:space="preserve"> 2003/10/EC of the European Parliament and of the Council of 6 February 2003 on the minimum health and safety requirements regarding the exposure of workers to the risks arising from physical agents (noise) (Seventeenth individual Directive within the meaning of Article 16(1) of Directive 89/391/EEC) (</w:t>
            </w:r>
            <w:r w:rsidR="00AB2FEC">
              <w:rPr>
                <w:rFonts w:ascii="Times New Roman" w:hAnsi="Times New Roman"/>
                <w:i/>
                <w:sz w:val="20"/>
                <w:szCs w:val="20"/>
                <w:lang w:val="en-GB"/>
              </w:rPr>
              <w:t>OJ L 42, 15/2/</w:t>
            </w:r>
            <w:r w:rsidRPr="00D456B2">
              <w:rPr>
                <w:rFonts w:ascii="Times New Roman" w:hAnsi="Times New Roman"/>
                <w:i/>
                <w:sz w:val="20"/>
                <w:szCs w:val="20"/>
                <w:lang w:val="en-GB"/>
              </w:rPr>
              <w:t>2003, p.</w:t>
            </w:r>
            <w:r w:rsidRPr="00D456B2">
              <w:rPr>
                <w:rFonts w:ascii="Times New Roman" w:hAnsi="Times New Roman"/>
                <w:sz w:val="20"/>
                <w:szCs w:val="20"/>
                <w:lang w:val="en-GB"/>
              </w:rPr>
              <w:t xml:space="preserve"> </w:t>
            </w:r>
            <w:r w:rsidRPr="00D456B2">
              <w:rPr>
                <w:rFonts w:ascii="Times New Roman" w:hAnsi="Times New Roman"/>
                <w:i/>
                <w:iCs/>
                <w:sz w:val="20"/>
                <w:szCs w:val="20"/>
                <w:lang w:val="en-GB"/>
              </w:rPr>
              <w:t xml:space="preserve"> 38)</w:t>
            </w:r>
          </w:p>
        </w:tc>
      </w:tr>
      <w:tr w:rsidR="00A0174F" w:rsidRPr="00D456B2" w14:paraId="621AFB39" w14:textId="77777777" w:rsidTr="00C63DC0">
        <w:trPr>
          <w:trHeight w:val="145"/>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36FB4F38" w14:textId="105955B9" w:rsidR="00A0174F"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A0174F" w:rsidRPr="00D456B2" w14:paraId="56F80B20" w14:textId="77777777" w:rsidTr="00C63DC0">
        <w:trPr>
          <w:trHeight w:val="582"/>
        </w:trPr>
        <w:tc>
          <w:tcPr>
            <w:tcW w:w="16218" w:type="dxa"/>
            <w:gridSpan w:val="9"/>
            <w:tcBorders>
              <w:top w:val="double" w:sz="4" w:space="0" w:color="auto"/>
              <w:left w:val="double" w:sz="4" w:space="0" w:color="auto"/>
              <w:bottom w:val="double" w:sz="4" w:space="0" w:color="auto"/>
              <w:right w:val="double" w:sz="4" w:space="0" w:color="auto"/>
            </w:tcBorders>
          </w:tcPr>
          <w:p w14:paraId="4024986B" w14:textId="437754D6" w:rsidR="00A0174F" w:rsidRPr="00D456B2" w:rsidRDefault="00A0174F" w:rsidP="000D4B75">
            <w:pPr>
              <w:spacing w:before="0"/>
              <w:rPr>
                <w:rFonts w:ascii="Times New Roman" w:hAnsi="Times New Roman"/>
                <w:color w:val="00B050"/>
                <w:sz w:val="20"/>
                <w:szCs w:val="20"/>
                <w:lang w:val="en-GB"/>
              </w:rPr>
            </w:pPr>
            <w:r w:rsidRPr="00D456B2">
              <w:rPr>
                <w:rFonts w:ascii="Times New Roman" w:hAnsi="Times New Roman"/>
                <w:sz w:val="20"/>
                <w:szCs w:val="20"/>
                <w:lang w:val="en-GB"/>
              </w:rPr>
              <w:t xml:space="preserve">The Rulebook on </w:t>
            </w:r>
            <w:r w:rsidR="00A46449" w:rsidRPr="00D456B2">
              <w:rPr>
                <w:rFonts w:ascii="Times New Roman" w:hAnsi="Times New Roman"/>
                <w:sz w:val="20"/>
                <w:szCs w:val="20"/>
                <w:lang w:val="en-GB"/>
              </w:rPr>
              <w:t xml:space="preserve">preventive measures for </w:t>
            </w:r>
            <w:r w:rsidR="002C587D">
              <w:rPr>
                <w:rFonts w:ascii="Times New Roman" w:hAnsi="Times New Roman"/>
                <w:sz w:val="20"/>
                <w:szCs w:val="20"/>
                <w:lang w:val="en-GB"/>
              </w:rPr>
              <w:t xml:space="preserve">health and safety at work </w:t>
            </w:r>
            <w:r w:rsidR="00A46449" w:rsidRPr="00D456B2">
              <w:rPr>
                <w:rFonts w:ascii="Times New Roman" w:hAnsi="Times New Roman"/>
                <w:sz w:val="20"/>
                <w:szCs w:val="20"/>
                <w:lang w:val="en-GB"/>
              </w:rPr>
              <w:t xml:space="preserve">regarding </w:t>
            </w:r>
            <w:r w:rsidRPr="00D456B2">
              <w:rPr>
                <w:rFonts w:ascii="Times New Roman" w:hAnsi="Times New Roman"/>
                <w:sz w:val="20"/>
                <w:szCs w:val="20"/>
                <w:lang w:val="en-GB"/>
              </w:rPr>
              <w:t>exposure to noise (RS Official Gazette No 96/11 and 78/15) was adopted in 2011, and in use since January 2016. The Rulebook has been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2003/10/ЕC. </w:t>
            </w:r>
            <w:r w:rsidRPr="00D456B2">
              <w:rPr>
                <w:rFonts w:ascii="Times New Roman" w:hAnsi="Times New Roman"/>
                <w:color w:val="000000" w:themeColor="text1"/>
                <w:sz w:val="20"/>
                <w:szCs w:val="20"/>
                <w:lang w:val="en-GB"/>
              </w:rPr>
              <w:t>Articles that have not been transposed: 5.1.c; 4.5 and 14. Solutions that have not been fully harmon</w:t>
            </w:r>
            <w:r w:rsidR="00CE08CF">
              <w:rPr>
                <w:rFonts w:ascii="Times New Roman" w:hAnsi="Times New Roman"/>
                <w:color w:val="000000" w:themeColor="text1"/>
                <w:sz w:val="20"/>
                <w:szCs w:val="20"/>
                <w:lang w:val="en-GB"/>
              </w:rPr>
              <w:t>ised</w:t>
            </w:r>
            <w:r w:rsidRPr="00D456B2">
              <w:rPr>
                <w:rFonts w:ascii="Times New Roman" w:hAnsi="Times New Roman"/>
                <w:color w:val="000000" w:themeColor="text1"/>
                <w:sz w:val="20"/>
                <w:szCs w:val="20"/>
                <w:lang w:val="en-GB"/>
              </w:rPr>
              <w:t>: Part - Limit value of exposure and action value of exposure (Article 3.1.a, 3.1.b and 3.3 of the Directive).</w:t>
            </w:r>
            <w:r w:rsidR="000F177B" w:rsidRPr="00D456B2">
              <w:rPr>
                <w:rFonts w:ascii="Times New Roman" w:hAnsi="Times New Roman"/>
                <w:color w:val="000000" w:themeColor="text1"/>
                <w:sz w:val="20"/>
                <w:szCs w:val="20"/>
                <w:lang w:val="en-GB"/>
              </w:rPr>
              <w:t xml:space="preserve"> The Rulebook amending the Rulebook </w:t>
            </w:r>
            <w:r w:rsidR="000936C4" w:rsidRPr="00D456B2">
              <w:rPr>
                <w:rFonts w:ascii="Times New Roman" w:hAnsi="Times New Roman"/>
                <w:color w:val="000000" w:themeColor="text1"/>
                <w:sz w:val="20"/>
                <w:szCs w:val="20"/>
                <w:lang w:val="en-GB"/>
              </w:rPr>
              <w:t xml:space="preserve">on preventive measures for </w:t>
            </w:r>
            <w:r w:rsidR="002C587D">
              <w:rPr>
                <w:rFonts w:ascii="Times New Roman" w:hAnsi="Times New Roman"/>
                <w:color w:val="000000" w:themeColor="text1"/>
                <w:sz w:val="20"/>
                <w:szCs w:val="20"/>
                <w:lang w:val="en-GB"/>
              </w:rPr>
              <w:t xml:space="preserve">health and safety at work </w:t>
            </w:r>
            <w:r w:rsidR="000936C4" w:rsidRPr="00D456B2">
              <w:rPr>
                <w:rFonts w:ascii="Times New Roman" w:hAnsi="Times New Roman"/>
                <w:color w:val="000000" w:themeColor="text1"/>
                <w:sz w:val="20"/>
                <w:szCs w:val="20"/>
                <w:lang w:val="en-GB"/>
              </w:rPr>
              <w:t xml:space="preserve">regarding </w:t>
            </w:r>
            <w:r w:rsidR="000F177B" w:rsidRPr="00D456B2">
              <w:rPr>
                <w:rFonts w:ascii="Times New Roman" w:hAnsi="Times New Roman"/>
                <w:color w:val="000000" w:themeColor="text1"/>
                <w:sz w:val="20"/>
                <w:szCs w:val="20"/>
                <w:lang w:val="en-GB"/>
              </w:rPr>
              <w:t>exposure to noise was adopted on 17 December 2019 and published in the SR Official Gazette No 93/19.</w:t>
            </w:r>
          </w:p>
        </w:tc>
      </w:tr>
      <w:tr w:rsidR="00C63DC0" w:rsidRPr="00D456B2" w14:paraId="277363E5" w14:textId="77777777" w:rsidTr="00C63DC0">
        <w:trPr>
          <w:trHeight w:val="510"/>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04CFA4B1" w14:textId="66676692"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2CEDDA84" w14:textId="7788DE87" w:rsidR="00C63DC0" w:rsidRPr="00D456B2" w:rsidRDefault="00C63DC0"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3BE4C6FB" w14:textId="6947ADAC" w:rsidR="00C63DC0" w:rsidRPr="00D456B2" w:rsidRDefault="00C63DC0"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52B25A88" w14:textId="5D3FBB89"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1F47FAF6" w14:textId="35A06CE0"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45023BD4" w14:textId="77777777" w:rsidTr="00C63DC0">
        <w:trPr>
          <w:trHeight w:val="107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10CC0855"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7E686AEF"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06DB4CA9"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2618B05C"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1C327F68"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584E8548"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575C0674"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00706E2E"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743F8C9C"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A0174F" w:rsidRPr="00D456B2" w14:paraId="3A7F41BC" w14:textId="77777777" w:rsidTr="00C63DC0">
        <w:trPr>
          <w:trHeight w:val="1061"/>
        </w:trPr>
        <w:tc>
          <w:tcPr>
            <w:tcW w:w="828" w:type="dxa"/>
          </w:tcPr>
          <w:p w14:paraId="01BDFC7A"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3.28.1</w:t>
            </w:r>
          </w:p>
        </w:tc>
        <w:tc>
          <w:tcPr>
            <w:tcW w:w="2520" w:type="dxa"/>
          </w:tcPr>
          <w:p w14:paraId="708B7A3B" w14:textId="60CF7289"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w:t>
            </w:r>
            <w:r w:rsidR="00986EBD">
              <w:rPr>
                <w:rFonts w:ascii="Times New Roman" w:hAnsi="Times New Roman"/>
                <w:sz w:val="16"/>
                <w:szCs w:val="16"/>
                <w:lang w:val="en-GB"/>
              </w:rPr>
              <w:t>Rulebook amending the</w:t>
            </w:r>
            <w:r w:rsidRPr="00D456B2">
              <w:rPr>
                <w:rFonts w:ascii="Times New Roman" w:hAnsi="Times New Roman"/>
                <w:sz w:val="16"/>
                <w:szCs w:val="16"/>
                <w:lang w:val="en-GB"/>
              </w:rPr>
              <w:t xml:space="preserve"> Rulebook on preventive measures for </w:t>
            </w:r>
            <w:r w:rsidR="002C587D">
              <w:rPr>
                <w:rFonts w:ascii="Times New Roman" w:hAnsi="Times New Roman"/>
                <w:sz w:val="16"/>
                <w:szCs w:val="16"/>
                <w:lang w:val="en-GB"/>
              </w:rPr>
              <w:t xml:space="preserve">health and safety at work </w:t>
            </w:r>
            <w:r w:rsidR="00A46449" w:rsidRPr="00D456B2">
              <w:rPr>
                <w:rFonts w:ascii="Times New Roman" w:hAnsi="Times New Roman"/>
                <w:sz w:val="16"/>
                <w:szCs w:val="16"/>
                <w:lang w:val="en-GB"/>
              </w:rPr>
              <w:t xml:space="preserve">regarding </w:t>
            </w:r>
            <w:r w:rsidRPr="00D456B2">
              <w:rPr>
                <w:rFonts w:ascii="Times New Roman" w:hAnsi="Times New Roman"/>
                <w:sz w:val="16"/>
                <w:szCs w:val="16"/>
                <w:lang w:val="en-GB"/>
              </w:rPr>
              <w:t>exposure to noise</w:t>
            </w:r>
          </w:p>
        </w:tc>
        <w:tc>
          <w:tcPr>
            <w:tcW w:w="1710" w:type="dxa"/>
          </w:tcPr>
          <w:p w14:paraId="31DD2631"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990" w:type="dxa"/>
          </w:tcPr>
          <w:p w14:paraId="0C0F00D8"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Q4 2019</w:t>
            </w:r>
          </w:p>
        </w:tc>
        <w:tc>
          <w:tcPr>
            <w:tcW w:w="2250" w:type="dxa"/>
          </w:tcPr>
          <w:p w14:paraId="36A0062F"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2880" w:type="dxa"/>
          </w:tcPr>
          <w:p w14:paraId="3419F6E4" w14:textId="53897ECA" w:rsidR="00A0174F"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tcPr>
          <w:p w14:paraId="63215D0C"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7EBDABF5" w14:textId="77777777" w:rsidR="00A0174F"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A0174F" w:rsidRPr="00D456B2">
              <w:rPr>
                <w:rFonts w:ascii="Times New Roman" w:hAnsi="Times New Roman"/>
                <w:sz w:val="16"/>
                <w:szCs w:val="16"/>
                <w:lang w:val="en-GB"/>
              </w:rPr>
              <w:t>, total €851, all in 20</w:t>
            </w:r>
            <w:r w:rsidR="00E45FE1" w:rsidRPr="00D456B2">
              <w:rPr>
                <w:rFonts w:ascii="Times New Roman" w:hAnsi="Times New Roman"/>
                <w:sz w:val="16"/>
                <w:szCs w:val="16"/>
                <w:lang w:val="en-GB"/>
              </w:rPr>
              <w:t>19</w:t>
            </w:r>
            <w:r w:rsidR="00A0174F" w:rsidRPr="00D456B2">
              <w:rPr>
                <w:rFonts w:ascii="Times New Roman" w:hAnsi="Times New Roman"/>
                <w:sz w:val="16"/>
                <w:szCs w:val="16"/>
                <w:lang w:val="en-GB"/>
              </w:rPr>
              <w:t>.</w:t>
            </w:r>
          </w:p>
          <w:p w14:paraId="59787364" w14:textId="051C615B" w:rsidR="00BB52E6" w:rsidRPr="00D456B2" w:rsidRDefault="00BB52E6"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7CEF9F1D" w14:textId="5F0E39B0" w:rsidR="00BB52E6" w:rsidRPr="00D456B2" w:rsidRDefault="00BB52E6"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0FB808EF" w14:textId="10F6FE18" w:rsidR="00BB52E6" w:rsidRPr="00D456B2" w:rsidRDefault="00BB52E6"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11FB757F" w14:textId="273A32DA" w:rsidR="00BB52E6" w:rsidRPr="00D456B2" w:rsidRDefault="00BB52E6" w:rsidP="000D4B75">
            <w:pPr>
              <w:spacing w:before="0"/>
              <w:rPr>
                <w:rFonts w:ascii="Times New Roman" w:hAnsi="Times New Roman"/>
                <w:sz w:val="16"/>
                <w:szCs w:val="16"/>
                <w:lang w:val="en-GB"/>
              </w:rPr>
            </w:pPr>
          </w:p>
        </w:tc>
        <w:tc>
          <w:tcPr>
            <w:tcW w:w="1980" w:type="dxa"/>
          </w:tcPr>
          <w:p w14:paraId="76D73E55" w14:textId="77777777" w:rsidR="00A0174F" w:rsidRPr="00D456B2" w:rsidRDefault="00A0174F" w:rsidP="000D4B75">
            <w:pPr>
              <w:spacing w:before="0"/>
              <w:rPr>
                <w:rFonts w:ascii="Times New Roman" w:hAnsi="Times New Roman"/>
                <w:sz w:val="16"/>
                <w:szCs w:val="16"/>
                <w:lang w:val="en-GB"/>
              </w:rPr>
            </w:pPr>
          </w:p>
        </w:tc>
      </w:tr>
      <w:tr w:rsidR="00E45FE1" w:rsidRPr="00D456B2" w14:paraId="5C4F07F8" w14:textId="77777777" w:rsidTr="00C63DC0">
        <w:trPr>
          <w:trHeight w:val="890"/>
        </w:trPr>
        <w:tc>
          <w:tcPr>
            <w:tcW w:w="828" w:type="dxa"/>
          </w:tcPr>
          <w:p w14:paraId="3F0990B4"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3.28.2</w:t>
            </w:r>
          </w:p>
        </w:tc>
        <w:tc>
          <w:tcPr>
            <w:tcW w:w="2520" w:type="dxa"/>
          </w:tcPr>
          <w:p w14:paraId="6D012733" w14:textId="7B3BFED6"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Continuous monitoring of the implementa</w:t>
            </w:r>
            <w:r w:rsidR="00211B54">
              <w:rPr>
                <w:rFonts w:ascii="Times New Roman" w:hAnsi="Times New Roman"/>
                <w:sz w:val="16"/>
                <w:szCs w:val="16"/>
                <w:lang w:val="en-GB"/>
              </w:rPr>
              <w:t>tion of the</w:t>
            </w:r>
            <w:r w:rsidR="00A46449" w:rsidRPr="00D456B2">
              <w:rPr>
                <w:rFonts w:ascii="Times New Roman" w:hAnsi="Times New Roman"/>
                <w:sz w:val="16"/>
                <w:szCs w:val="16"/>
                <w:lang w:val="en-GB"/>
              </w:rPr>
              <w:t xml:space="preserve"> Rulebook on preventive measures for </w:t>
            </w:r>
            <w:r w:rsidR="002C587D">
              <w:rPr>
                <w:rFonts w:ascii="Times New Roman" w:hAnsi="Times New Roman"/>
                <w:sz w:val="16"/>
                <w:szCs w:val="16"/>
                <w:lang w:val="en-GB"/>
              </w:rPr>
              <w:t xml:space="preserve">health and safety at work </w:t>
            </w:r>
            <w:r w:rsidR="00A46449" w:rsidRPr="00D456B2">
              <w:rPr>
                <w:rFonts w:ascii="Times New Roman" w:hAnsi="Times New Roman"/>
                <w:sz w:val="16"/>
                <w:szCs w:val="16"/>
                <w:lang w:val="en-GB"/>
              </w:rPr>
              <w:t>regarding exposure to noise</w:t>
            </w:r>
          </w:p>
        </w:tc>
        <w:tc>
          <w:tcPr>
            <w:tcW w:w="1710" w:type="dxa"/>
          </w:tcPr>
          <w:p w14:paraId="6049B940"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0754B17B"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Pr>
          <w:p w14:paraId="57297E5E"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6DE1CF50"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0ADB10E0"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From Q1 2018 to Q4 2020, continuously</w:t>
            </w:r>
          </w:p>
        </w:tc>
        <w:tc>
          <w:tcPr>
            <w:tcW w:w="1980" w:type="dxa"/>
          </w:tcPr>
          <w:p w14:paraId="11230891" w14:textId="50C6CF1B"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080C5615" w14:textId="77777777" w:rsidR="00E45FE1" w:rsidRPr="00D456B2" w:rsidRDefault="00E45FE1" w:rsidP="000D4B75">
            <w:pPr>
              <w:spacing w:before="0"/>
              <w:rPr>
                <w:rFonts w:ascii="Times New Roman" w:hAnsi="Times New Roman"/>
                <w:sz w:val="16"/>
                <w:szCs w:val="16"/>
                <w:lang w:val="en-GB"/>
              </w:rPr>
            </w:pPr>
          </w:p>
        </w:tc>
      </w:tr>
      <w:tr w:rsidR="00A0174F" w:rsidRPr="00D456B2" w14:paraId="22CF7E2C" w14:textId="77777777" w:rsidTr="00C63DC0">
        <w:trPr>
          <w:trHeight w:val="1052"/>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5EF1929A" w14:textId="77777777" w:rsidR="00A0174F" w:rsidRPr="00D456B2" w:rsidRDefault="00A0174F"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3.29</w:t>
            </w:r>
          </w:p>
          <w:p w14:paraId="74921228" w14:textId="4B08B9C5" w:rsidR="00A0174F" w:rsidRPr="00D456B2" w:rsidRDefault="00A0174F" w:rsidP="000D4B75">
            <w:pPr>
              <w:spacing w:before="0"/>
              <w:rPr>
                <w:rFonts w:ascii="Times New Roman" w:hAnsi="Times New Roman"/>
                <w:color w:val="00B050"/>
                <w:sz w:val="20"/>
                <w:szCs w:val="20"/>
                <w:lang w:val="en-GB"/>
              </w:rPr>
            </w:pPr>
            <w:r w:rsidRPr="00D456B2">
              <w:rPr>
                <w:rFonts w:ascii="Times New Roman" w:hAnsi="Times New Roman"/>
                <w:b/>
                <w:bCs/>
                <w:sz w:val="20"/>
                <w:szCs w:val="20"/>
                <w:lang w:val="en-GB"/>
              </w:rPr>
              <w:t xml:space="preserve">32013L0035 (EUR-Lex: 05.20.20.10) </w:t>
            </w:r>
            <w:r w:rsidRPr="00D456B2">
              <w:rPr>
                <w:rFonts w:ascii="Times New Roman" w:hAnsi="Times New Roman"/>
                <w:b/>
                <w:sz w:val="20"/>
                <w:szCs w:val="20"/>
                <w:lang w:val="en-GB"/>
              </w:rPr>
              <w:t>Directive</w:t>
            </w:r>
            <w:r w:rsidRPr="00D456B2">
              <w:rPr>
                <w:rFonts w:ascii="Times New Roman" w:hAnsi="Times New Roman"/>
                <w:sz w:val="20"/>
                <w:szCs w:val="20"/>
                <w:lang w:val="en-GB"/>
              </w:rPr>
              <w:t xml:space="preserve"> </w:t>
            </w:r>
            <w:r w:rsidRPr="00D456B2">
              <w:rPr>
                <w:rFonts w:ascii="Times New Roman" w:hAnsi="Times New Roman"/>
                <w:b/>
                <w:sz w:val="20"/>
                <w:szCs w:val="20"/>
                <w:lang w:val="en-GB"/>
              </w:rPr>
              <w:t>2013/35/EU</w:t>
            </w:r>
            <w:r w:rsidRPr="00D456B2">
              <w:rPr>
                <w:rFonts w:ascii="Times New Roman" w:hAnsi="Times New Roman"/>
                <w:sz w:val="20"/>
                <w:szCs w:val="20"/>
                <w:lang w:val="en-GB"/>
              </w:rPr>
              <w:t xml:space="preserve"> of the European Parliament and of the Council of 26 June 2013 on the minimum health and safety requirements regarding the exposure of workers to the risks arising from physical agents (electromagnetic fields) (20th individual Directive within the meaning of Article 16(1) of Directive 89/391/EEC) and repealing Directive 2004/40/EC (</w:t>
            </w:r>
            <w:r w:rsidR="00AB2FEC">
              <w:rPr>
                <w:rFonts w:ascii="Times New Roman" w:hAnsi="Times New Roman"/>
                <w:i/>
                <w:sz w:val="20"/>
                <w:szCs w:val="20"/>
                <w:lang w:val="en-GB"/>
              </w:rPr>
              <w:t>OJ L 179, 29/6/</w:t>
            </w:r>
            <w:r w:rsidRPr="00D456B2">
              <w:rPr>
                <w:rFonts w:ascii="Times New Roman" w:hAnsi="Times New Roman"/>
                <w:i/>
                <w:sz w:val="20"/>
                <w:szCs w:val="20"/>
                <w:lang w:val="en-GB"/>
              </w:rPr>
              <w:t>2013, p.</w:t>
            </w:r>
            <w:r w:rsidRPr="00D456B2">
              <w:rPr>
                <w:rFonts w:ascii="Times New Roman" w:hAnsi="Times New Roman"/>
                <w:i/>
                <w:iCs/>
                <w:sz w:val="20"/>
                <w:szCs w:val="20"/>
                <w:lang w:val="en-GB"/>
              </w:rPr>
              <w:t xml:space="preserve"> 1)</w:t>
            </w:r>
          </w:p>
        </w:tc>
      </w:tr>
      <w:tr w:rsidR="00A0174F" w:rsidRPr="00D456B2" w14:paraId="563B21A4" w14:textId="77777777" w:rsidTr="00C63DC0">
        <w:trPr>
          <w:trHeight w:val="341"/>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0D28185B" w14:textId="512E08B3" w:rsidR="00A0174F" w:rsidRPr="00D456B2" w:rsidRDefault="006A7B09"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A0174F" w:rsidRPr="00D456B2" w14:paraId="589E6FFB" w14:textId="77777777" w:rsidTr="00C63DC0">
        <w:trPr>
          <w:trHeight w:val="594"/>
        </w:trPr>
        <w:tc>
          <w:tcPr>
            <w:tcW w:w="16218" w:type="dxa"/>
            <w:gridSpan w:val="9"/>
            <w:tcBorders>
              <w:top w:val="double" w:sz="4" w:space="0" w:color="auto"/>
              <w:left w:val="double" w:sz="4" w:space="0" w:color="auto"/>
              <w:bottom w:val="double" w:sz="4" w:space="0" w:color="auto"/>
              <w:right w:val="double" w:sz="4" w:space="0" w:color="auto"/>
            </w:tcBorders>
          </w:tcPr>
          <w:p w14:paraId="35866E77" w14:textId="0F60DABD" w:rsidR="00A0174F" w:rsidRPr="00D456B2" w:rsidRDefault="00A0174F" w:rsidP="000D4B75">
            <w:pPr>
              <w:spacing w:before="0"/>
              <w:rPr>
                <w:rFonts w:ascii="Times New Roman" w:eastAsia="Times New Roman" w:hAnsi="Times New Roman"/>
                <w:sz w:val="20"/>
                <w:szCs w:val="20"/>
                <w:lang w:val="en-GB"/>
              </w:rPr>
            </w:pPr>
            <w:r w:rsidRPr="00D456B2">
              <w:rPr>
                <w:rFonts w:ascii="Times New Roman" w:hAnsi="Times New Roman"/>
                <w:sz w:val="20"/>
                <w:szCs w:val="20"/>
                <w:lang w:val="en-GB"/>
              </w:rPr>
              <w:t xml:space="preserve">The Rulebook on </w:t>
            </w:r>
            <w:r w:rsidR="000936C4" w:rsidRPr="00D456B2">
              <w:rPr>
                <w:rFonts w:ascii="Times New Roman" w:hAnsi="Times New Roman"/>
                <w:sz w:val="20"/>
                <w:szCs w:val="20"/>
                <w:lang w:val="en-GB"/>
              </w:rPr>
              <w:t xml:space="preserve">preventive measures for </w:t>
            </w:r>
            <w:r w:rsidR="002C587D">
              <w:rPr>
                <w:rFonts w:ascii="Times New Roman" w:hAnsi="Times New Roman"/>
                <w:sz w:val="20"/>
                <w:szCs w:val="20"/>
                <w:lang w:val="en-GB"/>
              </w:rPr>
              <w:t xml:space="preserve">health and safety at work </w:t>
            </w:r>
            <w:r w:rsidR="000936C4" w:rsidRPr="00D456B2">
              <w:rPr>
                <w:rFonts w:ascii="Times New Roman" w:hAnsi="Times New Roman"/>
                <w:sz w:val="20"/>
                <w:szCs w:val="20"/>
                <w:lang w:val="en-GB"/>
              </w:rPr>
              <w:t xml:space="preserve">regarding </w:t>
            </w:r>
            <w:r w:rsidRPr="00D456B2">
              <w:rPr>
                <w:rFonts w:ascii="Times New Roman" w:hAnsi="Times New Roman"/>
                <w:sz w:val="20"/>
                <w:szCs w:val="20"/>
                <w:lang w:val="en-GB"/>
              </w:rPr>
              <w:t>exposure to electromagnetic fields (RS Official Gazette No 111/15) has been adopted in 2016 and in use since January 2018. Consultations were conducted with the EC</w:t>
            </w:r>
            <w:r w:rsidR="00211B54">
              <w:rPr>
                <w:rFonts w:ascii="Times New Roman" w:hAnsi="Times New Roman"/>
                <w:sz w:val="20"/>
                <w:szCs w:val="20"/>
                <w:lang w:val="en-GB"/>
              </w:rPr>
              <w:t xml:space="preserve"> prior to the adoption of this R</w:t>
            </w:r>
            <w:r w:rsidRPr="00D456B2">
              <w:rPr>
                <w:rFonts w:ascii="Times New Roman" w:hAnsi="Times New Roman"/>
                <w:sz w:val="20"/>
                <w:szCs w:val="20"/>
                <w:lang w:val="en-GB"/>
              </w:rPr>
              <w:t>ulebook. The Rulebook has been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2013/35/ЕC.</w:t>
            </w:r>
          </w:p>
          <w:p w14:paraId="01489590" w14:textId="53BCC692" w:rsidR="00A0174F" w:rsidRPr="00D456B2" w:rsidRDefault="00A0174F" w:rsidP="000D4B75">
            <w:pPr>
              <w:spacing w:before="0"/>
              <w:rPr>
                <w:rFonts w:ascii="Times New Roman" w:eastAsiaTheme="minorHAnsi" w:hAnsi="Times New Roman"/>
                <w:sz w:val="24"/>
                <w:szCs w:val="24"/>
                <w:lang w:val="en-GB"/>
              </w:rPr>
            </w:pPr>
            <w:r w:rsidRPr="00D456B2">
              <w:rPr>
                <w:rFonts w:ascii="Times New Roman" w:hAnsi="Times New Roman"/>
                <w:color w:val="000000" w:themeColor="text1"/>
                <w:sz w:val="20"/>
                <w:szCs w:val="20"/>
                <w:lang w:val="en-GB"/>
              </w:rPr>
              <w:t xml:space="preserve">Articles that have not been fully transposed: 4.1, 4.4 and 9. </w:t>
            </w:r>
            <w:r w:rsidRPr="00D456B2">
              <w:rPr>
                <w:rFonts w:ascii="Times New Roman" w:hAnsi="Times New Roman"/>
                <w:sz w:val="20"/>
                <w:szCs w:val="20"/>
                <w:lang w:val="en-GB"/>
              </w:rPr>
              <w:t xml:space="preserve">The adoption of a new </w:t>
            </w:r>
            <w:r w:rsidR="00D2006C">
              <w:rPr>
                <w:rFonts w:ascii="Times New Roman" w:hAnsi="Times New Roman"/>
                <w:sz w:val="20"/>
                <w:szCs w:val="20"/>
                <w:lang w:val="en-GB"/>
              </w:rPr>
              <w:t>Law on Occupational Safety and Health</w:t>
            </w:r>
            <w:r w:rsidRPr="00D456B2">
              <w:rPr>
                <w:rFonts w:ascii="Times New Roman" w:hAnsi="Times New Roman"/>
                <w:sz w:val="20"/>
                <w:szCs w:val="20"/>
                <w:lang w:val="en-GB"/>
              </w:rPr>
              <w:t xml:space="preserve"> will </w:t>
            </w:r>
            <w:r w:rsidR="002817E8">
              <w:rPr>
                <w:rFonts w:ascii="Times New Roman" w:hAnsi="Times New Roman"/>
                <w:sz w:val="20"/>
                <w:szCs w:val="20"/>
                <w:lang w:val="en-GB"/>
              </w:rPr>
              <w:t xml:space="preserve">enable </w:t>
            </w:r>
            <w:r w:rsidRPr="00D456B2">
              <w:rPr>
                <w:rFonts w:ascii="Times New Roman" w:hAnsi="Times New Roman"/>
                <w:sz w:val="20"/>
                <w:szCs w:val="20"/>
                <w:lang w:val="en-GB"/>
              </w:rPr>
              <w:t>further harmoni</w:t>
            </w:r>
            <w:r w:rsidR="00CE08CF">
              <w:rPr>
                <w:rFonts w:ascii="Times New Roman" w:hAnsi="Times New Roman"/>
                <w:sz w:val="20"/>
                <w:szCs w:val="20"/>
                <w:lang w:val="en-GB"/>
              </w:rPr>
              <w:t>sation</w:t>
            </w:r>
            <w:r w:rsidRPr="00D456B2">
              <w:rPr>
                <w:rFonts w:ascii="Times New Roman" w:hAnsi="Times New Roman"/>
                <w:sz w:val="24"/>
                <w:szCs w:val="24"/>
                <w:lang w:val="en-GB"/>
              </w:rPr>
              <w:t>.</w:t>
            </w:r>
          </w:p>
        </w:tc>
      </w:tr>
      <w:tr w:rsidR="00C63DC0" w:rsidRPr="00D456B2" w14:paraId="0F4A2A42" w14:textId="77777777" w:rsidTr="00C63DC0">
        <w:trPr>
          <w:trHeight w:val="465"/>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513AD2A4" w14:textId="33197954"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58AFB671" w14:textId="6EDFBF22" w:rsidR="00C63DC0" w:rsidRPr="00D456B2" w:rsidRDefault="00C63DC0"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67F6F739" w14:textId="5C2628AA" w:rsidR="00C63DC0" w:rsidRPr="00D456B2" w:rsidRDefault="00C63DC0"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08772E50" w14:textId="0604AC94"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5F38560D" w14:textId="2276203A"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6C0138DD" w14:textId="77777777" w:rsidTr="00C63DC0">
        <w:trPr>
          <w:trHeight w:val="116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2B43F148"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688C1FAF"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62A8762E"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73CABB58"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438209BE"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EBC91B7"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532F1590"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505B075C"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4F362A4A"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A0174F" w:rsidRPr="00D456B2" w14:paraId="37913638" w14:textId="77777777" w:rsidTr="00C63DC0">
        <w:trPr>
          <w:trHeight w:val="1306"/>
        </w:trPr>
        <w:tc>
          <w:tcPr>
            <w:tcW w:w="828" w:type="dxa"/>
          </w:tcPr>
          <w:p w14:paraId="05EF6A47"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3.29.1</w:t>
            </w:r>
          </w:p>
        </w:tc>
        <w:tc>
          <w:tcPr>
            <w:tcW w:w="2520" w:type="dxa"/>
          </w:tcPr>
          <w:p w14:paraId="4CCCE029" w14:textId="108EE3EF"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w:t>
            </w:r>
            <w:r w:rsidR="00986EBD">
              <w:rPr>
                <w:rFonts w:ascii="Times New Roman" w:hAnsi="Times New Roman"/>
                <w:sz w:val="16"/>
                <w:szCs w:val="16"/>
                <w:lang w:val="en-GB"/>
              </w:rPr>
              <w:t>Rulebook amending the</w:t>
            </w:r>
            <w:r w:rsidR="00A46449" w:rsidRPr="00D456B2">
              <w:rPr>
                <w:rFonts w:ascii="Times New Roman" w:hAnsi="Times New Roman"/>
                <w:sz w:val="16"/>
                <w:szCs w:val="16"/>
                <w:lang w:val="en-GB"/>
              </w:rPr>
              <w:t xml:space="preserve"> Rulebook on preventive measures for </w:t>
            </w:r>
            <w:r w:rsidR="002C587D">
              <w:rPr>
                <w:rFonts w:ascii="Times New Roman" w:hAnsi="Times New Roman"/>
                <w:sz w:val="16"/>
                <w:szCs w:val="16"/>
                <w:lang w:val="en-GB"/>
              </w:rPr>
              <w:t xml:space="preserve">health and safety at work </w:t>
            </w:r>
            <w:r w:rsidR="00A46449" w:rsidRPr="00D456B2">
              <w:rPr>
                <w:rFonts w:ascii="Times New Roman" w:hAnsi="Times New Roman"/>
                <w:sz w:val="16"/>
                <w:szCs w:val="16"/>
                <w:lang w:val="en-GB"/>
              </w:rPr>
              <w:t xml:space="preserve">regarding exposure </w:t>
            </w:r>
            <w:r w:rsidRPr="00D456B2">
              <w:rPr>
                <w:rFonts w:ascii="Times New Roman" w:hAnsi="Times New Roman"/>
                <w:sz w:val="16"/>
                <w:szCs w:val="16"/>
                <w:lang w:val="en-GB"/>
              </w:rPr>
              <w:t>to electromagnetic fields</w:t>
            </w:r>
          </w:p>
        </w:tc>
        <w:tc>
          <w:tcPr>
            <w:tcW w:w="1710" w:type="dxa"/>
          </w:tcPr>
          <w:p w14:paraId="6AC071D7"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990" w:type="dxa"/>
          </w:tcPr>
          <w:p w14:paraId="73DC22FD"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tc>
        <w:tc>
          <w:tcPr>
            <w:tcW w:w="2250" w:type="dxa"/>
          </w:tcPr>
          <w:p w14:paraId="5F37349A"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2880" w:type="dxa"/>
          </w:tcPr>
          <w:p w14:paraId="63E9D8FA" w14:textId="7BACA95E" w:rsidR="00A0174F"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tcPr>
          <w:p w14:paraId="1D35D147"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1DA44E56" w14:textId="77777777" w:rsidR="008463F4" w:rsidRPr="00D456B2" w:rsidRDefault="004C126E" w:rsidP="000D4B75">
            <w:pPr>
              <w:rPr>
                <w:rFonts w:ascii="Times New Roman" w:hAnsi="Times New Roman"/>
                <w:sz w:val="16"/>
                <w:szCs w:val="16"/>
                <w:lang w:val="en-GB"/>
              </w:rPr>
            </w:pPr>
            <w:r w:rsidRPr="00D456B2">
              <w:rPr>
                <w:rFonts w:ascii="Times New Roman" w:hAnsi="Times New Roman"/>
                <w:sz w:val="16"/>
                <w:szCs w:val="16"/>
                <w:lang w:val="en-GB"/>
              </w:rPr>
              <w:t>RS Budget</w:t>
            </w:r>
            <w:r w:rsidR="00A0174F" w:rsidRPr="00D456B2">
              <w:rPr>
                <w:rFonts w:ascii="Times New Roman" w:hAnsi="Times New Roman"/>
                <w:sz w:val="16"/>
                <w:szCs w:val="16"/>
                <w:lang w:val="en-GB"/>
              </w:rPr>
              <w:t>, total €851, all in 202</w:t>
            </w:r>
            <w:r w:rsidR="00E45FE1" w:rsidRPr="00D456B2">
              <w:rPr>
                <w:rFonts w:ascii="Times New Roman" w:hAnsi="Times New Roman"/>
                <w:sz w:val="16"/>
                <w:szCs w:val="16"/>
                <w:lang w:val="en-GB"/>
              </w:rPr>
              <w:t>1</w:t>
            </w:r>
            <w:r w:rsidR="00A0174F" w:rsidRPr="00D456B2">
              <w:rPr>
                <w:rFonts w:ascii="Times New Roman" w:hAnsi="Times New Roman"/>
                <w:sz w:val="16"/>
                <w:szCs w:val="16"/>
                <w:lang w:val="en-GB"/>
              </w:rPr>
              <w:t>.</w:t>
            </w:r>
          </w:p>
          <w:p w14:paraId="435DF243" w14:textId="2B6CA6EB" w:rsidR="008463F4" w:rsidRPr="00D456B2" w:rsidRDefault="008463F4"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0623D6F3" w14:textId="671BAA56" w:rsidR="008463F4" w:rsidRPr="00D456B2" w:rsidRDefault="008463F4" w:rsidP="000D4B75">
            <w:pPr>
              <w:rPr>
                <w:rFonts w:ascii="Times New Roman" w:hAnsi="Times New Roman"/>
                <w:sz w:val="16"/>
                <w:szCs w:val="16"/>
                <w:lang w:val="en-GB"/>
              </w:rPr>
            </w:pPr>
            <w:r w:rsidRPr="00D456B2">
              <w:rPr>
                <w:rFonts w:ascii="Times New Roman" w:hAnsi="Times New Roman"/>
                <w:sz w:val="16"/>
                <w:szCs w:val="16"/>
                <w:lang w:val="en-GB"/>
              </w:rPr>
              <w:t xml:space="preserve">2021: RSD 100,418 </w:t>
            </w:r>
          </w:p>
          <w:p w14:paraId="27F9DD41" w14:textId="0B9535F3" w:rsidR="008463F4" w:rsidRPr="00D456B2" w:rsidRDefault="008463F4"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34AA5E32" w14:textId="2551A275" w:rsidR="00A0174F" w:rsidRPr="00D456B2" w:rsidRDefault="00A0174F" w:rsidP="000D4B75">
            <w:pPr>
              <w:spacing w:before="0"/>
              <w:rPr>
                <w:rFonts w:ascii="Times New Roman" w:hAnsi="Times New Roman"/>
                <w:sz w:val="16"/>
                <w:szCs w:val="16"/>
                <w:lang w:val="en-GB"/>
              </w:rPr>
            </w:pPr>
          </w:p>
        </w:tc>
        <w:tc>
          <w:tcPr>
            <w:tcW w:w="1980" w:type="dxa"/>
          </w:tcPr>
          <w:p w14:paraId="06EC6FFF" w14:textId="77777777" w:rsidR="00A0174F" w:rsidRPr="00D456B2" w:rsidRDefault="00A0174F" w:rsidP="000D4B75">
            <w:pPr>
              <w:spacing w:before="0"/>
              <w:rPr>
                <w:rFonts w:ascii="Times New Roman" w:hAnsi="Times New Roman"/>
                <w:sz w:val="16"/>
                <w:szCs w:val="16"/>
                <w:lang w:val="en-GB"/>
              </w:rPr>
            </w:pPr>
          </w:p>
        </w:tc>
      </w:tr>
      <w:tr w:rsidR="00E45FE1" w:rsidRPr="00D456B2" w14:paraId="41030071" w14:textId="77777777" w:rsidTr="00C63DC0">
        <w:trPr>
          <w:trHeight w:val="1702"/>
        </w:trPr>
        <w:tc>
          <w:tcPr>
            <w:tcW w:w="828" w:type="dxa"/>
          </w:tcPr>
          <w:p w14:paraId="58D9DF1B"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3.29.2</w:t>
            </w:r>
          </w:p>
        </w:tc>
        <w:tc>
          <w:tcPr>
            <w:tcW w:w="2520" w:type="dxa"/>
          </w:tcPr>
          <w:p w14:paraId="3950E3B4" w14:textId="71313DA9"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Continuous monitori</w:t>
            </w:r>
            <w:r w:rsidR="002817E8">
              <w:rPr>
                <w:rFonts w:ascii="Times New Roman" w:hAnsi="Times New Roman"/>
                <w:sz w:val="16"/>
                <w:szCs w:val="16"/>
                <w:lang w:val="en-GB"/>
              </w:rPr>
              <w:t>ng of the implementation of the</w:t>
            </w:r>
            <w:r w:rsidR="00A46449" w:rsidRPr="00D456B2">
              <w:rPr>
                <w:rFonts w:ascii="Times New Roman" w:hAnsi="Times New Roman"/>
                <w:sz w:val="16"/>
                <w:szCs w:val="16"/>
                <w:lang w:val="en-GB"/>
              </w:rPr>
              <w:t xml:space="preserve"> Rulebook on preventive measures for </w:t>
            </w:r>
            <w:r w:rsidR="002C587D">
              <w:rPr>
                <w:rFonts w:ascii="Times New Roman" w:hAnsi="Times New Roman"/>
                <w:sz w:val="16"/>
                <w:szCs w:val="16"/>
                <w:lang w:val="en-GB"/>
              </w:rPr>
              <w:t xml:space="preserve">health and safety at work </w:t>
            </w:r>
            <w:r w:rsidR="00A46449" w:rsidRPr="00D456B2">
              <w:rPr>
                <w:rFonts w:ascii="Times New Roman" w:hAnsi="Times New Roman"/>
                <w:sz w:val="16"/>
                <w:szCs w:val="16"/>
                <w:lang w:val="en-GB"/>
              </w:rPr>
              <w:t xml:space="preserve">regarding exposure </w:t>
            </w:r>
            <w:r w:rsidRPr="00D456B2">
              <w:rPr>
                <w:rFonts w:ascii="Times New Roman" w:hAnsi="Times New Roman"/>
                <w:sz w:val="16"/>
                <w:szCs w:val="16"/>
                <w:lang w:val="en-GB"/>
              </w:rPr>
              <w:t>to electromagnetic fields</w:t>
            </w:r>
          </w:p>
        </w:tc>
        <w:tc>
          <w:tcPr>
            <w:tcW w:w="1710" w:type="dxa"/>
          </w:tcPr>
          <w:p w14:paraId="6F3C4282"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75D0786C"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Pr>
          <w:p w14:paraId="59A8C989"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3B4861D0"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62DD489E"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From Q1 2018 to Q4 2020, continuously</w:t>
            </w:r>
          </w:p>
        </w:tc>
        <w:tc>
          <w:tcPr>
            <w:tcW w:w="1980" w:type="dxa"/>
          </w:tcPr>
          <w:p w14:paraId="5E37D05B" w14:textId="358BE3B1"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1E410FAC" w14:textId="77777777" w:rsidR="00E45FE1" w:rsidRPr="00D456B2" w:rsidRDefault="00E45FE1" w:rsidP="000D4B75">
            <w:pPr>
              <w:spacing w:before="0"/>
              <w:rPr>
                <w:rFonts w:ascii="Times New Roman" w:hAnsi="Times New Roman"/>
                <w:sz w:val="16"/>
                <w:szCs w:val="16"/>
                <w:lang w:val="en-GB"/>
              </w:rPr>
            </w:pPr>
          </w:p>
        </w:tc>
      </w:tr>
      <w:tr w:rsidR="00A0174F" w:rsidRPr="00D456B2" w14:paraId="149F8121" w14:textId="77777777" w:rsidTr="00C63DC0">
        <w:trPr>
          <w:trHeight w:val="641"/>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2B34C96A" w14:textId="77777777" w:rsidR="00A0174F" w:rsidRPr="00D456B2" w:rsidRDefault="00A0174F" w:rsidP="000D4B75">
            <w:pPr>
              <w:spacing w:before="0"/>
              <w:rPr>
                <w:rFonts w:ascii="Times New Roman" w:eastAsia="Times New Roman" w:hAnsi="Times New Roman"/>
                <w:b/>
                <w:iCs/>
                <w:sz w:val="20"/>
                <w:szCs w:val="20"/>
                <w:lang w:val="en-GB"/>
              </w:rPr>
            </w:pPr>
            <w:r w:rsidRPr="00D456B2">
              <w:rPr>
                <w:rFonts w:ascii="Times New Roman" w:hAnsi="Times New Roman"/>
                <w:b/>
                <w:iCs/>
                <w:sz w:val="20"/>
                <w:szCs w:val="20"/>
                <w:lang w:val="en-GB"/>
              </w:rPr>
              <w:t>3.30</w:t>
            </w:r>
          </w:p>
          <w:p w14:paraId="231FC399" w14:textId="6C727599" w:rsidR="00A0174F" w:rsidRPr="00D456B2" w:rsidRDefault="00A0174F" w:rsidP="000D4B75">
            <w:pPr>
              <w:spacing w:before="0"/>
              <w:rPr>
                <w:rFonts w:ascii="Times New Roman" w:eastAsia="Times New Roman" w:hAnsi="Times New Roman"/>
                <w:iCs/>
                <w:sz w:val="20"/>
                <w:szCs w:val="20"/>
                <w:lang w:val="en-GB"/>
              </w:rPr>
            </w:pPr>
            <w:r w:rsidRPr="00D456B2">
              <w:rPr>
                <w:rFonts w:ascii="Times New Roman" w:hAnsi="Times New Roman"/>
                <w:b/>
                <w:iCs/>
                <w:sz w:val="20"/>
                <w:szCs w:val="20"/>
                <w:lang w:val="en-GB"/>
              </w:rPr>
              <w:t>32006L0025 (EUR-Lex: 05.20.30.20) Directive</w:t>
            </w:r>
            <w:r w:rsidRPr="00D456B2">
              <w:rPr>
                <w:rFonts w:ascii="Times New Roman" w:hAnsi="Times New Roman"/>
                <w:iCs/>
                <w:sz w:val="20"/>
                <w:szCs w:val="20"/>
                <w:lang w:val="en-GB"/>
              </w:rPr>
              <w:t xml:space="preserve"> 2006/25/EC of the European Parliament and of the Council of 5 April 2006 on the minimum health and safety requirements regarding the exposure of workers to risks arising from physical agents (artificial optical radiation) (19th individual Directive within the meaning of Article 16(1) of Directive 89/391/EEC) (</w:t>
            </w:r>
            <w:r w:rsidR="00AB2FEC">
              <w:rPr>
                <w:rFonts w:ascii="Times New Roman" w:hAnsi="Times New Roman"/>
                <w:i/>
                <w:iCs/>
                <w:sz w:val="20"/>
                <w:szCs w:val="20"/>
                <w:lang w:val="en-GB"/>
              </w:rPr>
              <w:t>OJ L 114, 27/4/</w:t>
            </w:r>
            <w:r w:rsidRPr="00D456B2">
              <w:rPr>
                <w:rFonts w:ascii="Times New Roman" w:hAnsi="Times New Roman"/>
                <w:i/>
                <w:iCs/>
                <w:sz w:val="20"/>
                <w:szCs w:val="20"/>
                <w:lang w:val="en-GB"/>
              </w:rPr>
              <w:t>2006, p. 38</w:t>
            </w:r>
            <w:r w:rsidR="00D962B4" w:rsidRPr="00D456B2">
              <w:rPr>
                <w:rFonts w:ascii="Times New Roman" w:hAnsi="Times New Roman"/>
                <w:i/>
                <w:iCs/>
                <w:sz w:val="20"/>
                <w:szCs w:val="20"/>
                <w:lang w:val="en-GB"/>
              </w:rPr>
              <w:t>)</w:t>
            </w:r>
          </w:p>
        </w:tc>
      </w:tr>
      <w:tr w:rsidR="00A0174F" w:rsidRPr="00D456B2" w14:paraId="4025F06C" w14:textId="77777777" w:rsidTr="00C63DC0">
        <w:trPr>
          <w:trHeight w:val="5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46297979" w14:textId="17BE6668" w:rsidR="00A0174F" w:rsidRPr="00D456B2" w:rsidRDefault="00C63DC0"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A0174F" w:rsidRPr="00D456B2" w14:paraId="32B0BE92" w14:textId="77777777" w:rsidTr="00C63DC0">
        <w:trPr>
          <w:trHeight w:val="1124"/>
        </w:trPr>
        <w:tc>
          <w:tcPr>
            <w:tcW w:w="16218" w:type="dxa"/>
            <w:gridSpan w:val="9"/>
            <w:tcBorders>
              <w:top w:val="double" w:sz="4" w:space="0" w:color="auto"/>
              <w:left w:val="double" w:sz="4" w:space="0" w:color="auto"/>
              <w:bottom w:val="double" w:sz="4" w:space="0" w:color="auto"/>
              <w:right w:val="double" w:sz="4" w:space="0" w:color="auto"/>
            </w:tcBorders>
          </w:tcPr>
          <w:p w14:paraId="0A85346E" w14:textId="52D361B4" w:rsidR="00A0174F" w:rsidRPr="00D456B2" w:rsidRDefault="00755C25" w:rsidP="000D4B75">
            <w:pPr>
              <w:spacing w:before="0"/>
              <w:rPr>
                <w:rFonts w:ascii="Times New Roman" w:hAnsi="Times New Roman"/>
                <w:sz w:val="20"/>
                <w:szCs w:val="20"/>
                <w:lang w:val="en-GB"/>
              </w:rPr>
            </w:pPr>
            <w:r w:rsidRPr="00D456B2">
              <w:rPr>
                <w:rFonts w:ascii="Times New Roman" w:hAnsi="Times New Roman"/>
                <w:sz w:val="20"/>
                <w:szCs w:val="20"/>
                <w:lang w:val="en-GB"/>
              </w:rPr>
              <w:t>The Rulebook</w:t>
            </w:r>
            <w:r w:rsidR="000936C4" w:rsidRPr="00D456B2">
              <w:rPr>
                <w:rFonts w:ascii="Times New Roman" w:hAnsi="Times New Roman"/>
                <w:sz w:val="20"/>
                <w:szCs w:val="20"/>
                <w:lang w:val="en-GB"/>
              </w:rPr>
              <w:t xml:space="preserve"> on preventive measures for </w:t>
            </w:r>
            <w:r w:rsidR="002C587D">
              <w:rPr>
                <w:rFonts w:ascii="Times New Roman" w:hAnsi="Times New Roman"/>
                <w:sz w:val="20"/>
                <w:szCs w:val="20"/>
                <w:lang w:val="en-GB"/>
              </w:rPr>
              <w:t xml:space="preserve">health and safety at work </w:t>
            </w:r>
            <w:r w:rsidR="000936C4" w:rsidRPr="00D456B2">
              <w:rPr>
                <w:rFonts w:ascii="Times New Roman" w:hAnsi="Times New Roman"/>
                <w:sz w:val="20"/>
                <w:szCs w:val="20"/>
                <w:lang w:val="en-GB"/>
              </w:rPr>
              <w:t xml:space="preserve">regarding exposure </w:t>
            </w:r>
            <w:r w:rsidR="00A0174F" w:rsidRPr="00D456B2">
              <w:rPr>
                <w:rFonts w:ascii="Times New Roman" w:hAnsi="Times New Roman"/>
                <w:sz w:val="20"/>
                <w:szCs w:val="20"/>
                <w:lang w:val="en-GB"/>
              </w:rPr>
              <w:t>to artificial optical radiation (RS Official Gazette No 120/12 and 29/13 - corrigendum) has been adopted in 2012 and in use since January 2017.</w:t>
            </w:r>
          </w:p>
          <w:p w14:paraId="33392798" w14:textId="77D03AB9" w:rsidR="00A0174F" w:rsidRPr="00D456B2" w:rsidRDefault="00A0174F" w:rsidP="000D4B75">
            <w:pPr>
              <w:spacing w:before="0"/>
              <w:rPr>
                <w:rFonts w:ascii="Times New Roman" w:eastAsiaTheme="minorHAnsi" w:hAnsi="Times New Roman"/>
                <w:sz w:val="24"/>
                <w:szCs w:val="24"/>
                <w:lang w:val="en-GB"/>
              </w:rPr>
            </w:pPr>
            <w:r w:rsidRPr="00D456B2">
              <w:rPr>
                <w:rFonts w:ascii="Times New Roman" w:hAnsi="Times New Roman"/>
                <w:sz w:val="20"/>
                <w:szCs w:val="20"/>
                <w:lang w:val="en-GB"/>
              </w:rPr>
              <w:t>The Rulebook has been partially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2006/25/ЕEC. Solutions that have not been fully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part of health oversight (Article 8.3 of the Directive) and penalties (Article 9 of the Directive). The adoption of a new </w:t>
            </w:r>
            <w:r w:rsidR="00D2006C">
              <w:rPr>
                <w:rFonts w:ascii="Times New Roman" w:hAnsi="Times New Roman"/>
                <w:sz w:val="20"/>
                <w:szCs w:val="20"/>
                <w:lang w:val="en-GB"/>
              </w:rPr>
              <w:t>Law on Occupational Safety and Health</w:t>
            </w:r>
            <w:r w:rsidRPr="00D456B2">
              <w:rPr>
                <w:rFonts w:ascii="Times New Roman" w:hAnsi="Times New Roman"/>
                <w:sz w:val="20"/>
                <w:szCs w:val="20"/>
                <w:lang w:val="en-GB"/>
              </w:rPr>
              <w:t xml:space="preserve"> will </w:t>
            </w:r>
            <w:r w:rsidR="00195117">
              <w:rPr>
                <w:rFonts w:ascii="Times New Roman" w:hAnsi="Times New Roman"/>
                <w:sz w:val="20"/>
                <w:szCs w:val="20"/>
                <w:lang w:val="en-GB"/>
              </w:rPr>
              <w:t>enable</w:t>
            </w:r>
            <w:r w:rsidRPr="00D456B2">
              <w:rPr>
                <w:rFonts w:ascii="Times New Roman" w:hAnsi="Times New Roman"/>
                <w:sz w:val="20"/>
                <w:szCs w:val="20"/>
                <w:lang w:val="en-GB"/>
              </w:rPr>
              <w:t xml:space="preserve"> further harmoni</w:t>
            </w:r>
            <w:r w:rsidR="00CE08CF">
              <w:rPr>
                <w:rFonts w:ascii="Times New Roman" w:hAnsi="Times New Roman"/>
                <w:sz w:val="20"/>
                <w:szCs w:val="20"/>
                <w:lang w:val="en-GB"/>
              </w:rPr>
              <w:t>sation</w:t>
            </w:r>
            <w:r w:rsidRPr="00D456B2">
              <w:rPr>
                <w:rFonts w:ascii="Times New Roman" w:hAnsi="Times New Roman"/>
                <w:sz w:val="20"/>
                <w:szCs w:val="20"/>
                <w:lang w:val="en-GB"/>
              </w:rPr>
              <w:t>.</w:t>
            </w:r>
            <w:r w:rsidRPr="00D456B2">
              <w:rPr>
                <w:rFonts w:ascii="Times New Roman" w:hAnsi="Times New Roman"/>
                <w:sz w:val="24"/>
                <w:szCs w:val="24"/>
                <w:lang w:val="en-GB"/>
              </w:rPr>
              <w:t xml:space="preserve"> </w:t>
            </w:r>
          </w:p>
        </w:tc>
      </w:tr>
      <w:tr w:rsidR="00C63DC0" w:rsidRPr="00D456B2" w14:paraId="32170A0F" w14:textId="77777777" w:rsidTr="00C63DC0">
        <w:trPr>
          <w:trHeight w:val="486"/>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418BC466" w14:textId="6AF90B78"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29FA6355" w14:textId="19D96997" w:rsidR="00C63DC0" w:rsidRPr="00D456B2" w:rsidRDefault="00C63DC0"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05C18B66" w14:textId="5B6E7A3D" w:rsidR="00C63DC0" w:rsidRPr="00D456B2" w:rsidRDefault="00C63DC0"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6D0D8186" w14:textId="170390DD"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3A2ED7BC" w14:textId="6B1385F5"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4C65486A" w14:textId="77777777" w:rsidTr="00C63DC0">
        <w:trPr>
          <w:trHeight w:val="1149"/>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38E9B538"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78DA0207"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5E8CBAD5"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57E8539F"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06DCD73A"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1398517"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76B3A5F5"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64F2A9B4"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DONOR FUNDS (EU AND OTHER DONOR FUNDS)</w:t>
            </w:r>
          </w:p>
        </w:tc>
      </w:tr>
      <w:tr w:rsidR="00A0174F" w:rsidRPr="00D456B2" w14:paraId="53B0F808" w14:textId="77777777" w:rsidTr="00C63DC0">
        <w:trPr>
          <w:trHeight w:val="1061"/>
        </w:trPr>
        <w:tc>
          <w:tcPr>
            <w:tcW w:w="828" w:type="dxa"/>
          </w:tcPr>
          <w:p w14:paraId="6497E52B"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3.30.1</w:t>
            </w:r>
          </w:p>
        </w:tc>
        <w:tc>
          <w:tcPr>
            <w:tcW w:w="2520" w:type="dxa"/>
          </w:tcPr>
          <w:p w14:paraId="323F9A95" w14:textId="51793B3A"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w:t>
            </w:r>
            <w:r w:rsidR="00986EBD">
              <w:rPr>
                <w:rFonts w:ascii="Times New Roman" w:hAnsi="Times New Roman"/>
                <w:sz w:val="16"/>
                <w:szCs w:val="16"/>
                <w:lang w:val="en-GB"/>
              </w:rPr>
              <w:t>Rulebook amending the</w:t>
            </w:r>
            <w:r w:rsidRPr="00D456B2">
              <w:rPr>
                <w:rFonts w:ascii="Times New Roman" w:hAnsi="Times New Roman"/>
                <w:sz w:val="16"/>
                <w:szCs w:val="16"/>
                <w:lang w:val="en-GB"/>
              </w:rPr>
              <w:t xml:space="preserve"> </w:t>
            </w:r>
            <w:r w:rsidR="00826698" w:rsidRPr="00D456B2">
              <w:rPr>
                <w:rFonts w:ascii="Times New Roman" w:hAnsi="Times New Roman"/>
                <w:sz w:val="16"/>
                <w:szCs w:val="16"/>
                <w:lang w:val="en-GB"/>
              </w:rPr>
              <w:t xml:space="preserve">Rulebook on preventive measures for </w:t>
            </w:r>
            <w:r w:rsidR="002C587D">
              <w:rPr>
                <w:rFonts w:ascii="Times New Roman" w:hAnsi="Times New Roman"/>
                <w:sz w:val="16"/>
                <w:szCs w:val="16"/>
                <w:lang w:val="en-GB"/>
              </w:rPr>
              <w:t xml:space="preserve">health and safety at work </w:t>
            </w:r>
            <w:r w:rsidR="00826698" w:rsidRPr="00D456B2">
              <w:rPr>
                <w:rFonts w:ascii="Times New Roman" w:hAnsi="Times New Roman"/>
                <w:sz w:val="16"/>
                <w:szCs w:val="16"/>
                <w:lang w:val="en-GB"/>
              </w:rPr>
              <w:t xml:space="preserve">regarding exposure </w:t>
            </w:r>
            <w:r w:rsidRPr="00D456B2">
              <w:rPr>
                <w:rFonts w:ascii="Times New Roman" w:hAnsi="Times New Roman"/>
                <w:sz w:val="16"/>
                <w:szCs w:val="16"/>
                <w:lang w:val="en-GB"/>
              </w:rPr>
              <w:t>to artificial optical radiation</w:t>
            </w:r>
          </w:p>
        </w:tc>
        <w:tc>
          <w:tcPr>
            <w:tcW w:w="1710" w:type="dxa"/>
          </w:tcPr>
          <w:p w14:paraId="4D1A188D"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990" w:type="dxa"/>
          </w:tcPr>
          <w:p w14:paraId="7D2CAB91"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tc>
        <w:tc>
          <w:tcPr>
            <w:tcW w:w="2250" w:type="dxa"/>
          </w:tcPr>
          <w:p w14:paraId="35BECB6B"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2880" w:type="dxa"/>
          </w:tcPr>
          <w:p w14:paraId="738E9784" w14:textId="2193F400" w:rsidR="00A0174F"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tcPr>
          <w:p w14:paraId="4057A661" w14:textId="77777777" w:rsidR="00A0174F" w:rsidRPr="00D456B2" w:rsidRDefault="00A0174F"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62FC6858" w14:textId="77777777" w:rsidR="00DE280A" w:rsidRPr="000338BB" w:rsidRDefault="004C126E" w:rsidP="000D4B75">
            <w:pPr>
              <w:rPr>
                <w:rFonts w:ascii="Times New Roman" w:hAnsi="Times New Roman"/>
                <w:sz w:val="16"/>
                <w:szCs w:val="16"/>
              </w:rPr>
            </w:pPr>
            <w:r w:rsidRPr="00D456B2">
              <w:rPr>
                <w:rFonts w:ascii="Times New Roman" w:hAnsi="Times New Roman"/>
                <w:sz w:val="16"/>
                <w:szCs w:val="16"/>
                <w:lang w:val="en-GB"/>
              </w:rPr>
              <w:t>RS Budget</w:t>
            </w:r>
            <w:r w:rsidR="00A0174F" w:rsidRPr="00D456B2">
              <w:rPr>
                <w:rFonts w:ascii="Times New Roman" w:hAnsi="Times New Roman"/>
                <w:sz w:val="16"/>
                <w:szCs w:val="16"/>
                <w:lang w:val="en-GB"/>
              </w:rPr>
              <w:t>, total €851, all in 2021.</w:t>
            </w:r>
          </w:p>
          <w:p w14:paraId="083BEE82" w14:textId="6F915855" w:rsidR="00DE280A" w:rsidRPr="00152D30" w:rsidRDefault="00DE280A" w:rsidP="000D4B75">
            <w:pPr>
              <w:rPr>
                <w:rFonts w:ascii="Times New Roman" w:hAnsi="Times New Roman"/>
                <w:sz w:val="16"/>
                <w:szCs w:val="16"/>
                <w:lang w:val="sr-Cyrl-RS"/>
              </w:rPr>
            </w:pPr>
            <w:r w:rsidRPr="00152D30">
              <w:rPr>
                <w:rFonts w:ascii="Times New Roman" w:hAnsi="Times New Roman"/>
                <w:sz w:val="16"/>
                <w:szCs w:val="16"/>
                <w:lang w:val="sr-Cyrl-RS"/>
              </w:rPr>
              <w:t xml:space="preserve">2020: </w:t>
            </w:r>
            <w:r>
              <w:rPr>
                <w:rFonts w:ascii="Times New Roman" w:hAnsi="Times New Roman"/>
                <w:sz w:val="16"/>
                <w:szCs w:val="16"/>
                <w:lang w:val="sr-Latn-RS"/>
              </w:rPr>
              <w:t xml:space="preserve">RSD </w:t>
            </w:r>
            <w:r w:rsidRPr="00152D30">
              <w:rPr>
                <w:rFonts w:ascii="Times New Roman" w:hAnsi="Times New Roman"/>
                <w:sz w:val="16"/>
                <w:szCs w:val="16"/>
                <w:lang w:val="sr-Cyrl-RS"/>
              </w:rPr>
              <w:t xml:space="preserve">0 </w:t>
            </w:r>
          </w:p>
          <w:p w14:paraId="7E39B256" w14:textId="3EDF3760" w:rsidR="00DE280A" w:rsidRPr="00152D30" w:rsidRDefault="00DE280A" w:rsidP="000D4B75">
            <w:pPr>
              <w:rPr>
                <w:rFonts w:ascii="Times New Roman" w:hAnsi="Times New Roman"/>
                <w:sz w:val="16"/>
                <w:szCs w:val="16"/>
                <w:lang w:val="sr-Cyrl-RS"/>
              </w:rPr>
            </w:pPr>
            <w:r w:rsidRPr="00152D30">
              <w:rPr>
                <w:rFonts w:ascii="Times New Roman" w:hAnsi="Times New Roman"/>
                <w:sz w:val="16"/>
                <w:szCs w:val="16"/>
                <w:lang w:val="sr-Cyrl-RS"/>
              </w:rPr>
              <w:t xml:space="preserve">2021: </w:t>
            </w:r>
            <w:r>
              <w:rPr>
                <w:rFonts w:ascii="Times New Roman" w:hAnsi="Times New Roman"/>
                <w:sz w:val="16"/>
                <w:szCs w:val="16"/>
                <w:lang w:val="sr-Latn-RS"/>
              </w:rPr>
              <w:t xml:space="preserve">RSD </w:t>
            </w:r>
            <w:r>
              <w:rPr>
                <w:rFonts w:ascii="Times New Roman" w:hAnsi="Times New Roman"/>
                <w:sz w:val="16"/>
                <w:szCs w:val="16"/>
                <w:lang w:val="ru-RU"/>
              </w:rPr>
              <w:t>100,</w:t>
            </w:r>
            <w:r w:rsidRPr="00152D30">
              <w:rPr>
                <w:rFonts w:ascii="Times New Roman" w:hAnsi="Times New Roman"/>
                <w:sz w:val="16"/>
                <w:szCs w:val="16"/>
              </w:rPr>
              <w:t>418</w:t>
            </w:r>
          </w:p>
          <w:p w14:paraId="7D96A1CA" w14:textId="14AEE953" w:rsidR="00A0174F" w:rsidRPr="00D456B2" w:rsidRDefault="00DE280A" w:rsidP="000D4B75">
            <w:pPr>
              <w:spacing w:before="0"/>
              <w:rPr>
                <w:rFonts w:ascii="Times New Roman" w:hAnsi="Times New Roman"/>
                <w:sz w:val="16"/>
                <w:szCs w:val="16"/>
                <w:lang w:val="en-GB"/>
              </w:rPr>
            </w:pPr>
            <w:r w:rsidRPr="00152D30">
              <w:rPr>
                <w:rFonts w:ascii="Times New Roman" w:hAnsi="Times New Roman"/>
                <w:sz w:val="16"/>
                <w:szCs w:val="16"/>
                <w:lang w:val="sr-Cyrl-RS"/>
              </w:rPr>
              <w:t xml:space="preserve">2022: </w:t>
            </w:r>
            <w:r>
              <w:rPr>
                <w:rFonts w:ascii="Times New Roman" w:hAnsi="Times New Roman"/>
                <w:sz w:val="16"/>
                <w:szCs w:val="16"/>
                <w:lang w:val="sr-Latn-RS"/>
              </w:rPr>
              <w:t xml:space="preserve">RSD </w:t>
            </w:r>
            <w:r>
              <w:rPr>
                <w:rFonts w:ascii="Times New Roman" w:hAnsi="Times New Roman"/>
                <w:sz w:val="16"/>
                <w:szCs w:val="16"/>
                <w:lang w:val="ru-RU"/>
              </w:rPr>
              <w:t>0</w:t>
            </w:r>
          </w:p>
        </w:tc>
        <w:tc>
          <w:tcPr>
            <w:tcW w:w="1980" w:type="dxa"/>
          </w:tcPr>
          <w:p w14:paraId="16C9B853" w14:textId="77777777" w:rsidR="00A0174F" w:rsidRPr="00D456B2" w:rsidRDefault="00A0174F" w:rsidP="000D4B75">
            <w:pPr>
              <w:spacing w:before="0"/>
              <w:rPr>
                <w:rFonts w:ascii="Times New Roman" w:hAnsi="Times New Roman"/>
                <w:sz w:val="16"/>
                <w:szCs w:val="16"/>
                <w:lang w:val="en-GB"/>
              </w:rPr>
            </w:pPr>
          </w:p>
        </w:tc>
      </w:tr>
      <w:tr w:rsidR="00E45FE1" w:rsidRPr="00D456B2" w14:paraId="540BA293" w14:textId="77777777" w:rsidTr="00C63DC0">
        <w:trPr>
          <w:trHeight w:val="1061"/>
        </w:trPr>
        <w:tc>
          <w:tcPr>
            <w:tcW w:w="828" w:type="dxa"/>
          </w:tcPr>
          <w:p w14:paraId="4728275E"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3.30.2</w:t>
            </w:r>
          </w:p>
        </w:tc>
        <w:tc>
          <w:tcPr>
            <w:tcW w:w="2520" w:type="dxa"/>
          </w:tcPr>
          <w:p w14:paraId="6A7B2088" w14:textId="22822E3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Continuous monitoring of the implementation of the</w:t>
            </w:r>
            <w:r w:rsidR="00826698" w:rsidRPr="00D456B2">
              <w:rPr>
                <w:rFonts w:ascii="Times New Roman" w:hAnsi="Times New Roman"/>
                <w:sz w:val="16"/>
                <w:szCs w:val="16"/>
                <w:lang w:val="en-GB"/>
              </w:rPr>
              <w:t xml:space="preserve"> Rulebook on preventive measures for </w:t>
            </w:r>
            <w:r w:rsidR="002C587D">
              <w:rPr>
                <w:rFonts w:ascii="Times New Roman" w:hAnsi="Times New Roman"/>
                <w:sz w:val="16"/>
                <w:szCs w:val="16"/>
                <w:lang w:val="en-GB"/>
              </w:rPr>
              <w:t xml:space="preserve">health and safety at work </w:t>
            </w:r>
            <w:r w:rsidR="00826698" w:rsidRPr="00D456B2">
              <w:rPr>
                <w:rFonts w:ascii="Times New Roman" w:hAnsi="Times New Roman"/>
                <w:sz w:val="16"/>
                <w:szCs w:val="16"/>
                <w:lang w:val="en-GB"/>
              </w:rPr>
              <w:t xml:space="preserve">regarding exposure </w:t>
            </w:r>
            <w:r w:rsidRPr="00D456B2">
              <w:rPr>
                <w:rFonts w:ascii="Times New Roman" w:hAnsi="Times New Roman"/>
                <w:sz w:val="16"/>
                <w:szCs w:val="16"/>
                <w:lang w:val="en-GB"/>
              </w:rPr>
              <w:t xml:space="preserve">to artificial optical radiation </w:t>
            </w:r>
          </w:p>
        </w:tc>
        <w:tc>
          <w:tcPr>
            <w:tcW w:w="1710" w:type="dxa"/>
          </w:tcPr>
          <w:p w14:paraId="109BE404"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4787226D"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Pr>
          <w:p w14:paraId="2640998C"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174F638F"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5BAB144D"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From Q1 2018 to Q4 2020, continuously</w:t>
            </w:r>
          </w:p>
        </w:tc>
        <w:tc>
          <w:tcPr>
            <w:tcW w:w="1980" w:type="dxa"/>
          </w:tcPr>
          <w:p w14:paraId="4D36C662" w14:textId="02BE3376"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49657378" w14:textId="77777777" w:rsidR="00E45FE1" w:rsidRPr="00D456B2" w:rsidRDefault="00E45FE1" w:rsidP="000D4B75">
            <w:pPr>
              <w:spacing w:before="0"/>
              <w:rPr>
                <w:rFonts w:ascii="Times New Roman" w:hAnsi="Times New Roman"/>
                <w:sz w:val="16"/>
                <w:szCs w:val="16"/>
                <w:lang w:val="en-GB"/>
              </w:rPr>
            </w:pPr>
          </w:p>
        </w:tc>
      </w:tr>
      <w:tr w:rsidR="00A0174F" w:rsidRPr="00D456B2" w14:paraId="3E8CB265" w14:textId="77777777" w:rsidTr="00C63DC0">
        <w:trPr>
          <w:trHeight w:val="801"/>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5D68D564" w14:textId="77777777" w:rsidR="00A0174F" w:rsidRPr="00D456B2" w:rsidRDefault="00A0174F" w:rsidP="000D4B75">
            <w:pPr>
              <w:spacing w:before="0"/>
              <w:rPr>
                <w:rFonts w:ascii="Times New Roman" w:eastAsia="Times New Roman" w:hAnsi="Times New Roman"/>
                <w:b/>
                <w:iCs/>
                <w:sz w:val="20"/>
                <w:szCs w:val="20"/>
                <w:lang w:val="en-GB"/>
              </w:rPr>
            </w:pPr>
            <w:r w:rsidRPr="00D456B2">
              <w:rPr>
                <w:rFonts w:ascii="Times New Roman" w:hAnsi="Times New Roman"/>
                <w:b/>
                <w:iCs/>
                <w:sz w:val="20"/>
                <w:szCs w:val="20"/>
                <w:lang w:val="en-GB"/>
              </w:rPr>
              <w:t>3.31</w:t>
            </w:r>
          </w:p>
          <w:p w14:paraId="19CF3E10" w14:textId="7706595C" w:rsidR="00A0174F" w:rsidRPr="00D456B2" w:rsidRDefault="00A0174F" w:rsidP="000D4B75">
            <w:pPr>
              <w:spacing w:before="0"/>
              <w:rPr>
                <w:rFonts w:ascii="Times New Roman" w:eastAsia="Times New Roman" w:hAnsi="Times New Roman"/>
                <w:iCs/>
                <w:sz w:val="20"/>
                <w:szCs w:val="20"/>
                <w:lang w:val="en-GB"/>
              </w:rPr>
            </w:pPr>
            <w:r w:rsidRPr="00D456B2">
              <w:rPr>
                <w:rFonts w:ascii="Times New Roman" w:hAnsi="Times New Roman"/>
                <w:b/>
                <w:iCs/>
                <w:sz w:val="20"/>
                <w:szCs w:val="20"/>
                <w:lang w:val="en-GB"/>
              </w:rPr>
              <w:t>32014L0027 (EUR-Lex:</w:t>
            </w:r>
            <w:r w:rsidRPr="00D456B2">
              <w:rPr>
                <w:rFonts w:ascii="Times New Roman" w:hAnsi="Times New Roman"/>
                <w:b/>
                <w:bCs/>
                <w:iCs/>
                <w:sz w:val="20"/>
                <w:szCs w:val="20"/>
                <w:lang w:val="en-GB"/>
              </w:rPr>
              <w:t xml:space="preserve"> 05.20.20.10) Directive 2014/27/EU</w:t>
            </w:r>
            <w:r w:rsidRPr="00D456B2">
              <w:rPr>
                <w:rFonts w:ascii="Times New Roman" w:hAnsi="Times New Roman"/>
                <w:bCs/>
                <w:iCs/>
                <w:sz w:val="20"/>
                <w:szCs w:val="20"/>
                <w:lang w:val="en-GB"/>
              </w:rPr>
              <w:t xml:space="preserve"> of the European Parliament and of the Council of 26 February 2014 amending Council Directives 92/58/EEC, 92/85/EEC, 94/33/EC, 98/24/EC and Directive 2004/37/EC of the European Parliament and of the Council, in order to align them to Regulation (EC) No 1272/2008 on classification, labelling and packaging of substances and mixtures (</w:t>
            </w:r>
            <w:r w:rsidR="00AB2FEC">
              <w:rPr>
                <w:rFonts w:ascii="Times New Roman" w:hAnsi="Times New Roman"/>
                <w:bCs/>
                <w:i/>
                <w:iCs/>
                <w:sz w:val="20"/>
                <w:szCs w:val="20"/>
                <w:lang w:val="en-GB"/>
              </w:rPr>
              <w:t>OJ L 65, 5/3/</w:t>
            </w:r>
            <w:r w:rsidRPr="00D456B2">
              <w:rPr>
                <w:rFonts w:ascii="Times New Roman" w:hAnsi="Times New Roman"/>
                <w:bCs/>
                <w:i/>
                <w:iCs/>
                <w:sz w:val="20"/>
                <w:szCs w:val="20"/>
                <w:lang w:val="en-GB"/>
              </w:rPr>
              <w:t>2014, p.</w:t>
            </w:r>
            <w:r w:rsidRPr="00D456B2">
              <w:rPr>
                <w:rFonts w:ascii="Times New Roman" w:hAnsi="Times New Roman"/>
                <w:i/>
                <w:iCs/>
                <w:sz w:val="20"/>
                <w:szCs w:val="20"/>
                <w:lang w:val="en-GB"/>
              </w:rPr>
              <w:t xml:space="preserve"> 1-7)</w:t>
            </w:r>
          </w:p>
        </w:tc>
      </w:tr>
      <w:tr w:rsidR="00A0174F" w:rsidRPr="00D456B2" w14:paraId="6630BA18" w14:textId="77777777" w:rsidTr="00C63DC0">
        <w:trPr>
          <w:trHeight w:val="57"/>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36A4AA94" w14:textId="29BFEB15" w:rsidR="00A0174F" w:rsidRPr="00D456B2" w:rsidRDefault="00C63DC0"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A0174F" w:rsidRPr="00D456B2" w14:paraId="5DAFA734" w14:textId="77777777" w:rsidTr="00C63DC0">
        <w:trPr>
          <w:trHeight w:val="738"/>
        </w:trPr>
        <w:tc>
          <w:tcPr>
            <w:tcW w:w="16218" w:type="dxa"/>
            <w:gridSpan w:val="9"/>
            <w:tcBorders>
              <w:top w:val="double" w:sz="4" w:space="0" w:color="auto"/>
              <w:left w:val="double" w:sz="4" w:space="0" w:color="auto"/>
              <w:bottom w:val="double" w:sz="4" w:space="0" w:color="auto"/>
              <w:right w:val="double" w:sz="4" w:space="0" w:color="auto"/>
            </w:tcBorders>
          </w:tcPr>
          <w:p w14:paraId="76600BBF" w14:textId="680E7FFE" w:rsidR="00A0174F" w:rsidRPr="00D456B2" w:rsidRDefault="00A0174F" w:rsidP="000D4B75">
            <w:pPr>
              <w:spacing w:before="0"/>
              <w:rPr>
                <w:rFonts w:ascii="Times New Roman" w:eastAsiaTheme="minorHAnsi" w:hAnsi="Times New Roman"/>
                <w:sz w:val="24"/>
                <w:szCs w:val="24"/>
                <w:lang w:val="en-GB"/>
              </w:rPr>
            </w:pPr>
            <w:r w:rsidRPr="00D456B2">
              <w:rPr>
                <w:rFonts w:ascii="Times New Roman" w:hAnsi="Times New Roman"/>
                <w:sz w:val="20"/>
                <w:szCs w:val="20"/>
                <w:lang w:val="en-GB"/>
              </w:rPr>
              <w:t xml:space="preserve">The Rulebook on measures for the </w:t>
            </w:r>
            <w:r w:rsidR="002C587D">
              <w:rPr>
                <w:rFonts w:ascii="Times New Roman" w:hAnsi="Times New Roman"/>
                <w:sz w:val="20"/>
                <w:szCs w:val="20"/>
                <w:lang w:val="en-GB"/>
              </w:rPr>
              <w:t xml:space="preserve">health and safety at work </w:t>
            </w:r>
            <w:r w:rsidR="00DE280A">
              <w:rPr>
                <w:rFonts w:ascii="Times New Roman" w:hAnsi="Times New Roman"/>
                <w:sz w:val="20"/>
                <w:szCs w:val="20"/>
                <w:lang w:val="en-GB"/>
              </w:rPr>
              <w:t>for</w:t>
            </w:r>
            <w:r w:rsidRPr="00D456B2">
              <w:rPr>
                <w:rFonts w:ascii="Times New Roman" w:hAnsi="Times New Roman"/>
                <w:sz w:val="20"/>
                <w:szCs w:val="20"/>
                <w:lang w:val="en-GB"/>
              </w:rPr>
              <w:t xml:space="preserve"> e</w:t>
            </w:r>
            <w:r w:rsidR="00DE280A">
              <w:rPr>
                <w:rFonts w:ascii="Times New Roman" w:hAnsi="Times New Roman"/>
                <w:sz w:val="20"/>
                <w:szCs w:val="20"/>
                <w:lang w:val="en-GB"/>
              </w:rPr>
              <w:t xml:space="preserve">mployed </w:t>
            </w:r>
            <w:r w:rsidR="009C7080">
              <w:rPr>
                <w:rFonts w:ascii="Times New Roman" w:hAnsi="Times New Roman"/>
                <w:sz w:val="20"/>
                <w:szCs w:val="20"/>
                <w:lang w:val="en-GB"/>
              </w:rPr>
              <w:t xml:space="preserve">women </w:t>
            </w:r>
            <w:r w:rsidR="009C7080">
              <w:t>who</w:t>
            </w:r>
            <w:r w:rsidR="000C4273" w:rsidRPr="000C4273">
              <w:rPr>
                <w:rFonts w:ascii="Times New Roman" w:hAnsi="Times New Roman"/>
                <w:sz w:val="20"/>
                <w:szCs w:val="20"/>
                <w:lang w:val="en-GB"/>
              </w:rPr>
              <w:t xml:space="preserve"> are pregnant, have recently given birth or are breastfeeding </w:t>
            </w:r>
            <w:r w:rsidRPr="00D456B2">
              <w:rPr>
                <w:rFonts w:ascii="Times New Roman" w:hAnsi="Times New Roman"/>
                <w:sz w:val="20"/>
                <w:szCs w:val="20"/>
                <w:lang w:val="en-GB"/>
              </w:rPr>
              <w:t xml:space="preserve">(RS Official Gazette No 102/16) and the Rulebook on preventive measures for </w:t>
            </w:r>
            <w:r w:rsidR="002C587D">
              <w:rPr>
                <w:rFonts w:ascii="Times New Roman" w:hAnsi="Times New Roman"/>
                <w:sz w:val="20"/>
                <w:szCs w:val="20"/>
                <w:lang w:val="en-GB"/>
              </w:rPr>
              <w:t xml:space="preserve">health and safety at work </w:t>
            </w:r>
            <w:r w:rsidR="00DE280A">
              <w:rPr>
                <w:rFonts w:ascii="Times New Roman" w:hAnsi="Times New Roman"/>
                <w:sz w:val="20"/>
                <w:szCs w:val="20"/>
                <w:lang w:val="en-GB"/>
              </w:rPr>
              <w:t xml:space="preserve">for youth </w:t>
            </w:r>
            <w:r w:rsidRPr="00D456B2">
              <w:rPr>
                <w:rFonts w:ascii="Times New Roman" w:hAnsi="Times New Roman"/>
                <w:sz w:val="20"/>
                <w:szCs w:val="20"/>
                <w:lang w:val="en-GB"/>
              </w:rPr>
              <w:t xml:space="preserve">(RS Official Gazette No 102/16) have been adopted in 2016. The Rulebook on measures for the </w:t>
            </w:r>
            <w:r w:rsidR="002C587D">
              <w:rPr>
                <w:rFonts w:ascii="Times New Roman" w:hAnsi="Times New Roman"/>
                <w:sz w:val="20"/>
                <w:szCs w:val="20"/>
                <w:lang w:val="en-GB"/>
              </w:rPr>
              <w:t xml:space="preserve">health and safety at work </w:t>
            </w:r>
            <w:r w:rsidR="00DE280A">
              <w:rPr>
                <w:rFonts w:ascii="Times New Roman" w:hAnsi="Times New Roman"/>
                <w:sz w:val="20"/>
                <w:szCs w:val="20"/>
                <w:lang w:val="en-GB"/>
              </w:rPr>
              <w:t xml:space="preserve">for </w:t>
            </w:r>
            <w:r w:rsidRPr="00D456B2">
              <w:rPr>
                <w:rFonts w:ascii="Times New Roman" w:hAnsi="Times New Roman"/>
                <w:sz w:val="20"/>
                <w:szCs w:val="20"/>
                <w:lang w:val="en-GB"/>
              </w:rPr>
              <w:t>e</w:t>
            </w:r>
            <w:r w:rsidR="00DE280A">
              <w:rPr>
                <w:rFonts w:ascii="Times New Roman" w:hAnsi="Times New Roman"/>
                <w:sz w:val="20"/>
                <w:szCs w:val="20"/>
                <w:lang w:val="en-GB"/>
              </w:rPr>
              <w:t xml:space="preserve">mployed women </w:t>
            </w:r>
            <w:r w:rsidR="000C4273">
              <w:t xml:space="preserve"> </w:t>
            </w:r>
            <w:r w:rsidR="000C4273" w:rsidRPr="000C4273">
              <w:rPr>
                <w:rFonts w:ascii="Times New Roman" w:hAnsi="Times New Roman"/>
                <w:sz w:val="20"/>
                <w:szCs w:val="20"/>
                <w:lang w:val="en-GB"/>
              </w:rPr>
              <w:t xml:space="preserve">who are pregnant, have recently given birth or are breastfeeding </w:t>
            </w:r>
            <w:r w:rsidRPr="00D456B2">
              <w:rPr>
                <w:rFonts w:ascii="Times New Roman" w:hAnsi="Times New Roman"/>
                <w:sz w:val="20"/>
                <w:szCs w:val="20"/>
                <w:lang w:val="en-GB"/>
              </w:rPr>
              <w:t xml:space="preserve">transposed provisions 1.1; 2; 4.1; 6.1.1 and the Appendix to Directive 92/85/EEC, while the Rulebook on preventive measures for </w:t>
            </w:r>
            <w:r w:rsidR="002C587D">
              <w:rPr>
                <w:rFonts w:ascii="Times New Roman" w:hAnsi="Times New Roman"/>
                <w:sz w:val="20"/>
                <w:szCs w:val="20"/>
                <w:lang w:val="en-GB"/>
              </w:rPr>
              <w:t xml:space="preserve">health and safety at work </w:t>
            </w:r>
            <w:r w:rsidR="00DE280A">
              <w:rPr>
                <w:rFonts w:ascii="Times New Roman" w:hAnsi="Times New Roman"/>
                <w:sz w:val="20"/>
                <w:szCs w:val="20"/>
                <w:lang w:val="en-GB"/>
              </w:rPr>
              <w:t>for youth</w:t>
            </w:r>
            <w:r w:rsidR="008D522F">
              <w:rPr>
                <w:rFonts w:ascii="Times New Roman" w:hAnsi="Times New Roman"/>
                <w:sz w:val="20"/>
                <w:szCs w:val="20"/>
                <w:lang w:val="en-GB"/>
              </w:rPr>
              <w:t xml:space="preserve"> </w:t>
            </w:r>
            <w:r w:rsidRPr="00D456B2">
              <w:rPr>
                <w:rFonts w:ascii="Times New Roman" w:hAnsi="Times New Roman"/>
                <w:sz w:val="20"/>
                <w:szCs w:val="20"/>
                <w:lang w:val="en-GB"/>
              </w:rPr>
              <w:t>transposed part of 1.3, 2.1 and 3, and provisions 6.1, 6.2; 7.1; 7.2, and the Appendix of Directive 94/33/EC. Consultations were conducted with the EC prior to the adoption of these rulebooks.</w:t>
            </w:r>
            <w:r w:rsidRPr="00D456B2">
              <w:rPr>
                <w:rFonts w:ascii="Times New Roman" w:hAnsi="Times New Roman"/>
                <w:sz w:val="24"/>
                <w:szCs w:val="24"/>
                <w:lang w:val="en-GB"/>
              </w:rPr>
              <w:t xml:space="preserve"> </w:t>
            </w:r>
          </w:p>
        </w:tc>
      </w:tr>
      <w:tr w:rsidR="00C63DC0" w:rsidRPr="00D456B2" w14:paraId="16661812" w14:textId="77777777" w:rsidTr="00C63DC0">
        <w:trPr>
          <w:trHeight w:val="468"/>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6AE69CE" w14:textId="7BD497A8"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5C1DDD99" w14:textId="7A5248BE" w:rsidR="00C63DC0" w:rsidRPr="00D456B2" w:rsidRDefault="00C63DC0"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00CB27A7" w14:textId="22DC2006" w:rsidR="00C63DC0" w:rsidRPr="00D456B2" w:rsidRDefault="00C63DC0"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0CBCE8D2" w14:textId="38E53550"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463C67C7" w14:textId="109B1B68"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A0174F" w:rsidRPr="00D456B2" w14:paraId="1A085054" w14:textId="77777777" w:rsidTr="00C63DC0">
        <w:trPr>
          <w:trHeight w:val="1025"/>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65B6335E" w14:textId="77777777" w:rsidR="00A0174F" w:rsidRPr="00D456B2" w:rsidRDefault="00A0174F"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19DD8C45" w14:textId="77777777" w:rsidR="00A0174F" w:rsidRPr="00D456B2" w:rsidRDefault="00A0174F"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635AF4DA" w14:textId="77777777" w:rsidR="00A0174F" w:rsidRPr="00D456B2" w:rsidRDefault="00A0174F"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33703B78"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73A63020"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49912B0B"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612D22BB"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1B9A42B1"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07FD4337" w14:textId="77777777" w:rsidR="00A0174F" w:rsidRPr="00D456B2" w:rsidRDefault="00A0174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E45FE1" w:rsidRPr="00D456B2" w14:paraId="1E6C53A0" w14:textId="77777777" w:rsidTr="00C63DC0">
        <w:trPr>
          <w:trHeight w:val="749"/>
        </w:trPr>
        <w:tc>
          <w:tcPr>
            <w:tcW w:w="828" w:type="dxa"/>
          </w:tcPr>
          <w:p w14:paraId="4BFE5499"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3.31.1</w:t>
            </w:r>
          </w:p>
        </w:tc>
        <w:tc>
          <w:tcPr>
            <w:tcW w:w="2520" w:type="dxa"/>
          </w:tcPr>
          <w:p w14:paraId="77004041" w14:textId="1358F4A0"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w:t>
            </w:r>
            <w:r w:rsidR="00986EBD">
              <w:rPr>
                <w:rFonts w:ascii="Times New Roman" w:hAnsi="Times New Roman"/>
                <w:sz w:val="16"/>
                <w:szCs w:val="16"/>
                <w:lang w:val="en-GB"/>
              </w:rPr>
              <w:t>Rulebook amending the</w:t>
            </w:r>
            <w:r w:rsidRPr="00D456B2">
              <w:rPr>
                <w:rFonts w:ascii="Times New Roman" w:hAnsi="Times New Roman"/>
                <w:sz w:val="16"/>
                <w:szCs w:val="16"/>
                <w:lang w:val="en-GB"/>
              </w:rPr>
              <w:t xml:space="preserve"> Rulebook on </w:t>
            </w:r>
            <w:r w:rsidR="00752B6C" w:rsidRPr="00D456B2">
              <w:rPr>
                <w:rFonts w:ascii="Times New Roman" w:hAnsi="Times New Roman"/>
                <w:sz w:val="16"/>
                <w:szCs w:val="16"/>
                <w:lang w:val="en-GB"/>
              </w:rPr>
              <w:t>health and safety at work for</w:t>
            </w:r>
            <w:r w:rsidR="005A6CAB" w:rsidRPr="00D456B2">
              <w:rPr>
                <w:rFonts w:ascii="Times New Roman" w:hAnsi="Times New Roman"/>
                <w:sz w:val="16"/>
                <w:szCs w:val="16"/>
                <w:lang w:val="en-GB"/>
              </w:rPr>
              <w:t xml:space="preserve"> employed </w:t>
            </w:r>
            <w:r w:rsidR="000F182A" w:rsidRPr="00D456B2">
              <w:rPr>
                <w:rFonts w:ascii="Times New Roman" w:hAnsi="Times New Roman"/>
                <w:sz w:val="16"/>
                <w:szCs w:val="16"/>
                <w:lang w:val="en-GB"/>
              </w:rPr>
              <w:t>women</w:t>
            </w:r>
            <w:r w:rsidR="000C4273">
              <w:t xml:space="preserve"> </w:t>
            </w:r>
            <w:r w:rsidR="000C4273" w:rsidRPr="000C4273">
              <w:rPr>
                <w:rFonts w:ascii="Times New Roman" w:hAnsi="Times New Roman"/>
                <w:sz w:val="16"/>
                <w:szCs w:val="16"/>
                <w:lang w:val="en-GB"/>
              </w:rPr>
              <w:t>who are pregnant, have recently given birth or are breastfeeding</w:t>
            </w:r>
          </w:p>
        </w:tc>
        <w:tc>
          <w:tcPr>
            <w:tcW w:w="1710" w:type="dxa"/>
          </w:tcPr>
          <w:p w14:paraId="5FADF32D"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990" w:type="dxa"/>
          </w:tcPr>
          <w:p w14:paraId="2F56DF0A"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tc>
        <w:tc>
          <w:tcPr>
            <w:tcW w:w="2250" w:type="dxa"/>
          </w:tcPr>
          <w:p w14:paraId="32B7465E"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2880" w:type="dxa"/>
          </w:tcPr>
          <w:p w14:paraId="3C1365C8" w14:textId="7A2320DF" w:rsidR="00E45FE1"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tcPr>
          <w:p w14:paraId="4F347722"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0305EA45" w14:textId="77777777" w:rsidR="0009644A" w:rsidRPr="00D456B2" w:rsidRDefault="004C126E" w:rsidP="000D4B75">
            <w:pPr>
              <w:rPr>
                <w:rFonts w:ascii="Times New Roman" w:hAnsi="Times New Roman"/>
                <w:sz w:val="16"/>
                <w:szCs w:val="16"/>
                <w:lang w:val="en-GB"/>
              </w:rPr>
            </w:pPr>
            <w:r w:rsidRPr="00D456B2">
              <w:rPr>
                <w:rFonts w:ascii="Times New Roman" w:hAnsi="Times New Roman"/>
                <w:sz w:val="16"/>
                <w:szCs w:val="16"/>
                <w:lang w:val="en-GB"/>
              </w:rPr>
              <w:t>RS Budget</w:t>
            </w:r>
            <w:r w:rsidR="00E45FE1" w:rsidRPr="00D456B2">
              <w:rPr>
                <w:rFonts w:ascii="Times New Roman" w:hAnsi="Times New Roman"/>
                <w:sz w:val="16"/>
                <w:szCs w:val="16"/>
                <w:lang w:val="en-GB"/>
              </w:rPr>
              <w:t>, total €851, all in 2021.</w:t>
            </w:r>
          </w:p>
          <w:p w14:paraId="14F901D5" w14:textId="0B9C13F0" w:rsidR="0009644A" w:rsidRPr="00D456B2" w:rsidRDefault="0009644A"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2FC7F4AA" w14:textId="65FE9D6A" w:rsidR="0009644A" w:rsidRPr="00D456B2" w:rsidRDefault="0009644A" w:rsidP="000D4B75">
            <w:pPr>
              <w:rPr>
                <w:rFonts w:ascii="Times New Roman" w:hAnsi="Times New Roman"/>
                <w:sz w:val="16"/>
                <w:szCs w:val="16"/>
                <w:lang w:val="en-GB"/>
              </w:rPr>
            </w:pPr>
            <w:r w:rsidRPr="00D456B2">
              <w:rPr>
                <w:rFonts w:ascii="Times New Roman" w:hAnsi="Times New Roman"/>
                <w:sz w:val="16"/>
                <w:szCs w:val="16"/>
                <w:lang w:val="en-GB"/>
              </w:rPr>
              <w:t xml:space="preserve">2021: RSD 100,418 </w:t>
            </w:r>
          </w:p>
          <w:p w14:paraId="2ACB2626" w14:textId="1EAC289A" w:rsidR="00E45FE1" w:rsidRPr="00D456B2" w:rsidRDefault="0009644A" w:rsidP="000D4B75">
            <w:pPr>
              <w:spacing w:before="0"/>
              <w:rPr>
                <w:lang w:val="en-GB"/>
              </w:rPr>
            </w:pPr>
            <w:r w:rsidRPr="00D456B2">
              <w:rPr>
                <w:rFonts w:ascii="Times New Roman" w:hAnsi="Times New Roman"/>
                <w:sz w:val="16"/>
                <w:szCs w:val="16"/>
                <w:lang w:val="en-GB"/>
              </w:rPr>
              <w:t xml:space="preserve">2022: RSD 0 </w:t>
            </w:r>
          </w:p>
        </w:tc>
        <w:tc>
          <w:tcPr>
            <w:tcW w:w="1980" w:type="dxa"/>
          </w:tcPr>
          <w:p w14:paraId="4E834EA1" w14:textId="77777777" w:rsidR="00E45FE1" w:rsidRPr="00D456B2" w:rsidRDefault="00E45FE1" w:rsidP="000D4B75">
            <w:pPr>
              <w:spacing w:before="0"/>
              <w:rPr>
                <w:rFonts w:ascii="Times New Roman" w:hAnsi="Times New Roman"/>
                <w:sz w:val="16"/>
                <w:szCs w:val="16"/>
                <w:lang w:val="en-GB"/>
              </w:rPr>
            </w:pPr>
          </w:p>
        </w:tc>
      </w:tr>
      <w:tr w:rsidR="00E45FE1" w:rsidRPr="00D456B2" w14:paraId="1395FFA8" w14:textId="77777777" w:rsidTr="00C63DC0">
        <w:trPr>
          <w:trHeight w:val="890"/>
        </w:trPr>
        <w:tc>
          <w:tcPr>
            <w:tcW w:w="828" w:type="dxa"/>
          </w:tcPr>
          <w:p w14:paraId="3CD0F27F"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3.31.2</w:t>
            </w:r>
          </w:p>
        </w:tc>
        <w:tc>
          <w:tcPr>
            <w:tcW w:w="2520" w:type="dxa"/>
          </w:tcPr>
          <w:p w14:paraId="36F3D604" w14:textId="7CD0212A"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w:t>
            </w:r>
            <w:r w:rsidR="00E83247" w:rsidRPr="00D456B2">
              <w:rPr>
                <w:rFonts w:ascii="Times New Roman" w:hAnsi="Times New Roman"/>
                <w:sz w:val="16"/>
                <w:szCs w:val="16"/>
                <w:lang w:val="en-GB"/>
              </w:rPr>
              <w:t xml:space="preserve"> Rulebook on health and safety at work for employed women </w:t>
            </w:r>
            <w:r w:rsidR="000C4273">
              <w:t xml:space="preserve"> </w:t>
            </w:r>
            <w:r w:rsidR="000C4273" w:rsidRPr="000C4273">
              <w:rPr>
                <w:rFonts w:ascii="Times New Roman" w:hAnsi="Times New Roman"/>
                <w:sz w:val="16"/>
                <w:szCs w:val="16"/>
                <w:lang w:val="en-GB"/>
              </w:rPr>
              <w:t>who are pregnant, have recently given birth or are breastfeeding</w:t>
            </w:r>
          </w:p>
        </w:tc>
        <w:tc>
          <w:tcPr>
            <w:tcW w:w="1710" w:type="dxa"/>
          </w:tcPr>
          <w:p w14:paraId="4366362A"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4338B383"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Pr>
          <w:p w14:paraId="714B82A7"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78E0273E"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4A4E68FD"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Pr>
          <w:p w14:paraId="3D1E884E" w14:textId="277F23DD"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575FDC5F" w14:textId="77777777" w:rsidR="00E45FE1" w:rsidRPr="00D456B2" w:rsidRDefault="00E45FE1" w:rsidP="000D4B75">
            <w:pPr>
              <w:spacing w:before="0"/>
              <w:rPr>
                <w:rFonts w:ascii="Times New Roman" w:hAnsi="Times New Roman"/>
                <w:sz w:val="16"/>
                <w:szCs w:val="16"/>
                <w:lang w:val="en-GB"/>
              </w:rPr>
            </w:pPr>
          </w:p>
        </w:tc>
      </w:tr>
      <w:tr w:rsidR="00E45FE1" w:rsidRPr="00D456B2" w14:paraId="47C1989B" w14:textId="77777777" w:rsidTr="00C63DC0">
        <w:trPr>
          <w:trHeight w:val="992"/>
        </w:trPr>
        <w:tc>
          <w:tcPr>
            <w:tcW w:w="828" w:type="dxa"/>
          </w:tcPr>
          <w:p w14:paraId="7C7D8D05"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3.31.3</w:t>
            </w:r>
          </w:p>
        </w:tc>
        <w:tc>
          <w:tcPr>
            <w:tcW w:w="2520" w:type="dxa"/>
          </w:tcPr>
          <w:p w14:paraId="7797F379" w14:textId="760B132A"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w:t>
            </w:r>
            <w:r w:rsidR="00986EBD">
              <w:rPr>
                <w:rFonts w:ascii="Times New Roman" w:hAnsi="Times New Roman"/>
                <w:sz w:val="16"/>
                <w:szCs w:val="16"/>
                <w:lang w:val="en-GB"/>
              </w:rPr>
              <w:t>Rulebook amending the</w:t>
            </w:r>
            <w:r w:rsidRPr="00D456B2">
              <w:rPr>
                <w:rFonts w:ascii="Times New Roman" w:hAnsi="Times New Roman"/>
                <w:sz w:val="16"/>
                <w:szCs w:val="16"/>
                <w:lang w:val="en-GB"/>
              </w:rPr>
              <w:t xml:space="preserve"> Rulebook on </w:t>
            </w:r>
            <w:r w:rsidR="002E5BAF" w:rsidRPr="00D456B2">
              <w:rPr>
                <w:rFonts w:ascii="Times New Roman" w:hAnsi="Times New Roman"/>
                <w:sz w:val="16"/>
                <w:szCs w:val="16"/>
                <w:lang w:val="en-GB"/>
              </w:rPr>
              <w:t xml:space="preserve">preventive measures for </w:t>
            </w:r>
            <w:r w:rsidR="007D1E43" w:rsidRPr="00D456B2">
              <w:rPr>
                <w:rFonts w:ascii="Times New Roman" w:hAnsi="Times New Roman"/>
                <w:sz w:val="16"/>
                <w:szCs w:val="16"/>
                <w:lang w:val="en-GB"/>
              </w:rPr>
              <w:t xml:space="preserve">health and </w:t>
            </w:r>
            <w:r w:rsidRPr="00D456B2">
              <w:rPr>
                <w:rFonts w:ascii="Times New Roman" w:hAnsi="Times New Roman"/>
                <w:sz w:val="16"/>
                <w:szCs w:val="16"/>
                <w:lang w:val="en-GB"/>
              </w:rPr>
              <w:t>safe</w:t>
            </w:r>
            <w:r w:rsidR="007D1E43" w:rsidRPr="00D456B2">
              <w:rPr>
                <w:rFonts w:ascii="Times New Roman" w:hAnsi="Times New Roman"/>
                <w:sz w:val="16"/>
                <w:szCs w:val="16"/>
                <w:lang w:val="en-GB"/>
              </w:rPr>
              <w:t xml:space="preserve">ty at </w:t>
            </w:r>
            <w:r w:rsidRPr="00D456B2">
              <w:rPr>
                <w:rFonts w:ascii="Times New Roman" w:hAnsi="Times New Roman"/>
                <w:sz w:val="16"/>
                <w:szCs w:val="16"/>
                <w:lang w:val="en-GB"/>
              </w:rPr>
              <w:t xml:space="preserve">work </w:t>
            </w:r>
            <w:r w:rsidR="005821E6" w:rsidRPr="00D456B2">
              <w:rPr>
                <w:rFonts w:ascii="Times New Roman" w:hAnsi="Times New Roman"/>
                <w:sz w:val="16"/>
                <w:szCs w:val="16"/>
                <w:lang w:val="en-GB"/>
              </w:rPr>
              <w:t>for</w:t>
            </w:r>
            <w:r w:rsidR="002E5BAF" w:rsidRPr="00D456B2">
              <w:rPr>
                <w:rFonts w:ascii="Times New Roman" w:hAnsi="Times New Roman"/>
                <w:sz w:val="16"/>
                <w:szCs w:val="16"/>
                <w:lang w:val="en-GB"/>
              </w:rPr>
              <w:t xml:space="preserve"> youth</w:t>
            </w:r>
          </w:p>
        </w:tc>
        <w:tc>
          <w:tcPr>
            <w:tcW w:w="1710" w:type="dxa"/>
          </w:tcPr>
          <w:p w14:paraId="1B645023"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990" w:type="dxa"/>
          </w:tcPr>
          <w:p w14:paraId="726306D5"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tc>
        <w:tc>
          <w:tcPr>
            <w:tcW w:w="2250" w:type="dxa"/>
          </w:tcPr>
          <w:p w14:paraId="5C0A1B74"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2880" w:type="dxa"/>
          </w:tcPr>
          <w:p w14:paraId="0ACC1792" w14:textId="114A82B3" w:rsidR="00E45FE1"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tcPr>
          <w:p w14:paraId="52B0FB21"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347F728A" w14:textId="77777777" w:rsidR="007D1E43" w:rsidRPr="00D456B2" w:rsidRDefault="004C126E" w:rsidP="000D4B75">
            <w:pPr>
              <w:rPr>
                <w:rFonts w:ascii="Times New Roman" w:hAnsi="Times New Roman"/>
                <w:sz w:val="16"/>
                <w:szCs w:val="16"/>
                <w:lang w:val="en-GB"/>
              </w:rPr>
            </w:pPr>
            <w:r w:rsidRPr="00D456B2">
              <w:rPr>
                <w:rFonts w:ascii="Times New Roman" w:hAnsi="Times New Roman"/>
                <w:sz w:val="16"/>
                <w:szCs w:val="16"/>
                <w:lang w:val="en-GB"/>
              </w:rPr>
              <w:t>RS Budget</w:t>
            </w:r>
            <w:r w:rsidR="00E45FE1" w:rsidRPr="00D456B2">
              <w:rPr>
                <w:rFonts w:ascii="Times New Roman" w:hAnsi="Times New Roman"/>
                <w:sz w:val="16"/>
                <w:szCs w:val="16"/>
                <w:lang w:val="en-GB"/>
              </w:rPr>
              <w:t>, total €851, all in 2021.</w:t>
            </w:r>
          </w:p>
          <w:p w14:paraId="1859D8F3" w14:textId="62AE13E0" w:rsidR="007D1E43" w:rsidRPr="00D456B2" w:rsidRDefault="007D1E43" w:rsidP="000D4B75">
            <w:pPr>
              <w:rPr>
                <w:rFonts w:ascii="Times New Roman" w:hAnsi="Times New Roman"/>
                <w:sz w:val="16"/>
                <w:szCs w:val="16"/>
                <w:lang w:val="en-GB"/>
              </w:rPr>
            </w:pPr>
            <w:r w:rsidRPr="00D456B2">
              <w:rPr>
                <w:rFonts w:ascii="Times New Roman" w:hAnsi="Times New Roman"/>
                <w:sz w:val="16"/>
                <w:szCs w:val="16"/>
                <w:lang w:val="en-GB"/>
              </w:rPr>
              <w:t>2020: RSD 0</w:t>
            </w:r>
          </w:p>
          <w:p w14:paraId="49E49A53" w14:textId="7C9F51BD" w:rsidR="007D1E43" w:rsidRPr="00D456B2" w:rsidRDefault="007D1E43" w:rsidP="000D4B75">
            <w:pPr>
              <w:rPr>
                <w:rFonts w:ascii="Times New Roman" w:hAnsi="Times New Roman"/>
                <w:sz w:val="16"/>
                <w:szCs w:val="16"/>
                <w:lang w:val="en-GB"/>
              </w:rPr>
            </w:pPr>
            <w:r w:rsidRPr="00D456B2">
              <w:rPr>
                <w:rFonts w:ascii="Times New Roman" w:hAnsi="Times New Roman"/>
                <w:sz w:val="16"/>
                <w:szCs w:val="16"/>
                <w:lang w:val="en-GB"/>
              </w:rPr>
              <w:t>2021: RSD 100,418</w:t>
            </w:r>
          </w:p>
          <w:p w14:paraId="6A9EF894" w14:textId="35D10994" w:rsidR="00E45FE1" w:rsidRPr="00D456B2" w:rsidRDefault="007D1E43" w:rsidP="000D4B75">
            <w:pPr>
              <w:spacing w:before="0"/>
              <w:rPr>
                <w:lang w:val="en-GB"/>
              </w:rPr>
            </w:pPr>
            <w:r w:rsidRPr="00D456B2">
              <w:rPr>
                <w:rFonts w:ascii="Times New Roman" w:hAnsi="Times New Roman"/>
                <w:sz w:val="16"/>
                <w:szCs w:val="16"/>
                <w:lang w:val="en-GB"/>
              </w:rPr>
              <w:t xml:space="preserve">2022: RSD 0 </w:t>
            </w:r>
          </w:p>
        </w:tc>
        <w:tc>
          <w:tcPr>
            <w:tcW w:w="1980" w:type="dxa"/>
          </w:tcPr>
          <w:p w14:paraId="6FB32C91" w14:textId="77777777" w:rsidR="00E45FE1" w:rsidRPr="00D456B2" w:rsidRDefault="00E45FE1" w:rsidP="000D4B75">
            <w:pPr>
              <w:spacing w:before="0"/>
              <w:rPr>
                <w:rFonts w:ascii="Times New Roman" w:hAnsi="Times New Roman"/>
                <w:sz w:val="16"/>
                <w:szCs w:val="16"/>
                <w:lang w:val="en-GB"/>
              </w:rPr>
            </w:pPr>
          </w:p>
        </w:tc>
      </w:tr>
      <w:tr w:rsidR="00E45FE1" w:rsidRPr="00D456B2" w14:paraId="6351FFEF" w14:textId="77777777" w:rsidTr="00C63DC0">
        <w:trPr>
          <w:trHeight w:val="1520"/>
        </w:trPr>
        <w:tc>
          <w:tcPr>
            <w:tcW w:w="828" w:type="dxa"/>
          </w:tcPr>
          <w:p w14:paraId="69085BBB"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3.31.4</w:t>
            </w:r>
          </w:p>
        </w:tc>
        <w:tc>
          <w:tcPr>
            <w:tcW w:w="2520" w:type="dxa"/>
          </w:tcPr>
          <w:p w14:paraId="00B40495" w14:textId="64BF0763"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Continuous monitoring of the implementation of the Rulebook</w:t>
            </w:r>
            <w:r w:rsidR="007D1E43" w:rsidRPr="00D456B2">
              <w:rPr>
                <w:rFonts w:ascii="Times New Roman" w:hAnsi="Times New Roman"/>
                <w:sz w:val="16"/>
                <w:szCs w:val="16"/>
                <w:lang w:val="en-GB"/>
              </w:rPr>
              <w:t xml:space="preserve"> amending </w:t>
            </w:r>
            <w:r w:rsidRPr="00D456B2">
              <w:rPr>
                <w:rFonts w:ascii="Times New Roman" w:hAnsi="Times New Roman"/>
                <w:sz w:val="16"/>
                <w:szCs w:val="16"/>
                <w:lang w:val="en-GB"/>
              </w:rPr>
              <w:t xml:space="preserve">the </w:t>
            </w:r>
            <w:r w:rsidR="005E3913" w:rsidRPr="00D456B2">
              <w:rPr>
                <w:rFonts w:ascii="Times New Roman" w:hAnsi="Times New Roman"/>
                <w:sz w:val="16"/>
                <w:szCs w:val="16"/>
                <w:lang w:val="en-GB"/>
              </w:rPr>
              <w:t xml:space="preserve"> </w:t>
            </w:r>
            <w:r w:rsidR="002E5BAF" w:rsidRPr="00D456B2">
              <w:rPr>
                <w:rFonts w:ascii="Times New Roman" w:hAnsi="Times New Roman"/>
                <w:sz w:val="16"/>
                <w:szCs w:val="16"/>
                <w:lang w:val="en-GB"/>
              </w:rPr>
              <w:t xml:space="preserve">Rulebook on health and safety at work for employed women </w:t>
            </w:r>
            <w:r w:rsidR="000C4273">
              <w:t xml:space="preserve"> </w:t>
            </w:r>
            <w:r w:rsidR="000C4273" w:rsidRPr="000C4273">
              <w:rPr>
                <w:rFonts w:ascii="Times New Roman" w:hAnsi="Times New Roman"/>
                <w:sz w:val="16"/>
                <w:szCs w:val="16"/>
                <w:lang w:val="en-GB"/>
              </w:rPr>
              <w:t>who are pregnant, have recently given birth or are breastfeeding</w:t>
            </w:r>
          </w:p>
        </w:tc>
        <w:tc>
          <w:tcPr>
            <w:tcW w:w="1710" w:type="dxa"/>
          </w:tcPr>
          <w:p w14:paraId="15206DF8"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18279286"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Pr>
          <w:p w14:paraId="412CCBF9"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6E99F4DF"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2353F644"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Pr>
          <w:p w14:paraId="671B4DDE" w14:textId="4D362824"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1D871C36" w14:textId="77777777" w:rsidR="00E45FE1" w:rsidRPr="00D456B2" w:rsidRDefault="00E45FE1" w:rsidP="000D4B75">
            <w:pPr>
              <w:spacing w:before="0"/>
              <w:rPr>
                <w:rFonts w:ascii="Times New Roman" w:hAnsi="Times New Roman"/>
                <w:sz w:val="16"/>
                <w:szCs w:val="16"/>
                <w:lang w:val="en-GB"/>
              </w:rPr>
            </w:pPr>
          </w:p>
        </w:tc>
      </w:tr>
      <w:tr w:rsidR="00E45FE1" w:rsidRPr="00D456B2" w14:paraId="5D6FF1A8" w14:textId="77777777" w:rsidTr="00C63DC0">
        <w:trPr>
          <w:trHeight w:val="1160"/>
        </w:trPr>
        <w:tc>
          <w:tcPr>
            <w:tcW w:w="828" w:type="dxa"/>
          </w:tcPr>
          <w:p w14:paraId="5BD45621"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3.31.5</w:t>
            </w:r>
          </w:p>
        </w:tc>
        <w:tc>
          <w:tcPr>
            <w:tcW w:w="2520" w:type="dxa"/>
          </w:tcPr>
          <w:p w14:paraId="7BF915D0" w14:textId="5557FD7F"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w:t>
            </w:r>
            <w:r w:rsidR="00986EBD">
              <w:rPr>
                <w:rFonts w:ascii="Times New Roman" w:hAnsi="Times New Roman"/>
                <w:sz w:val="16"/>
                <w:szCs w:val="16"/>
                <w:lang w:val="en-GB"/>
              </w:rPr>
              <w:t>Rulebook amending the</w:t>
            </w:r>
            <w:r w:rsidRPr="00D456B2">
              <w:rPr>
                <w:rFonts w:ascii="Times New Roman" w:hAnsi="Times New Roman"/>
                <w:sz w:val="16"/>
                <w:szCs w:val="16"/>
                <w:lang w:val="en-GB"/>
              </w:rPr>
              <w:t xml:space="preserve"> </w:t>
            </w:r>
            <w:r w:rsidR="005E3913" w:rsidRPr="00D456B2">
              <w:rPr>
                <w:rFonts w:ascii="Times New Roman" w:hAnsi="Times New Roman"/>
                <w:sz w:val="16"/>
                <w:szCs w:val="16"/>
                <w:lang w:val="en-GB"/>
              </w:rPr>
              <w:t xml:space="preserve">Rulebook on </w:t>
            </w:r>
            <w:r w:rsidR="005821E6" w:rsidRPr="00D456B2">
              <w:rPr>
                <w:rFonts w:ascii="Times New Roman" w:hAnsi="Times New Roman"/>
                <w:sz w:val="16"/>
                <w:szCs w:val="16"/>
                <w:lang w:val="en-GB"/>
              </w:rPr>
              <w:t xml:space="preserve">preventive measures for health and safety at work regarding </w:t>
            </w:r>
            <w:r w:rsidR="005E3913" w:rsidRPr="00D456B2">
              <w:rPr>
                <w:rFonts w:ascii="Times New Roman" w:hAnsi="Times New Roman"/>
                <w:sz w:val="16"/>
                <w:szCs w:val="16"/>
                <w:lang w:val="en-GB"/>
              </w:rPr>
              <w:t xml:space="preserve">exposure </w:t>
            </w:r>
            <w:r w:rsidRPr="00D456B2">
              <w:rPr>
                <w:rFonts w:ascii="Times New Roman" w:hAnsi="Times New Roman"/>
                <w:sz w:val="16"/>
                <w:szCs w:val="16"/>
                <w:lang w:val="en-GB"/>
              </w:rPr>
              <w:t xml:space="preserve">to </w:t>
            </w:r>
            <w:r w:rsidR="00392CBB" w:rsidRPr="00D456B2">
              <w:rPr>
                <w:rFonts w:ascii="Times New Roman" w:hAnsi="Times New Roman"/>
                <w:sz w:val="16"/>
                <w:szCs w:val="16"/>
                <w:lang w:val="en-GB"/>
              </w:rPr>
              <w:t>chemical agents</w:t>
            </w:r>
          </w:p>
        </w:tc>
        <w:tc>
          <w:tcPr>
            <w:tcW w:w="1710" w:type="dxa"/>
          </w:tcPr>
          <w:p w14:paraId="1DC6C6FF"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990" w:type="dxa"/>
          </w:tcPr>
          <w:p w14:paraId="6DCCF6FB"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tc>
        <w:tc>
          <w:tcPr>
            <w:tcW w:w="2250" w:type="dxa"/>
          </w:tcPr>
          <w:p w14:paraId="6B2BECEC"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tc>
        <w:tc>
          <w:tcPr>
            <w:tcW w:w="2880" w:type="dxa"/>
          </w:tcPr>
          <w:p w14:paraId="0F2D0FC0" w14:textId="3033D48C" w:rsidR="00E45FE1"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w:t>
            </w:r>
            <w:r w:rsidR="00946F36" w:rsidRPr="00D456B2">
              <w:rPr>
                <w:rFonts w:ascii="Times New Roman" w:hAnsi="Times New Roman"/>
                <w:sz w:val="16"/>
                <w:szCs w:val="16"/>
                <w:lang w:val="en-GB"/>
              </w:rPr>
              <w:t>dditional capacities are required</w:t>
            </w:r>
          </w:p>
        </w:tc>
        <w:tc>
          <w:tcPr>
            <w:tcW w:w="1080" w:type="dxa"/>
          </w:tcPr>
          <w:p w14:paraId="4EC1EF86"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4A9518E3" w14:textId="77777777" w:rsidR="00AB1EDF" w:rsidRPr="00D456B2" w:rsidRDefault="004C126E" w:rsidP="000D4B75">
            <w:pPr>
              <w:rPr>
                <w:rFonts w:ascii="Times New Roman" w:hAnsi="Times New Roman"/>
                <w:sz w:val="16"/>
                <w:szCs w:val="16"/>
                <w:lang w:val="en-GB"/>
              </w:rPr>
            </w:pPr>
            <w:r w:rsidRPr="00D456B2">
              <w:rPr>
                <w:rFonts w:ascii="Times New Roman" w:hAnsi="Times New Roman"/>
                <w:sz w:val="16"/>
                <w:szCs w:val="16"/>
                <w:lang w:val="en-GB"/>
              </w:rPr>
              <w:t>RS Budget</w:t>
            </w:r>
            <w:r w:rsidR="00E45FE1" w:rsidRPr="00D456B2">
              <w:rPr>
                <w:rFonts w:ascii="Times New Roman" w:hAnsi="Times New Roman"/>
                <w:sz w:val="16"/>
                <w:szCs w:val="16"/>
                <w:lang w:val="en-GB"/>
              </w:rPr>
              <w:t>, total €851, all in 2021.</w:t>
            </w:r>
          </w:p>
          <w:p w14:paraId="54E89DA5" w14:textId="09BFEBF9" w:rsidR="00AB1EDF" w:rsidRPr="00D456B2" w:rsidRDefault="00AB1EDF" w:rsidP="000D4B75">
            <w:pPr>
              <w:rPr>
                <w:rFonts w:ascii="Times New Roman" w:hAnsi="Times New Roman"/>
                <w:sz w:val="16"/>
                <w:szCs w:val="16"/>
                <w:lang w:val="en-GB"/>
              </w:rPr>
            </w:pPr>
            <w:r w:rsidRPr="00D456B2">
              <w:rPr>
                <w:rFonts w:ascii="Times New Roman" w:hAnsi="Times New Roman"/>
                <w:sz w:val="16"/>
                <w:szCs w:val="16"/>
                <w:lang w:val="en-GB"/>
              </w:rPr>
              <w:t xml:space="preserve">2020: RSD 0 </w:t>
            </w:r>
          </w:p>
          <w:p w14:paraId="7AF4B355" w14:textId="793B41C7" w:rsidR="00AB1EDF" w:rsidRPr="00D456B2" w:rsidRDefault="00AB1EDF" w:rsidP="000D4B75">
            <w:pPr>
              <w:rPr>
                <w:rFonts w:ascii="Times New Roman" w:hAnsi="Times New Roman"/>
                <w:sz w:val="16"/>
                <w:szCs w:val="16"/>
                <w:lang w:val="en-GB"/>
              </w:rPr>
            </w:pPr>
            <w:r w:rsidRPr="00D456B2">
              <w:rPr>
                <w:rFonts w:ascii="Times New Roman" w:hAnsi="Times New Roman"/>
                <w:sz w:val="16"/>
                <w:szCs w:val="16"/>
                <w:lang w:val="en-GB"/>
              </w:rPr>
              <w:t xml:space="preserve">2021: RSD 100,418 </w:t>
            </w:r>
          </w:p>
          <w:p w14:paraId="010EB90E" w14:textId="1F5AC7F7" w:rsidR="00E45FE1" w:rsidRPr="00D456B2" w:rsidRDefault="00AB1EDF" w:rsidP="000D4B75">
            <w:pPr>
              <w:spacing w:before="0"/>
              <w:rPr>
                <w:lang w:val="en-GB"/>
              </w:rPr>
            </w:pPr>
            <w:r w:rsidRPr="00D456B2">
              <w:rPr>
                <w:rFonts w:ascii="Times New Roman" w:hAnsi="Times New Roman"/>
                <w:sz w:val="16"/>
                <w:szCs w:val="16"/>
                <w:lang w:val="en-GB"/>
              </w:rPr>
              <w:t xml:space="preserve">2022: RSD 0 </w:t>
            </w:r>
          </w:p>
        </w:tc>
        <w:tc>
          <w:tcPr>
            <w:tcW w:w="1980" w:type="dxa"/>
          </w:tcPr>
          <w:p w14:paraId="2CDE0B9B" w14:textId="77777777" w:rsidR="00E45FE1" w:rsidRPr="00D456B2" w:rsidRDefault="00E45FE1" w:rsidP="000D4B75">
            <w:pPr>
              <w:spacing w:before="0"/>
              <w:rPr>
                <w:rFonts w:ascii="Times New Roman" w:hAnsi="Times New Roman"/>
                <w:sz w:val="16"/>
                <w:szCs w:val="16"/>
                <w:lang w:val="en-GB"/>
              </w:rPr>
            </w:pPr>
          </w:p>
        </w:tc>
      </w:tr>
      <w:tr w:rsidR="00E45FE1" w:rsidRPr="00D456B2" w14:paraId="3CB9BEA1" w14:textId="77777777" w:rsidTr="00C63DC0">
        <w:trPr>
          <w:trHeight w:val="1639"/>
        </w:trPr>
        <w:tc>
          <w:tcPr>
            <w:tcW w:w="828" w:type="dxa"/>
          </w:tcPr>
          <w:p w14:paraId="2A968FCA"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3.31.6</w:t>
            </w:r>
          </w:p>
        </w:tc>
        <w:tc>
          <w:tcPr>
            <w:tcW w:w="2520" w:type="dxa"/>
          </w:tcPr>
          <w:p w14:paraId="6D16FAC4" w14:textId="6B341430"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Continuous monitoring of the implementation of th</w:t>
            </w:r>
            <w:r w:rsidR="005821E6" w:rsidRPr="00D456B2">
              <w:rPr>
                <w:rFonts w:ascii="Times New Roman" w:hAnsi="Times New Roman"/>
                <w:sz w:val="16"/>
                <w:szCs w:val="16"/>
                <w:lang w:val="en-GB"/>
              </w:rPr>
              <w:t xml:space="preserve">e </w:t>
            </w:r>
            <w:r w:rsidR="00986EBD">
              <w:rPr>
                <w:rFonts w:ascii="Times New Roman" w:hAnsi="Times New Roman"/>
                <w:sz w:val="16"/>
                <w:szCs w:val="16"/>
                <w:lang w:val="en-GB"/>
              </w:rPr>
              <w:t>Rulebook amending the</w:t>
            </w:r>
            <w:r w:rsidR="005E3913" w:rsidRPr="00D456B2">
              <w:rPr>
                <w:rFonts w:ascii="Times New Roman" w:hAnsi="Times New Roman"/>
                <w:sz w:val="16"/>
                <w:szCs w:val="16"/>
                <w:lang w:val="en-GB"/>
              </w:rPr>
              <w:t xml:space="preserve"> Rulebook on </w:t>
            </w:r>
            <w:r w:rsidR="005821E6" w:rsidRPr="00D456B2">
              <w:rPr>
                <w:rFonts w:ascii="Times New Roman" w:hAnsi="Times New Roman"/>
                <w:sz w:val="16"/>
                <w:szCs w:val="16"/>
                <w:lang w:val="en-GB"/>
              </w:rPr>
              <w:t xml:space="preserve">preventive measures for health and safety at work regarding </w:t>
            </w:r>
            <w:r w:rsidR="005E3913" w:rsidRPr="00D456B2">
              <w:rPr>
                <w:rFonts w:ascii="Times New Roman" w:hAnsi="Times New Roman"/>
                <w:sz w:val="16"/>
                <w:szCs w:val="16"/>
                <w:lang w:val="en-GB"/>
              </w:rPr>
              <w:t xml:space="preserve">exposure </w:t>
            </w:r>
            <w:r w:rsidRPr="00D456B2">
              <w:rPr>
                <w:rFonts w:ascii="Times New Roman" w:hAnsi="Times New Roman"/>
                <w:sz w:val="16"/>
                <w:szCs w:val="16"/>
                <w:lang w:val="en-GB"/>
              </w:rPr>
              <w:t xml:space="preserve">to </w:t>
            </w:r>
            <w:r w:rsidR="00392CBB" w:rsidRPr="00D456B2">
              <w:rPr>
                <w:rFonts w:ascii="Times New Roman" w:hAnsi="Times New Roman"/>
                <w:sz w:val="16"/>
                <w:szCs w:val="16"/>
                <w:lang w:val="en-GB"/>
              </w:rPr>
              <w:t>chemical agents</w:t>
            </w:r>
          </w:p>
        </w:tc>
        <w:tc>
          <w:tcPr>
            <w:tcW w:w="1710" w:type="dxa"/>
          </w:tcPr>
          <w:p w14:paraId="259F2EDC"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66D578EC"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Pr>
          <w:p w14:paraId="268CEF1F"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07BE35A2"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271C3243"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980" w:type="dxa"/>
          </w:tcPr>
          <w:p w14:paraId="2B30190F" w14:textId="0441825F"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6F3E1BB4" w14:textId="77777777" w:rsidR="00E45FE1" w:rsidRPr="00D456B2" w:rsidRDefault="00E45FE1" w:rsidP="000D4B75">
            <w:pPr>
              <w:spacing w:before="0"/>
              <w:rPr>
                <w:rFonts w:ascii="Times New Roman" w:hAnsi="Times New Roman"/>
                <w:sz w:val="16"/>
                <w:szCs w:val="16"/>
                <w:lang w:val="en-GB"/>
              </w:rPr>
            </w:pPr>
          </w:p>
        </w:tc>
      </w:tr>
      <w:tr w:rsidR="00E45FE1" w:rsidRPr="00D456B2" w14:paraId="45B40F62" w14:textId="77777777" w:rsidTr="00C63DC0">
        <w:trPr>
          <w:trHeight w:val="667"/>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3CD2F23E" w14:textId="77777777" w:rsidR="00E45FE1" w:rsidRPr="00D456B2" w:rsidRDefault="00E45FE1" w:rsidP="000D4B75">
            <w:pPr>
              <w:spacing w:before="0"/>
              <w:rPr>
                <w:rFonts w:ascii="Times New Roman" w:eastAsia="Times New Roman" w:hAnsi="Times New Roman"/>
                <w:b/>
                <w:iCs/>
                <w:sz w:val="20"/>
                <w:szCs w:val="20"/>
                <w:lang w:val="en-GB"/>
              </w:rPr>
            </w:pPr>
            <w:r w:rsidRPr="00D456B2">
              <w:rPr>
                <w:rFonts w:ascii="Times New Roman" w:hAnsi="Times New Roman"/>
                <w:b/>
                <w:iCs/>
                <w:sz w:val="20"/>
                <w:szCs w:val="20"/>
                <w:lang w:val="en-GB"/>
              </w:rPr>
              <w:t>3.32</w:t>
            </w:r>
          </w:p>
          <w:p w14:paraId="03A40081" w14:textId="18223B44" w:rsidR="00E45FE1" w:rsidRPr="00D456B2" w:rsidRDefault="00E45FE1" w:rsidP="000D4B75">
            <w:pPr>
              <w:spacing w:before="0"/>
              <w:rPr>
                <w:rFonts w:ascii="Times New Roman" w:eastAsia="Times New Roman" w:hAnsi="Times New Roman"/>
                <w:iCs/>
                <w:sz w:val="20"/>
                <w:szCs w:val="20"/>
                <w:lang w:val="en-GB"/>
              </w:rPr>
            </w:pPr>
            <w:r w:rsidRPr="00D456B2">
              <w:rPr>
                <w:rFonts w:ascii="Times New Roman" w:hAnsi="Times New Roman"/>
                <w:b/>
                <w:bCs/>
                <w:sz w:val="20"/>
                <w:szCs w:val="20"/>
                <w:lang w:val="en-GB"/>
              </w:rPr>
              <w:t xml:space="preserve">31999L0092 (EUR-Lex: 05.20.20.10) </w:t>
            </w:r>
            <w:r w:rsidRPr="00D456B2">
              <w:rPr>
                <w:rFonts w:ascii="Times New Roman" w:hAnsi="Times New Roman"/>
                <w:b/>
                <w:sz w:val="20"/>
                <w:szCs w:val="20"/>
                <w:lang w:val="en-GB"/>
              </w:rPr>
              <w:t>Directive</w:t>
            </w:r>
            <w:r w:rsidRPr="00D456B2">
              <w:rPr>
                <w:rFonts w:ascii="Times New Roman" w:hAnsi="Times New Roman"/>
                <w:sz w:val="20"/>
                <w:szCs w:val="20"/>
                <w:lang w:val="en-GB"/>
              </w:rPr>
              <w:t xml:space="preserve"> 1999/92/EC of the European Parliament and of the Council of 16 December 1999 on minimum requirements for improving the safety and health protection of workers potentially at risk from explosive atmospheres (15th individual Directive within the meaning of Article 16(1) of Directive 89/391/EEC) (</w:t>
            </w:r>
            <w:r w:rsidR="00AB2FEC">
              <w:rPr>
                <w:rFonts w:ascii="Times New Roman" w:hAnsi="Times New Roman"/>
                <w:i/>
                <w:sz w:val="20"/>
                <w:szCs w:val="20"/>
                <w:lang w:val="en-GB"/>
              </w:rPr>
              <w:t>OJ L 23, 28/1/</w:t>
            </w:r>
            <w:r w:rsidRPr="00D456B2">
              <w:rPr>
                <w:rFonts w:ascii="Times New Roman" w:hAnsi="Times New Roman"/>
                <w:i/>
                <w:sz w:val="20"/>
                <w:szCs w:val="20"/>
                <w:lang w:val="en-GB"/>
              </w:rPr>
              <w:t>2000, p.</w:t>
            </w:r>
            <w:r w:rsidRPr="00D456B2">
              <w:rPr>
                <w:rFonts w:ascii="Times New Roman" w:hAnsi="Times New Roman"/>
                <w:i/>
                <w:iCs/>
                <w:sz w:val="20"/>
                <w:szCs w:val="20"/>
                <w:lang w:val="en-GB"/>
              </w:rPr>
              <w:t xml:space="preserve"> 57)</w:t>
            </w:r>
          </w:p>
        </w:tc>
      </w:tr>
      <w:tr w:rsidR="00E45FE1" w:rsidRPr="00D456B2" w14:paraId="641B35E7" w14:textId="77777777" w:rsidTr="00C63DC0">
        <w:trPr>
          <w:trHeight w:val="141"/>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27BEF71F" w14:textId="60ED15DF" w:rsidR="00E45FE1" w:rsidRPr="00D456B2" w:rsidRDefault="00C63DC0"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E45FE1" w:rsidRPr="00D456B2" w14:paraId="45193369" w14:textId="77777777" w:rsidTr="00C63DC0">
        <w:trPr>
          <w:trHeight w:val="459"/>
        </w:trPr>
        <w:tc>
          <w:tcPr>
            <w:tcW w:w="16218" w:type="dxa"/>
            <w:gridSpan w:val="9"/>
            <w:tcBorders>
              <w:top w:val="double" w:sz="4" w:space="0" w:color="auto"/>
              <w:left w:val="double" w:sz="4" w:space="0" w:color="auto"/>
              <w:bottom w:val="double" w:sz="4" w:space="0" w:color="auto"/>
              <w:right w:val="double" w:sz="4" w:space="0" w:color="auto"/>
            </w:tcBorders>
          </w:tcPr>
          <w:p w14:paraId="02EFD05D" w14:textId="4EDF0C62" w:rsidR="00E45FE1" w:rsidRPr="00D456B2" w:rsidRDefault="00E45FE1" w:rsidP="000D4B75">
            <w:pPr>
              <w:spacing w:before="0"/>
              <w:rPr>
                <w:rFonts w:ascii="Times New Roman" w:eastAsiaTheme="minorHAnsi" w:hAnsi="Times New Roman"/>
                <w:sz w:val="24"/>
                <w:szCs w:val="24"/>
                <w:lang w:val="en-GB"/>
              </w:rPr>
            </w:pPr>
            <w:r w:rsidRPr="00D456B2">
              <w:rPr>
                <w:rFonts w:ascii="Times New Roman" w:hAnsi="Times New Roman"/>
                <w:sz w:val="20"/>
                <w:szCs w:val="20"/>
                <w:lang w:val="en-GB"/>
              </w:rPr>
              <w:t xml:space="preserve">The </w:t>
            </w:r>
            <w:r w:rsidR="004A09DC">
              <w:rPr>
                <w:rFonts w:ascii="Times New Roman" w:hAnsi="Times New Roman"/>
                <w:sz w:val="20"/>
                <w:szCs w:val="20"/>
                <w:lang w:val="en-GB"/>
              </w:rPr>
              <w:t>Regulation</w:t>
            </w:r>
            <w:r w:rsidRPr="00D456B2">
              <w:rPr>
                <w:rFonts w:ascii="Times New Roman" w:hAnsi="Times New Roman"/>
                <w:sz w:val="20"/>
                <w:szCs w:val="20"/>
                <w:lang w:val="en-GB"/>
              </w:rPr>
              <w:t xml:space="preserve"> on preventive measures for </w:t>
            </w:r>
            <w:r w:rsidR="002C587D">
              <w:rPr>
                <w:rFonts w:ascii="Times New Roman" w:hAnsi="Times New Roman"/>
                <w:sz w:val="20"/>
                <w:szCs w:val="20"/>
                <w:lang w:val="en-GB"/>
              </w:rPr>
              <w:t xml:space="preserve">health and safety at work </w:t>
            </w:r>
            <w:r w:rsidR="005821E6" w:rsidRPr="00D456B2">
              <w:rPr>
                <w:rFonts w:ascii="Times New Roman" w:hAnsi="Times New Roman"/>
                <w:sz w:val="20"/>
                <w:szCs w:val="20"/>
                <w:lang w:val="en-GB"/>
              </w:rPr>
              <w:t xml:space="preserve">regarding the </w:t>
            </w:r>
            <w:r w:rsidRPr="00D456B2">
              <w:rPr>
                <w:rFonts w:ascii="Times New Roman" w:hAnsi="Times New Roman"/>
                <w:sz w:val="20"/>
                <w:szCs w:val="20"/>
                <w:lang w:val="en-GB"/>
              </w:rPr>
              <w:t>risk of explosive atmospheres (RS Official Gazette No</w:t>
            </w:r>
            <w:r w:rsidR="005821E6" w:rsidRPr="00D456B2">
              <w:rPr>
                <w:rFonts w:ascii="Times New Roman" w:hAnsi="Times New Roman"/>
                <w:sz w:val="20"/>
                <w:szCs w:val="20"/>
                <w:lang w:val="en-GB"/>
              </w:rPr>
              <w:t xml:space="preserve"> 101/12 and 12/13</w:t>
            </w:r>
            <w:r w:rsidRPr="00D456B2">
              <w:rPr>
                <w:rFonts w:ascii="Times New Roman" w:hAnsi="Times New Roman"/>
                <w:sz w:val="20"/>
                <w:szCs w:val="20"/>
                <w:lang w:val="en-GB"/>
              </w:rPr>
              <w:t xml:space="preserve">) </w:t>
            </w:r>
            <w:r w:rsidR="005821E6" w:rsidRPr="00D456B2">
              <w:rPr>
                <w:rFonts w:ascii="Times New Roman" w:hAnsi="Times New Roman"/>
                <w:sz w:val="20"/>
                <w:szCs w:val="20"/>
                <w:lang w:val="en-GB"/>
              </w:rPr>
              <w:t xml:space="preserve">was </w:t>
            </w:r>
            <w:r w:rsidRPr="00D456B2">
              <w:rPr>
                <w:rFonts w:ascii="Times New Roman" w:hAnsi="Times New Roman"/>
                <w:sz w:val="20"/>
                <w:szCs w:val="20"/>
                <w:lang w:val="en-GB"/>
              </w:rPr>
              <w:t xml:space="preserve">adopted in 2012, and has been in use since 2015, prescribing the minimum requirements an employer must meet to ensure the application of preventive measures for protecting </w:t>
            </w:r>
            <w:r w:rsidR="005821E6" w:rsidRPr="00D456B2">
              <w:rPr>
                <w:rFonts w:ascii="Times New Roman" w:hAnsi="Times New Roman"/>
                <w:sz w:val="20"/>
                <w:szCs w:val="20"/>
                <w:lang w:val="en-GB"/>
              </w:rPr>
              <w:t xml:space="preserve">the </w:t>
            </w:r>
            <w:r w:rsidR="00E22164" w:rsidRPr="00D456B2">
              <w:rPr>
                <w:rFonts w:ascii="Times New Roman" w:hAnsi="Times New Roman"/>
                <w:sz w:val="20"/>
                <w:szCs w:val="20"/>
                <w:lang w:val="en-GB"/>
              </w:rPr>
              <w:t>safety and health</w:t>
            </w:r>
            <w:r w:rsidRPr="00D456B2">
              <w:rPr>
                <w:rFonts w:ascii="Times New Roman" w:hAnsi="Times New Roman"/>
                <w:sz w:val="20"/>
                <w:szCs w:val="20"/>
                <w:lang w:val="en-GB"/>
              </w:rPr>
              <w:t xml:space="preserve"> of workers </w:t>
            </w:r>
            <w:r w:rsidR="005821E6" w:rsidRPr="00D456B2">
              <w:rPr>
                <w:rFonts w:ascii="Times New Roman" w:hAnsi="Times New Roman"/>
                <w:sz w:val="20"/>
                <w:szCs w:val="20"/>
                <w:lang w:val="en-GB"/>
              </w:rPr>
              <w:t xml:space="preserve">arising from the </w:t>
            </w:r>
            <w:r w:rsidRPr="00D456B2">
              <w:rPr>
                <w:rFonts w:ascii="Times New Roman" w:hAnsi="Times New Roman"/>
                <w:sz w:val="20"/>
                <w:szCs w:val="20"/>
                <w:lang w:val="en-GB"/>
              </w:rPr>
              <w:t>risk of explosive atmospheres. The Regulation has been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1999/92/ЕC.</w:t>
            </w:r>
            <w:r w:rsidRPr="00D456B2">
              <w:rPr>
                <w:rFonts w:ascii="Times New Roman" w:hAnsi="Times New Roman"/>
                <w:sz w:val="24"/>
                <w:szCs w:val="24"/>
                <w:lang w:val="en-GB"/>
              </w:rPr>
              <w:t xml:space="preserve"> </w:t>
            </w:r>
          </w:p>
        </w:tc>
      </w:tr>
      <w:tr w:rsidR="00C63DC0" w:rsidRPr="00D456B2" w14:paraId="5A62E0C9" w14:textId="77777777" w:rsidTr="00C63DC0">
        <w:trPr>
          <w:trHeight w:val="555"/>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72D622C1" w14:textId="2BB39C6E"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1C002E44" w14:textId="18FFBC8F" w:rsidR="00C63DC0" w:rsidRPr="00D456B2" w:rsidRDefault="00C63DC0"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4DFBACC3" w14:textId="3C0808DD" w:rsidR="00C63DC0" w:rsidRPr="00D456B2" w:rsidRDefault="00C63DC0"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B1F884F" w14:textId="532D3B6E"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13BD25E1" w14:textId="079D9CFC"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E45FE1" w:rsidRPr="00D456B2" w14:paraId="2A30C7ED" w14:textId="77777777" w:rsidTr="00C63DC0">
        <w:trPr>
          <w:trHeight w:val="101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1E5653C4" w14:textId="77777777" w:rsidR="00E45FE1" w:rsidRPr="00D456B2" w:rsidRDefault="00E45FE1"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70D84A63" w14:textId="77777777" w:rsidR="00E45FE1" w:rsidRPr="00D456B2" w:rsidRDefault="00E45FE1"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34AA9D0B" w14:textId="77777777" w:rsidR="00E45FE1" w:rsidRPr="00D456B2" w:rsidRDefault="00E45FE1"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10578A30"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095D0917"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51326CEE"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1689BB6F"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3CE8440D"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35877F70"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E45FE1" w:rsidRPr="00D456B2" w14:paraId="17530FDF" w14:textId="77777777" w:rsidTr="00C63DC0">
        <w:trPr>
          <w:trHeight w:val="1295"/>
        </w:trPr>
        <w:tc>
          <w:tcPr>
            <w:tcW w:w="828" w:type="dxa"/>
          </w:tcPr>
          <w:p w14:paraId="2C729994" w14:textId="77777777" w:rsidR="00E45FE1" w:rsidRPr="00D456B2" w:rsidRDefault="00E45FE1"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3.32.1</w:t>
            </w:r>
          </w:p>
        </w:tc>
        <w:tc>
          <w:tcPr>
            <w:tcW w:w="2520" w:type="dxa"/>
          </w:tcPr>
          <w:p w14:paraId="437A8B5F" w14:textId="169C3B4C"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Rulebook on preventive measures for </w:t>
            </w:r>
            <w:r w:rsidR="002C587D">
              <w:rPr>
                <w:rFonts w:ascii="Times New Roman" w:hAnsi="Times New Roman"/>
                <w:sz w:val="16"/>
                <w:szCs w:val="16"/>
                <w:lang w:val="en-GB"/>
              </w:rPr>
              <w:t xml:space="preserve">health and safety at work </w:t>
            </w:r>
            <w:r w:rsidR="005821E6" w:rsidRPr="00D456B2">
              <w:rPr>
                <w:rFonts w:ascii="Times New Roman" w:hAnsi="Times New Roman"/>
                <w:sz w:val="16"/>
                <w:szCs w:val="16"/>
                <w:lang w:val="en-GB"/>
              </w:rPr>
              <w:t xml:space="preserve">regarding the </w:t>
            </w:r>
            <w:r w:rsidRPr="00D456B2">
              <w:rPr>
                <w:rFonts w:ascii="Times New Roman" w:hAnsi="Times New Roman"/>
                <w:sz w:val="16"/>
                <w:szCs w:val="16"/>
                <w:lang w:val="en-GB"/>
              </w:rPr>
              <w:t>ris</w:t>
            </w:r>
            <w:r w:rsidR="005821E6" w:rsidRPr="00D456B2">
              <w:rPr>
                <w:rFonts w:ascii="Times New Roman" w:hAnsi="Times New Roman"/>
                <w:sz w:val="16"/>
                <w:szCs w:val="16"/>
                <w:lang w:val="en-GB"/>
              </w:rPr>
              <w:t xml:space="preserve">k of explosive atmospheres </w:t>
            </w:r>
          </w:p>
        </w:tc>
        <w:tc>
          <w:tcPr>
            <w:tcW w:w="1710" w:type="dxa"/>
          </w:tcPr>
          <w:p w14:paraId="4F4195BA"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p w14:paraId="2219CEB9"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531C53FE"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Pr>
          <w:p w14:paraId="00CF0760"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3.3.1</w:t>
            </w:r>
          </w:p>
          <w:p w14:paraId="215AA806"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2880" w:type="dxa"/>
          </w:tcPr>
          <w:p w14:paraId="2DEC9FDC"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69BD8A4E"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From Q1 2018 to Q4 2020, continuously</w:t>
            </w:r>
          </w:p>
        </w:tc>
        <w:tc>
          <w:tcPr>
            <w:tcW w:w="1980" w:type="dxa"/>
          </w:tcPr>
          <w:p w14:paraId="07A09D46" w14:textId="6B5A6321"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Activity 1.1.1.4. </w:t>
            </w:r>
          </w:p>
        </w:tc>
        <w:tc>
          <w:tcPr>
            <w:tcW w:w="1980" w:type="dxa"/>
          </w:tcPr>
          <w:p w14:paraId="37BE370F" w14:textId="77777777" w:rsidR="00E45FE1" w:rsidRPr="00D456B2" w:rsidRDefault="00E45FE1" w:rsidP="000D4B75">
            <w:pPr>
              <w:spacing w:before="0"/>
              <w:rPr>
                <w:rFonts w:ascii="Times New Roman" w:hAnsi="Times New Roman"/>
                <w:sz w:val="18"/>
                <w:szCs w:val="18"/>
                <w:lang w:val="en-GB"/>
              </w:rPr>
            </w:pPr>
          </w:p>
        </w:tc>
      </w:tr>
      <w:tr w:rsidR="00E45FE1" w:rsidRPr="00D456B2" w14:paraId="210DF516" w14:textId="77777777" w:rsidTr="00C63DC0">
        <w:trPr>
          <w:trHeight w:val="576"/>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6894942F" w14:textId="77777777" w:rsidR="00E45FE1" w:rsidRPr="00D456B2" w:rsidRDefault="00E45FE1" w:rsidP="000D4B75">
            <w:pPr>
              <w:tabs>
                <w:tab w:val="left" w:pos="708"/>
                <w:tab w:val="center" w:pos="4536"/>
                <w:tab w:val="right" w:pos="9072"/>
              </w:tabs>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3.33</w:t>
            </w:r>
          </w:p>
          <w:p w14:paraId="2705B56E" w14:textId="06C342C6" w:rsidR="00E45FE1" w:rsidRPr="00D456B2" w:rsidRDefault="00E45FE1" w:rsidP="000D4B75">
            <w:pPr>
              <w:tabs>
                <w:tab w:val="left" w:pos="708"/>
                <w:tab w:val="center" w:pos="4536"/>
                <w:tab w:val="right" w:pos="9072"/>
              </w:tabs>
              <w:spacing w:before="0"/>
              <w:rPr>
                <w:rFonts w:ascii="Times New Roman" w:eastAsia="Times New Roman" w:hAnsi="Times New Roman"/>
                <w:i/>
                <w:iCs/>
                <w:sz w:val="20"/>
                <w:szCs w:val="20"/>
                <w:lang w:val="en-GB"/>
              </w:rPr>
            </w:pPr>
            <w:r w:rsidRPr="00D456B2">
              <w:rPr>
                <w:rFonts w:ascii="Times New Roman" w:hAnsi="Times New Roman"/>
                <w:b/>
                <w:sz w:val="20"/>
                <w:szCs w:val="20"/>
                <w:lang w:val="en-GB"/>
              </w:rPr>
              <w:t>32010L0032 (EUR-Lex: 05.20.30.10) Council Directive 2010/32/EU</w:t>
            </w:r>
            <w:r w:rsidRPr="00D456B2">
              <w:rPr>
                <w:rFonts w:ascii="Times New Roman" w:hAnsi="Times New Roman"/>
                <w:sz w:val="20"/>
                <w:szCs w:val="20"/>
                <w:lang w:val="en-GB"/>
              </w:rPr>
              <w:t xml:space="preserve"> of 10 May 2010 implementing the Framework Agreement on prevention from sharp injuries in the hospital and healthcare sector concluded by HOSPEEM and EPSU (Text with EEA relevance) (</w:t>
            </w:r>
            <w:r w:rsidR="00AB2FEC">
              <w:rPr>
                <w:rFonts w:ascii="Times New Roman" w:hAnsi="Times New Roman"/>
                <w:i/>
                <w:sz w:val="20"/>
                <w:szCs w:val="20"/>
                <w:lang w:val="en-GB"/>
              </w:rPr>
              <w:t>OJ L 134, 1/6/</w:t>
            </w:r>
            <w:r w:rsidRPr="00D456B2">
              <w:rPr>
                <w:rFonts w:ascii="Times New Roman" w:hAnsi="Times New Roman"/>
                <w:i/>
                <w:sz w:val="20"/>
                <w:szCs w:val="20"/>
                <w:lang w:val="en-GB"/>
              </w:rPr>
              <w:t>2010, p.</w:t>
            </w:r>
            <w:r w:rsidRPr="00D456B2">
              <w:rPr>
                <w:rFonts w:ascii="Times New Roman" w:hAnsi="Times New Roman"/>
                <w:i/>
                <w:iCs/>
                <w:sz w:val="20"/>
                <w:szCs w:val="20"/>
                <w:lang w:val="en-GB"/>
              </w:rPr>
              <w:t xml:space="preserve"> 66)</w:t>
            </w:r>
          </w:p>
        </w:tc>
      </w:tr>
      <w:tr w:rsidR="00E45FE1" w:rsidRPr="00D456B2" w14:paraId="5CE6AA08" w14:textId="77777777" w:rsidTr="00C63DC0">
        <w:trPr>
          <w:trHeight w:val="20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2F800258" w14:textId="64AC205B" w:rsidR="00E45FE1" w:rsidRPr="00D456B2" w:rsidRDefault="00C63DC0"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E45FE1" w:rsidRPr="00D456B2" w14:paraId="1966D304" w14:textId="77777777" w:rsidTr="00C63DC0">
        <w:trPr>
          <w:trHeight w:val="306"/>
        </w:trPr>
        <w:tc>
          <w:tcPr>
            <w:tcW w:w="16218" w:type="dxa"/>
            <w:gridSpan w:val="9"/>
            <w:tcBorders>
              <w:top w:val="double" w:sz="4" w:space="0" w:color="auto"/>
              <w:left w:val="double" w:sz="4" w:space="0" w:color="auto"/>
              <w:bottom w:val="double" w:sz="4" w:space="0" w:color="auto"/>
              <w:right w:val="double" w:sz="4" w:space="0" w:color="auto"/>
            </w:tcBorders>
          </w:tcPr>
          <w:p w14:paraId="1815DA5D" w14:textId="4EECC495" w:rsidR="00E45FE1" w:rsidRPr="00D456B2" w:rsidRDefault="00E45FE1" w:rsidP="000D4B75">
            <w:pPr>
              <w:spacing w:before="0"/>
              <w:rPr>
                <w:rFonts w:ascii="Times New Roman" w:eastAsiaTheme="minorHAnsi" w:hAnsi="Times New Roman"/>
                <w:sz w:val="24"/>
                <w:szCs w:val="24"/>
                <w:lang w:val="en-GB"/>
              </w:rPr>
            </w:pPr>
            <w:r w:rsidRPr="00D456B2">
              <w:rPr>
                <w:rFonts w:ascii="Times New Roman" w:hAnsi="Times New Roman"/>
                <w:sz w:val="20"/>
                <w:szCs w:val="20"/>
                <w:lang w:val="en-GB"/>
              </w:rPr>
              <w:t xml:space="preserve">The Regulation on </w:t>
            </w:r>
            <w:r w:rsidR="004A09DC">
              <w:rPr>
                <w:rFonts w:ascii="Times New Roman" w:hAnsi="Times New Roman"/>
                <w:sz w:val="20"/>
                <w:szCs w:val="20"/>
                <w:lang w:val="en-GB"/>
              </w:rPr>
              <w:t xml:space="preserve">preventive measures for </w:t>
            </w:r>
            <w:r w:rsidR="002C587D">
              <w:rPr>
                <w:rFonts w:ascii="Times New Roman" w:hAnsi="Times New Roman"/>
                <w:sz w:val="20"/>
                <w:szCs w:val="20"/>
                <w:lang w:val="en-GB"/>
              </w:rPr>
              <w:t xml:space="preserve">health and safety at work </w:t>
            </w:r>
            <w:r w:rsidR="005821E6" w:rsidRPr="00D456B2">
              <w:rPr>
                <w:rFonts w:ascii="Times New Roman" w:hAnsi="Times New Roman"/>
                <w:sz w:val="20"/>
                <w:szCs w:val="20"/>
                <w:lang w:val="en-GB"/>
              </w:rPr>
              <w:t xml:space="preserve">when handling </w:t>
            </w:r>
            <w:r w:rsidRPr="00D456B2">
              <w:rPr>
                <w:rFonts w:ascii="Times New Roman" w:hAnsi="Times New Roman"/>
                <w:sz w:val="20"/>
                <w:szCs w:val="20"/>
                <w:lang w:val="en-GB"/>
              </w:rPr>
              <w:t>sharp</w:t>
            </w:r>
            <w:r w:rsidR="005821E6" w:rsidRPr="00D456B2">
              <w:rPr>
                <w:rFonts w:ascii="Times New Roman" w:hAnsi="Times New Roman"/>
                <w:sz w:val="20"/>
                <w:szCs w:val="20"/>
                <w:lang w:val="en-GB"/>
              </w:rPr>
              <w:t>s</w:t>
            </w:r>
            <w:r w:rsidRPr="00D456B2">
              <w:rPr>
                <w:rFonts w:ascii="Times New Roman" w:hAnsi="Times New Roman"/>
                <w:sz w:val="20"/>
                <w:szCs w:val="20"/>
                <w:lang w:val="en-GB"/>
              </w:rPr>
              <w:t xml:space="preserve"> in </w:t>
            </w:r>
            <w:r w:rsidR="005821E6" w:rsidRPr="00D456B2">
              <w:rPr>
                <w:rFonts w:ascii="Times New Roman" w:hAnsi="Times New Roman"/>
                <w:sz w:val="20"/>
                <w:szCs w:val="20"/>
                <w:lang w:val="en-GB"/>
              </w:rPr>
              <w:t xml:space="preserve">the </w:t>
            </w:r>
            <w:r w:rsidRPr="00D456B2">
              <w:rPr>
                <w:rFonts w:ascii="Times New Roman" w:hAnsi="Times New Roman"/>
                <w:sz w:val="20"/>
                <w:szCs w:val="20"/>
                <w:lang w:val="en-GB"/>
              </w:rPr>
              <w:t xml:space="preserve">healthcare </w:t>
            </w:r>
            <w:r w:rsidR="005821E6" w:rsidRPr="00D456B2">
              <w:rPr>
                <w:rFonts w:ascii="Times New Roman" w:hAnsi="Times New Roman"/>
                <w:sz w:val="20"/>
                <w:szCs w:val="20"/>
                <w:lang w:val="en-GB"/>
              </w:rPr>
              <w:t xml:space="preserve">sector </w:t>
            </w:r>
            <w:r w:rsidRPr="00D456B2">
              <w:rPr>
                <w:rFonts w:ascii="Times New Roman" w:hAnsi="Times New Roman"/>
                <w:sz w:val="20"/>
                <w:szCs w:val="20"/>
                <w:lang w:val="en-GB"/>
              </w:rPr>
              <w:t>(RS Official Gazette No 101/16) has been adopted and in use since December 2016. The Regulation has been harmon</w:t>
            </w:r>
            <w:r w:rsidR="00CE08CF">
              <w:rPr>
                <w:rFonts w:ascii="Times New Roman" w:hAnsi="Times New Roman"/>
                <w:sz w:val="20"/>
                <w:szCs w:val="20"/>
                <w:lang w:val="en-GB"/>
              </w:rPr>
              <w:t>ised</w:t>
            </w:r>
            <w:r w:rsidRPr="00D456B2">
              <w:rPr>
                <w:rFonts w:ascii="Times New Roman" w:hAnsi="Times New Roman"/>
                <w:sz w:val="20"/>
                <w:szCs w:val="20"/>
                <w:lang w:val="en-GB"/>
              </w:rPr>
              <w:t xml:space="preserve"> with Directive 2010/32/ЕC. Consultations were conducted with the Commission</w:t>
            </w:r>
            <w:r w:rsidR="00BB44E3">
              <w:rPr>
                <w:rFonts w:ascii="Times New Roman" w:hAnsi="Times New Roman"/>
                <w:sz w:val="20"/>
                <w:szCs w:val="20"/>
                <w:lang w:val="en-GB"/>
              </w:rPr>
              <w:t xml:space="preserve"> prior to the adoption of this R</w:t>
            </w:r>
            <w:r w:rsidRPr="00D456B2">
              <w:rPr>
                <w:rFonts w:ascii="Times New Roman" w:hAnsi="Times New Roman"/>
                <w:sz w:val="20"/>
                <w:szCs w:val="20"/>
                <w:lang w:val="en-GB"/>
              </w:rPr>
              <w:t>egulation.</w:t>
            </w:r>
            <w:r w:rsidRPr="00D456B2">
              <w:rPr>
                <w:rFonts w:ascii="Times New Roman" w:hAnsi="Times New Roman"/>
                <w:sz w:val="24"/>
                <w:szCs w:val="24"/>
                <w:lang w:val="en-GB"/>
              </w:rPr>
              <w:t xml:space="preserve"> </w:t>
            </w:r>
          </w:p>
        </w:tc>
      </w:tr>
      <w:tr w:rsidR="00C63DC0" w:rsidRPr="00D456B2" w14:paraId="7784C727" w14:textId="77777777" w:rsidTr="00C63DC0">
        <w:trPr>
          <w:trHeight w:val="528"/>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18BA00E5" w14:textId="7C1C8979"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32C10CC3" w14:textId="4DCD0F4C" w:rsidR="00C63DC0" w:rsidRPr="00D456B2" w:rsidRDefault="00C63DC0"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331357D4" w14:textId="34F195C3" w:rsidR="00C63DC0" w:rsidRPr="00D456B2" w:rsidRDefault="00C63DC0"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081D2255" w14:textId="50D89FBA"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60BAC0D6" w14:textId="0C34A110"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E45FE1" w:rsidRPr="00D456B2" w14:paraId="759A849A" w14:textId="77777777" w:rsidTr="00C63DC0">
        <w:trPr>
          <w:trHeight w:val="1052"/>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3BD91536" w14:textId="77777777" w:rsidR="00E45FE1" w:rsidRPr="00D456B2" w:rsidRDefault="00E45FE1"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120F7DC7" w14:textId="77777777" w:rsidR="00E45FE1" w:rsidRPr="00D456B2" w:rsidRDefault="00E45FE1"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775907DE" w14:textId="77777777" w:rsidR="00E45FE1" w:rsidRPr="00D456B2" w:rsidRDefault="00E45FE1"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2D8FC1EA"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7F0F07FE"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7EB2A13E"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25E0BF09"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3A0D8B52"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34A69478"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E45FE1" w:rsidRPr="00D456B2" w14:paraId="22AC8242" w14:textId="77777777" w:rsidTr="00C63DC0">
        <w:trPr>
          <w:trHeight w:val="1430"/>
        </w:trPr>
        <w:tc>
          <w:tcPr>
            <w:tcW w:w="828" w:type="dxa"/>
          </w:tcPr>
          <w:p w14:paraId="43DDECF3" w14:textId="77777777" w:rsidR="00E45FE1" w:rsidRPr="00D456B2" w:rsidRDefault="00E45FE1"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3.33.1</w:t>
            </w:r>
          </w:p>
        </w:tc>
        <w:tc>
          <w:tcPr>
            <w:tcW w:w="2520" w:type="dxa"/>
          </w:tcPr>
          <w:p w14:paraId="33D7FA6C" w14:textId="06901A8C"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monitoring of the implementation of the Regulation on </w:t>
            </w:r>
            <w:r w:rsidR="00442B76">
              <w:rPr>
                <w:rFonts w:ascii="Times New Roman" w:hAnsi="Times New Roman"/>
                <w:sz w:val="16"/>
                <w:szCs w:val="16"/>
                <w:lang w:val="en-GB"/>
              </w:rPr>
              <w:t xml:space="preserve">preventive measures for </w:t>
            </w:r>
            <w:r w:rsidR="002C587D">
              <w:rPr>
                <w:rFonts w:ascii="Times New Roman" w:hAnsi="Times New Roman"/>
                <w:sz w:val="16"/>
                <w:szCs w:val="16"/>
                <w:lang w:val="en-GB"/>
              </w:rPr>
              <w:t xml:space="preserve">health and safety at work </w:t>
            </w:r>
            <w:r w:rsidRPr="00D456B2">
              <w:rPr>
                <w:rFonts w:ascii="Times New Roman" w:hAnsi="Times New Roman"/>
                <w:sz w:val="16"/>
                <w:szCs w:val="16"/>
                <w:lang w:val="en-GB"/>
              </w:rPr>
              <w:t xml:space="preserve">when </w:t>
            </w:r>
            <w:r w:rsidR="005821E6" w:rsidRPr="00D456B2">
              <w:rPr>
                <w:rFonts w:ascii="Times New Roman" w:hAnsi="Times New Roman"/>
                <w:sz w:val="16"/>
                <w:szCs w:val="16"/>
                <w:lang w:val="en-GB"/>
              </w:rPr>
              <w:t xml:space="preserve">handling </w:t>
            </w:r>
            <w:r w:rsidRPr="00D456B2">
              <w:rPr>
                <w:rFonts w:ascii="Times New Roman" w:hAnsi="Times New Roman"/>
                <w:sz w:val="16"/>
                <w:szCs w:val="16"/>
                <w:lang w:val="en-GB"/>
              </w:rPr>
              <w:t>sharp</w:t>
            </w:r>
            <w:r w:rsidR="005821E6" w:rsidRPr="00D456B2">
              <w:rPr>
                <w:rFonts w:ascii="Times New Roman" w:hAnsi="Times New Roman"/>
                <w:sz w:val="16"/>
                <w:szCs w:val="16"/>
                <w:lang w:val="en-GB"/>
              </w:rPr>
              <w:t>s</w:t>
            </w:r>
            <w:r w:rsidRPr="00D456B2">
              <w:rPr>
                <w:rFonts w:ascii="Times New Roman" w:hAnsi="Times New Roman"/>
                <w:sz w:val="16"/>
                <w:szCs w:val="16"/>
                <w:lang w:val="en-GB"/>
              </w:rPr>
              <w:t xml:space="preserve"> in </w:t>
            </w:r>
            <w:r w:rsidR="005821E6" w:rsidRPr="00D456B2">
              <w:rPr>
                <w:rFonts w:ascii="Times New Roman" w:hAnsi="Times New Roman"/>
                <w:sz w:val="16"/>
                <w:szCs w:val="16"/>
                <w:lang w:val="en-GB"/>
              </w:rPr>
              <w:t xml:space="preserve">the </w:t>
            </w:r>
            <w:r w:rsidRPr="00D456B2">
              <w:rPr>
                <w:rFonts w:ascii="Times New Roman" w:hAnsi="Times New Roman"/>
                <w:sz w:val="16"/>
                <w:szCs w:val="16"/>
                <w:lang w:val="en-GB"/>
              </w:rPr>
              <w:t>healthcare</w:t>
            </w:r>
            <w:r w:rsidR="005821E6" w:rsidRPr="00D456B2">
              <w:rPr>
                <w:rFonts w:ascii="Times New Roman" w:hAnsi="Times New Roman"/>
                <w:sz w:val="16"/>
                <w:szCs w:val="16"/>
                <w:lang w:val="en-GB"/>
              </w:rPr>
              <w:t xml:space="preserve"> sector </w:t>
            </w:r>
          </w:p>
        </w:tc>
        <w:tc>
          <w:tcPr>
            <w:tcW w:w="1710" w:type="dxa"/>
          </w:tcPr>
          <w:p w14:paraId="7FAEDA65"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990" w:type="dxa"/>
          </w:tcPr>
          <w:p w14:paraId="71FD5ABC"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Pr>
          <w:p w14:paraId="1F8EDCDA"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p w14:paraId="46BB6918" w14:textId="77777777" w:rsidR="00E45FE1" w:rsidRPr="00D456B2" w:rsidRDefault="00E45FE1" w:rsidP="000D4B75">
            <w:pPr>
              <w:spacing w:before="0"/>
              <w:rPr>
                <w:rFonts w:ascii="Times New Roman" w:hAnsi="Times New Roman"/>
                <w:sz w:val="16"/>
                <w:szCs w:val="16"/>
                <w:lang w:val="en-GB"/>
              </w:rPr>
            </w:pPr>
          </w:p>
        </w:tc>
        <w:tc>
          <w:tcPr>
            <w:tcW w:w="2880" w:type="dxa"/>
          </w:tcPr>
          <w:p w14:paraId="1EBB85A7"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As under 1.1.1.4</w:t>
            </w:r>
          </w:p>
        </w:tc>
        <w:tc>
          <w:tcPr>
            <w:tcW w:w="1080" w:type="dxa"/>
          </w:tcPr>
          <w:p w14:paraId="1B031988"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From Q1 2018 to Q4 2020, continuously</w:t>
            </w:r>
          </w:p>
        </w:tc>
        <w:tc>
          <w:tcPr>
            <w:tcW w:w="1980" w:type="dxa"/>
          </w:tcPr>
          <w:p w14:paraId="60F74348" w14:textId="649320AD" w:rsidR="00E45FE1" w:rsidRPr="00D456B2" w:rsidRDefault="00E45FE1" w:rsidP="000D4B75">
            <w:pPr>
              <w:spacing w:before="0"/>
              <w:rPr>
                <w:lang w:val="en-GB"/>
              </w:rPr>
            </w:pPr>
            <w:r w:rsidRPr="00D456B2">
              <w:rPr>
                <w:rFonts w:ascii="Times New Roman" w:hAnsi="Times New Roman"/>
                <w:sz w:val="16"/>
                <w:szCs w:val="16"/>
                <w:lang w:val="en-GB"/>
              </w:rPr>
              <w:t xml:space="preserve">Budgeted under Activity 1.1.1.4. </w:t>
            </w:r>
          </w:p>
        </w:tc>
        <w:tc>
          <w:tcPr>
            <w:tcW w:w="1980" w:type="dxa"/>
          </w:tcPr>
          <w:p w14:paraId="08DD08F0" w14:textId="77777777" w:rsidR="00E45FE1" w:rsidRPr="00D456B2" w:rsidRDefault="00E45FE1" w:rsidP="000D4B75">
            <w:pPr>
              <w:spacing w:before="0"/>
              <w:rPr>
                <w:rFonts w:ascii="Times New Roman" w:hAnsi="Times New Roman"/>
                <w:sz w:val="16"/>
                <w:szCs w:val="16"/>
                <w:lang w:val="en-GB"/>
              </w:rPr>
            </w:pPr>
          </w:p>
        </w:tc>
      </w:tr>
      <w:tr w:rsidR="00E45FE1" w:rsidRPr="00D456B2" w14:paraId="5DF64C83" w14:textId="77777777" w:rsidTr="00C63DC0">
        <w:trPr>
          <w:trHeight w:val="5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4F0DD1C0" w14:textId="77777777" w:rsidR="00E45FE1" w:rsidRPr="00D456B2" w:rsidRDefault="00E45FE1" w:rsidP="000D4B75">
            <w:pPr>
              <w:spacing w:before="0"/>
              <w:rPr>
                <w:rFonts w:ascii="Times New Roman" w:eastAsia="Times New Roman" w:hAnsi="Times New Roman"/>
                <w:b/>
                <w:sz w:val="20"/>
                <w:szCs w:val="20"/>
                <w:lang w:val="en-GB"/>
              </w:rPr>
            </w:pPr>
            <w:r w:rsidRPr="00D456B2">
              <w:rPr>
                <w:rFonts w:ascii="Times New Roman" w:hAnsi="Times New Roman"/>
                <w:b/>
                <w:sz w:val="20"/>
                <w:szCs w:val="20"/>
                <w:lang w:val="en-GB"/>
              </w:rPr>
              <w:t>3.34</w:t>
            </w:r>
          </w:p>
          <w:p w14:paraId="6034A04B" w14:textId="3E08C6C9" w:rsidR="00E45FE1" w:rsidRPr="00D456B2" w:rsidRDefault="00E45FE1"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 xml:space="preserve">32005R1112 </w:t>
            </w:r>
            <w:r w:rsidRPr="00D456B2">
              <w:rPr>
                <w:rFonts w:ascii="Times New Roman" w:hAnsi="Times New Roman"/>
                <w:b/>
                <w:bCs/>
                <w:sz w:val="20"/>
                <w:szCs w:val="20"/>
                <w:lang w:val="en-GB"/>
              </w:rPr>
              <w:t>(EUR-Lex:</w:t>
            </w:r>
            <w:r w:rsidRPr="00D456B2">
              <w:rPr>
                <w:rFonts w:ascii="Times New Roman" w:hAnsi="Times New Roman"/>
                <w:b/>
                <w:bCs/>
                <w:iCs/>
                <w:sz w:val="20"/>
                <w:szCs w:val="20"/>
                <w:lang w:val="en-GB"/>
              </w:rPr>
              <w:t>05.20.20.10)</w:t>
            </w:r>
            <w:r w:rsidRPr="00D456B2">
              <w:rPr>
                <w:rFonts w:ascii="Times New Roman" w:hAnsi="Times New Roman"/>
                <w:bCs/>
                <w:iCs/>
                <w:sz w:val="20"/>
                <w:szCs w:val="20"/>
                <w:lang w:val="en-GB"/>
              </w:rPr>
              <w:t xml:space="preserve"> </w:t>
            </w:r>
            <w:r w:rsidRPr="00D456B2">
              <w:rPr>
                <w:rFonts w:ascii="Times New Roman" w:hAnsi="Times New Roman"/>
                <w:sz w:val="20"/>
                <w:szCs w:val="20"/>
                <w:lang w:val="en-GB"/>
              </w:rPr>
              <w:t>Council Regulation (EC) No 1112/2005 of 24 June 2005 amending Regulation (EC) No 2062/94 establishing a European Agency for Safety and Health at Work (</w:t>
            </w:r>
            <w:r w:rsidR="00AB2FEC">
              <w:rPr>
                <w:rFonts w:ascii="Times New Roman" w:hAnsi="Times New Roman"/>
                <w:i/>
                <w:sz w:val="20"/>
                <w:szCs w:val="20"/>
                <w:lang w:val="en-GB"/>
              </w:rPr>
              <w:t>OJ L 184, 15/7/</w:t>
            </w:r>
            <w:r w:rsidRPr="00D456B2">
              <w:rPr>
                <w:rFonts w:ascii="Times New Roman" w:hAnsi="Times New Roman"/>
                <w:i/>
                <w:sz w:val="20"/>
                <w:szCs w:val="20"/>
                <w:lang w:val="en-GB"/>
              </w:rPr>
              <w:t>2005, p.</w:t>
            </w:r>
            <w:r w:rsidRPr="00D456B2">
              <w:rPr>
                <w:rFonts w:ascii="Times New Roman" w:hAnsi="Times New Roman"/>
                <w:sz w:val="20"/>
                <w:szCs w:val="20"/>
                <w:lang w:val="en-GB"/>
              </w:rPr>
              <w:t xml:space="preserve"> 5)</w:t>
            </w:r>
          </w:p>
        </w:tc>
      </w:tr>
      <w:tr w:rsidR="00E45FE1" w:rsidRPr="00D456B2" w14:paraId="1CE557E1" w14:textId="77777777" w:rsidTr="00C63DC0">
        <w:trPr>
          <w:trHeight w:val="112"/>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4CE233AD" w14:textId="21ACFC6B" w:rsidR="00E45FE1" w:rsidRPr="00D456B2" w:rsidRDefault="00C63DC0"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E45FE1" w:rsidRPr="00D456B2" w14:paraId="4BF1BD31" w14:textId="77777777" w:rsidTr="00C63DC0">
        <w:trPr>
          <w:trHeight w:val="783"/>
        </w:trPr>
        <w:tc>
          <w:tcPr>
            <w:tcW w:w="16218" w:type="dxa"/>
            <w:gridSpan w:val="9"/>
            <w:tcBorders>
              <w:top w:val="double" w:sz="4" w:space="0" w:color="auto"/>
              <w:left w:val="double" w:sz="4" w:space="0" w:color="auto"/>
              <w:bottom w:val="double" w:sz="4" w:space="0" w:color="auto"/>
              <w:right w:val="double" w:sz="4" w:space="0" w:color="auto"/>
            </w:tcBorders>
          </w:tcPr>
          <w:p w14:paraId="25691906" w14:textId="345954C6" w:rsidR="00E45FE1" w:rsidRPr="00D456B2" w:rsidRDefault="00E45FE1" w:rsidP="000D4B75">
            <w:pPr>
              <w:spacing w:before="0"/>
              <w:rPr>
                <w:rFonts w:ascii="Times New Roman" w:hAnsi="Times New Roman"/>
                <w:color w:val="00B050"/>
                <w:sz w:val="20"/>
                <w:szCs w:val="20"/>
                <w:lang w:val="en-GB"/>
              </w:rPr>
            </w:pPr>
            <w:r w:rsidRPr="00D456B2">
              <w:rPr>
                <w:rFonts w:ascii="Times New Roman" w:hAnsi="Times New Roman"/>
                <w:sz w:val="20"/>
                <w:szCs w:val="20"/>
                <w:lang w:val="en-GB"/>
              </w:rPr>
              <w:t xml:space="preserve">The </w:t>
            </w:r>
            <w:r w:rsidR="007F51A5">
              <w:rPr>
                <w:rFonts w:ascii="Times New Roman" w:hAnsi="Times New Roman"/>
                <w:sz w:val="20"/>
                <w:szCs w:val="20"/>
                <w:lang w:val="en-GB"/>
              </w:rPr>
              <w:t>Administration for Occupational Health and Safety</w:t>
            </w:r>
            <w:r w:rsidRPr="00D456B2">
              <w:rPr>
                <w:rFonts w:ascii="Times New Roman" w:hAnsi="Times New Roman"/>
                <w:sz w:val="20"/>
                <w:szCs w:val="20"/>
                <w:lang w:val="en-GB"/>
              </w:rPr>
              <w:t xml:space="preserve">, as part of the Ministry of Labour, Employment, Veteran and Social Affairs, has been cooperating with the European Agency for Safety and Health at Work since 2008, and has been designated to perform the duties of Commissioner for the Republic of Serbia (agreements in 2008, 2010 and 2012). Cooperation </w:t>
            </w:r>
            <w:r w:rsidR="00734C69" w:rsidRPr="00D456B2">
              <w:rPr>
                <w:rFonts w:ascii="Times New Roman" w:hAnsi="Times New Roman"/>
                <w:sz w:val="20"/>
                <w:szCs w:val="20"/>
                <w:lang w:val="en-GB"/>
              </w:rPr>
              <w:t xml:space="preserve">consists of </w:t>
            </w:r>
            <w:r w:rsidRPr="00D456B2">
              <w:rPr>
                <w:rFonts w:ascii="Times New Roman" w:hAnsi="Times New Roman"/>
                <w:sz w:val="20"/>
                <w:szCs w:val="20"/>
                <w:lang w:val="en-GB"/>
              </w:rPr>
              <w:t>the printing and distribution of promotional materials, organi</w:t>
            </w:r>
            <w:r w:rsidR="00CE08CF">
              <w:rPr>
                <w:rFonts w:ascii="Times New Roman" w:hAnsi="Times New Roman"/>
                <w:sz w:val="20"/>
                <w:szCs w:val="20"/>
                <w:lang w:val="en-GB"/>
              </w:rPr>
              <w:t>sation</w:t>
            </w:r>
            <w:r w:rsidRPr="00D456B2">
              <w:rPr>
                <w:rFonts w:ascii="Times New Roman" w:hAnsi="Times New Roman"/>
                <w:sz w:val="20"/>
                <w:szCs w:val="20"/>
                <w:lang w:val="en-GB"/>
              </w:rPr>
              <w:t xml:space="preserve"> of conferences, seminars and participation in meetings in Bilbao; in the campaigns</w:t>
            </w:r>
            <w:r w:rsidR="00734C69" w:rsidRPr="00D456B2">
              <w:rPr>
                <w:rFonts w:ascii="Times New Roman" w:hAnsi="Times New Roman"/>
                <w:sz w:val="20"/>
                <w:szCs w:val="20"/>
                <w:lang w:val="en-GB"/>
              </w:rPr>
              <w:t xml:space="preserve"> of the</w:t>
            </w:r>
            <w:r w:rsidRPr="00D456B2">
              <w:rPr>
                <w:rFonts w:ascii="Times New Roman" w:hAnsi="Times New Roman"/>
                <w:sz w:val="20"/>
                <w:szCs w:val="20"/>
                <w:lang w:val="en-GB"/>
              </w:rPr>
              <w:t xml:space="preserve"> European Agency for Safety and Health at Work </w:t>
            </w:r>
            <w:r w:rsidR="00AB1F2D" w:rsidRPr="00D456B2">
              <w:rPr>
                <w:rFonts w:ascii="Times New Roman" w:hAnsi="Times New Roman"/>
                <w:sz w:val="20"/>
                <w:szCs w:val="20"/>
                <w:lang w:val="en-GB"/>
              </w:rPr>
              <w:t>(European G</w:t>
            </w:r>
            <w:r w:rsidRPr="00D456B2">
              <w:rPr>
                <w:rFonts w:ascii="Times New Roman" w:hAnsi="Times New Roman"/>
                <w:sz w:val="20"/>
                <w:szCs w:val="20"/>
                <w:lang w:val="en-GB"/>
              </w:rPr>
              <w:t xml:space="preserve">ood Practice Award 2016-2017); participation of representatives of </w:t>
            </w:r>
            <w:r w:rsidR="00755C25" w:rsidRPr="00D456B2">
              <w:rPr>
                <w:rFonts w:ascii="Times New Roman" w:hAnsi="Times New Roman"/>
                <w:sz w:val="20"/>
                <w:szCs w:val="20"/>
                <w:lang w:val="en-GB"/>
              </w:rPr>
              <w:t>the European</w:t>
            </w:r>
            <w:r w:rsidRPr="00D456B2">
              <w:rPr>
                <w:rFonts w:ascii="Times New Roman" w:hAnsi="Times New Roman"/>
                <w:sz w:val="20"/>
                <w:szCs w:val="20"/>
                <w:lang w:val="en-GB"/>
              </w:rPr>
              <w:t xml:space="preserve"> Agency for Safety and Health at Work at conferences in Belgrade since 2008. </w:t>
            </w:r>
          </w:p>
        </w:tc>
      </w:tr>
      <w:tr w:rsidR="00C63DC0" w:rsidRPr="00D456B2" w14:paraId="575A147C" w14:textId="77777777" w:rsidTr="00C63DC0">
        <w:trPr>
          <w:trHeight w:val="528"/>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13F3DB9E" w14:textId="24FAB512"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0D3CF592" w14:textId="64AA1178" w:rsidR="00C63DC0" w:rsidRPr="00D456B2" w:rsidRDefault="00C63DC0"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76A5AC37" w14:textId="50B565FA" w:rsidR="00C63DC0" w:rsidRPr="00D456B2" w:rsidRDefault="00C63DC0"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CCCB370" w14:textId="1B2D6C58"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640CBA75" w14:textId="3E46EDF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E45FE1" w:rsidRPr="00D456B2" w14:paraId="40C43291" w14:textId="77777777" w:rsidTr="00C63DC0">
        <w:trPr>
          <w:trHeight w:val="1142"/>
        </w:trPr>
        <w:tc>
          <w:tcPr>
            <w:tcW w:w="3348"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35D0CE29" w14:textId="77777777" w:rsidR="00E45FE1" w:rsidRPr="00D456B2" w:rsidRDefault="00E45FE1"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2681D110" w14:textId="77777777" w:rsidR="00E45FE1" w:rsidRPr="00D456B2" w:rsidRDefault="00E45FE1"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5D3E284E" w14:textId="77777777" w:rsidR="00E45FE1" w:rsidRPr="00D456B2" w:rsidRDefault="00E45FE1"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349D1BD7"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0A41E957"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1DA1671B"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53FD28A3"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320CC70A"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2F3C8B99"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E45FE1" w:rsidRPr="00D456B2" w14:paraId="7F2EDDF4" w14:textId="77777777" w:rsidTr="00C63DC0">
        <w:trPr>
          <w:trHeight w:val="1052"/>
        </w:trPr>
        <w:tc>
          <w:tcPr>
            <w:tcW w:w="828" w:type="dxa"/>
            <w:tcBorders>
              <w:bottom w:val="single" w:sz="4" w:space="0" w:color="auto"/>
            </w:tcBorders>
          </w:tcPr>
          <w:p w14:paraId="41D4B12E"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3.34.1</w:t>
            </w:r>
          </w:p>
        </w:tc>
        <w:tc>
          <w:tcPr>
            <w:tcW w:w="2520" w:type="dxa"/>
            <w:tcBorders>
              <w:bottom w:val="single" w:sz="4" w:space="0" w:color="auto"/>
            </w:tcBorders>
          </w:tcPr>
          <w:p w14:paraId="179DF6A6"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Continued cooperation with the European Agency for Safety and Health at Work continues. </w:t>
            </w:r>
          </w:p>
        </w:tc>
        <w:tc>
          <w:tcPr>
            <w:tcW w:w="1710" w:type="dxa"/>
            <w:tcBorders>
              <w:bottom w:val="single" w:sz="4" w:space="0" w:color="auto"/>
            </w:tcBorders>
          </w:tcPr>
          <w:p w14:paraId="1FF1A6F2" w14:textId="77777777" w:rsidR="007E1DD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220BF5FB" w14:textId="6DD5036F" w:rsidR="00E45FE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3FE85016" w14:textId="11CC89DB" w:rsidR="00E45FE1" w:rsidRPr="00D456B2" w:rsidRDefault="00442B76" w:rsidP="000D4B75">
            <w:pPr>
              <w:spacing w:before="0"/>
              <w:rPr>
                <w:rFonts w:ascii="Times New Roman" w:hAnsi="Times New Roman"/>
                <w:sz w:val="16"/>
                <w:szCs w:val="16"/>
                <w:lang w:val="en-GB"/>
              </w:rPr>
            </w:pPr>
            <w:r>
              <w:rPr>
                <w:rFonts w:ascii="Times New Roman" w:hAnsi="Times New Roman"/>
                <w:sz w:val="16"/>
                <w:szCs w:val="16"/>
                <w:lang w:val="en-GB"/>
              </w:rPr>
              <w:t xml:space="preserve">Administration for Occupational Safety and Health </w:t>
            </w:r>
          </w:p>
          <w:p w14:paraId="4E5534C8" w14:textId="77777777" w:rsidR="00E45FE1" w:rsidRPr="00D456B2" w:rsidRDefault="00E45FE1" w:rsidP="000D4B75">
            <w:pPr>
              <w:spacing w:before="0"/>
              <w:rPr>
                <w:rFonts w:ascii="Times New Roman" w:hAnsi="Times New Roman"/>
                <w:sz w:val="16"/>
                <w:szCs w:val="16"/>
                <w:lang w:val="en-GB"/>
              </w:rPr>
            </w:pPr>
          </w:p>
        </w:tc>
        <w:tc>
          <w:tcPr>
            <w:tcW w:w="990" w:type="dxa"/>
          </w:tcPr>
          <w:p w14:paraId="35D6BFDD"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Pr>
          <w:p w14:paraId="0A8B47A5" w14:textId="6D85334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w:t>
            </w:r>
            <w:r w:rsidR="00442B76">
              <w:rPr>
                <w:rFonts w:ascii="Times New Roman" w:hAnsi="Times New Roman"/>
                <w:sz w:val="16"/>
                <w:szCs w:val="16"/>
                <w:lang w:val="en-GB"/>
              </w:rPr>
              <w:t xml:space="preserve">Administration for Occupational Safety and Health </w:t>
            </w:r>
            <w:r w:rsidRPr="00D456B2">
              <w:rPr>
                <w:rFonts w:ascii="Times New Roman" w:hAnsi="Times New Roman"/>
                <w:sz w:val="16"/>
                <w:szCs w:val="16"/>
                <w:lang w:val="en-GB"/>
              </w:rPr>
              <w:t>(6 civil servants)</w:t>
            </w:r>
          </w:p>
        </w:tc>
        <w:tc>
          <w:tcPr>
            <w:tcW w:w="2880" w:type="dxa"/>
          </w:tcPr>
          <w:p w14:paraId="1C484DED" w14:textId="130556A7" w:rsidR="00E45FE1"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w:t>
            </w:r>
            <w:r w:rsidR="00946F36" w:rsidRPr="00D456B2">
              <w:rPr>
                <w:rFonts w:ascii="Times New Roman" w:hAnsi="Times New Roman"/>
                <w:sz w:val="16"/>
                <w:szCs w:val="16"/>
                <w:lang w:val="en-GB"/>
              </w:rPr>
              <w:t>dditional capacities are required</w:t>
            </w:r>
          </w:p>
        </w:tc>
        <w:tc>
          <w:tcPr>
            <w:tcW w:w="1080" w:type="dxa"/>
          </w:tcPr>
          <w:p w14:paraId="1CE22D6E"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2BF58E82" w14:textId="3C999639" w:rsidR="00E45FE1"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3.1.1</w:t>
            </w:r>
            <w:r w:rsidR="00E45FE1" w:rsidRPr="00D456B2">
              <w:rPr>
                <w:rFonts w:ascii="Times New Roman" w:hAnsi="Times New Roman"/>
                <w:sz w:val="16"/>
                <w:szCs w:val="16"/>
                <w:lang w:val="en-GB"/>
              </w:rPr>
              <w:t xml:space="preserve"> </w:t>
            </w:r>
          </w:p>
        </w:tc>
        <w:tc>
          <w:tcPr>
            <w:tcW w:w="1980" w:type="dxa"/>
          </w:tcPr>
          <w:p w14:paraId="0668D7E3" w14:textId="77777777" w:rsidR="00E45FE1" w:rsidRPr="00D456B2" w:rsidRDefault="00E45FE1" w:rsidP="000D4B75">
            <w:pPr>
              <w:spacing w:before="0"/>
              <w:rPr>
                <w:rFonts w:ascii="Times New Roman" w:hAnsi="Times New Roman"/>
                <w:sz w:val="16"/>
                <w:szCs w:val="16"/>
                <w:lang w:val="en-GB"/>
              </w:rPr>
            </w:pPr>
          </w:p>
        </w:tc>
      </w:tr>
      <w:tr w:rsidR="00E45FE1" w:rsidRPr="00D456B2" w14:paraId="745B8FFB" w14:textId="77777777" w:rsidTr="00C63DC0">
        <w:trPr>
          <w:trHeight w:val="486"/>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4405C636" w14:textId="77777777" w:rsidR="00E45FE1" w:rsidRPr="00D456B2" w:rsidRDefault="00E45FE1" w:rsidP="000D4B75">
            <w:pPr>
              <w:spacing w:before="0"/>
              <w:rPr>
                <w:rFonts w:ascii="Times New Roman" w:eastAsia="Times New Roman" w:hAnsi="Times New Roman"/>
                <w:b/>
                <w:sz w:val="20"/>
                <w:szCs w:val="20"/>
                <w:lang w:val="en-GB"/>
              </w:rPr>
            </w:pPr>
            <w:r w:rsidRPr="00D456B2">
              <w:rPr>
                <w:rFonts w:ascii="Times New Roman" w:hAnsi="Times New Roman"/>
                <w:b/>
                <w:sz w:val="20"/>
                <w:szCs w:val="20"/>
                <w:lang w:val="en-GB"/>
              </w:rPr>
              <w:t>3.35</w:t>
            </w:r>
          </w:p>
          <w:p w14:paraId="2C91E71A" w14:textId="67B11122" w:rsidR="00E45FE1" w:rsidRPr="00D456B2" w:rsidRDefault="00E45FE1" w:rsidP="000D4B75">
            <w:pPr>
              <w:spacing w:before="0"/>
              <w:rPr>
                <w:rFonts w:ascii="Times New Roman" w:eastAsia="Times New Roman" w:hAnsi="Times New Roman"/>
                <w:b/>
                <w:bCs/>
                <w:i/>
                <w:sz w:val="20"/>
                <w:szCs w:val="20"/>
                <w:lang w:val="en-GB"/>
              </w:rPr>
            </w:pPr>
            <w:r w:rsidRPr="00D456B2">
              <w:rPr>
                <w:rFonts w:ascii="Times New Roman" w:hAnsi="Times New Roman"/>
                <w:b/>
                <w:bCs/>
                <w:sz w:val="20"/>
                <w:szCs w:val="20"/>
                <w:lang w:val="en-GB"/>
              </w:rPr>
              <w:t>32003D0913(01) (EUR-Lex:</w:t>
            </w:r>
            <w:r w:rsidRPr="00D456B2">
              <w:rPr>
                <w:rFonts w:ascii="Times New Roman" w:hAnsi="Times New Roman"/>
                <w:b/>
                <w:bCs/>
                <w:iCs/>
                <w:sz w:val="20"/>
                <w:szCs w:val="20"/>
                <w:lang w:val="en-GB"/>
              </w:rPr>
              <w:t xml:space="preserve">05.20.20.10) </w:t>
            </w:r>
            <w:r w:rsidRPr="00D456B2">
              <w:rPr>
                <w:rFonts w:ascii="Times New Roman" w:hAnsi="Times New Roman"/>
                <w:b/>
                <w:sz w:val="20"/>
                <w:szCs w:val="20"/>
                <w:lang w:val="en-GB"/>
              </w:rPr>
              <w:t>Council Decision</w:t>
            </w:r>
            <w:r w:rsidRPr="00D456B2">
              <w:rPr>
                <w:rFonts w:ascii="Times New Roman" w:hAnsi="Times New Roman"/>
                <w:sz w:val="20"/>
                <w:szCs w:val="20"/>
                <w:lang w:val="en-GB"/>
              </w:rPr>
              <w:t xml:space="preserve"> of 22 July 2003 setting up an Advisory Committee on Safety and Health at Work (Text with EEA relevance) (</w:t>
            </w:r>
            <w:r w:rsidR="00AB2FEC">
              <w:rPr>
                <w:rFonts w:ascii="Times New Roman" w:hAnsi="Times New Roman"/>
                <w:i/>
                <w:sz w:val="20"/>
                <w:szCs w:val="20"/>
                <w:lang w:val="en-GB"/>
              </w:rPr>
              <w:t>OJ C 218, 13/9/</w:t>
            </w:r>
            <w:r w:rsidRPr="00D456B2">
              <w:rPr>
                <w:rFonts w:ascii="Times New Roman" w:hAnsi="Times New Roman"/>
                <w:i/>
                <w:sz w:val="20"/>
                <w:szCs w:val="20"/>
                <w:lang w:val="en-GB"/>
              </w:rPr>
              <w:t>2003, p.</w:t>
            </w:r>
            <w:r w:rsidRPr="00D456B2">
              <w:rPr>
                <w:rFonts w:ascii="Times New Roman" w:hAnsi="Times New Roman"/>
                <w:sz w:val="20"/>
                <w:szCs w:val="20"/>
                <w:lang w:val="en-GB"/>
              </w:rPr>
              <w:t xml:space="preserve"> </w:t>
            </w:r>
            <w:r w:rsidRPr="00D456B2">
              <w:rPr>
                <w:rFonts w:ascii="Times New Roman" w:hAnsi="Times New Roman"/>
                <w:i/>
                <w:iCs/>
                <w:sz w:val="20"/>
                <w:szCs w:val="20"/>
                <w:lang w:val="en-GB"/>
              </w:rPr>
              <w:t xml:space="preserve"> 1)</w:t>
            </w:r>
          </w:p>
        </w:tc>
      </w:tr>
      <w:tr w:rsidR="00E45FE1" w:rsidRPr="00D456B2" w14:paraId="2570F5A5" w14:textId="77777777" w:rsidTr="00C63DC0">
        <w:trPr>
          <w:trHeight w:val="112"/>
        </w:trPr>
        <w:tc>
          <w:tcPr>
            <w:tcW w:w="16218" w:type="dxa"/>
            <w:gridSpan w:val="9"/>
            <w:tcBorders>
              <w:top w:val="double" w:sz="4" w:space="0" w:color="auto"/>
              <w:left w:val="double" w:sz="4" w:space="0" w:color="auto"/>
              <w:right w:val="double" w:sz="4" w:space="0" w:color="auto"/>
            </w:tcBorders>
            <w:shd w:val="clear" w:color="auto" w:fill="CCFFFF"/>
          </w:tcPr>
          <w:p w14:paraId="77AF9195" w14:textId="457873B3" w:rsidR="00E45FE1" w:rsidRPr="00D456B2" w:rsidRDefault="00C63DC0"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E45FE1" w:rsidRPr="00D456B2" w14:paraId="1E0FB28B" w14:textId="77777777" w:rsidTr="00C63DC0">
        <w:trPr>
          <w:trHeight w:val="279"/>
        </w:trPr>
        <w:tc>
          <w:tcPr>
            <w:tcW w:w="16218" w:type="dxa"/>
            <w:gridSpan w:val="9"/>
            <w:tcBorders>
              <w:top w:val="double" w:sz="4" w:space="0" w:color="auto"/>
              <w:left w:val="double" w:sz="4" w:space="0" w:color="auto"/>
              <w:bottom w:val="double" w:sz="4" w:space="0" w:color="auto"/>
              <w:right w:val="double" w:sz="4" w:space="0" w:color="auto"/>
            </w:tcBorders>
          </w:tcPr>
          <w:p w14:paraId="798C7FCC" w14:textId="77777777" w:rsidR="00E45FE1" w:rsidRPr="00D456B2" w:rsidRDefault="00E45FE1" w:rsidP="000D4B75">
            <w:pPr>
              <w:spacing w:before="0"/>
              <w:rPr>
                <w:rFonts w:ascii="Times New Roman" w:hAnsi="Times New Roman"/>
                <w:color w:val="00B050"/>
                <w:sz w:val="20"/>
                <w:szCs w:val="20"/>
                <w:lang w:val="en-GB"/>
              </w:rPr>
            </w:pPr>
            <w:r w:rsidRPr="00D456B2">
              <w:rPr>
                <w:rFonts w:ascii="Times New Roman" w:hAnsi="Times New Roman"/>
                <w:sz w:val="20"/>
                <w:szCs w:val="20"/>
                <w:lang w:val="en-GB"/>
              </w:rPr>
              <w:t>Upon the accession of the Republic of Serbia to the European Union it will appoint a representative to the  Advisory Committee on Safety and Health at Work.</w:t>
            </w:r>
          </w:p>
        </w:tc>
      </w:tr>
      <w:tr w:rsidR="00C63DC0" w:rsidRPr="00D456B2" w14:paraId="064FE70D" w14:textId="77777777" w:rsidTr="00C63DC0">
        <w:trPr>
          <w:trHeight w:val="492"/>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5B4134AB" w14:textId="246115F5"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6F8E6A78" w14:textId="3C384072" w:rsidR="00C63DC0" w:rsidRPr="00D456B2" w:rsidRDefault="00C63DC0"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45978271" w14:textId="77A96D76" w:rsidR="00C63DC0" w:rsidRPr="00D456B2" w:rsidRDefault="00C63DC0"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607404D6" w14:textId="5DEB60AA"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5DEA7323" w14:textId="4D4F57E6"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E45FE1" w:rsidRPr="00D456B2" w14:paraId="52F88AB1" w14:textId="77777777" w:rsidTr="00C63DC0">
        <w:trPr>
          <w:trHeight w:val="116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425F8F53" w14:textId="77777777" w:rsidR="00E45FE1" w:rsidRPr="00D456B2" w:rsidRDefault="00E45FE1"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670A466E" w14:textId="77777777" w:rsidR="00E45FE1" w:rsidRPr="00D456B2" w:rsidRDefault="00E45FE1"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103CDDA7" w14:textId="77777777" w:rsidR="00E45FE1" w:rsidRPr="00D456B2" w:rsidRDefault="00E45FE1"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0A101488"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25F0561D"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10244C90"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5B99E25D"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398DF083"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1550AC8E"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E45FE1" w:rsidRPr="00D456B2" w14:paraId="44F795BB" w14:textId="77777777" w:rsidTr="00C63DC0">
        <w:trPr>
          <w:trHeight w:val="1205"/>
        </w:trPr>
        <w:tc>
          <w:tcPr>
            <w:tcW w:w="828" w:type="dxa"/>
          </w:tcPr>
          <w:p w14:paraId="23ED909A"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3.35.1</w:t>
            </w:r>
          </w:p>
        </w:tc>
        <w:tc>
          <w:tcPr>
            <w:tcW w:w="2520" w:type="dxa"/>
          </w:tcPr>
          <w:p w14:paraId="6BD137CA" w14:textId="77777777" w:rsidR="00E45FE1" w:rsidRPr="00D456B2" w:rsidRDefault="00E45FE1" w:rsidP="000D4B75">
            <w:pPr>
              <w:spacing w:before="0"/>
              <w:rPr>
                <w:rFonts w:ascii="Times New Roman" w:hAnsi="Times New Roman"/>
                <w:color w:val="000000"/>
                <w:sz w:val="16"/>
                <w:szCs w:val="16"/>
                <w:lang w:val="en-GB"/>
              </w:rPr>
            </w:pPr>
            <w:r w:rsidRPr="00D456B2">
              <w:rPr>
                <w:rFonts w:ascii="Times New Roman" w:hAnsi="Times New Roman"/>
                <w:sz w:val="16"/>
                <w:szCs w:val="16"/>
                <w:lang w:val="en-GB"/>
              </w:rPr>
              <w:t>Act on the appointment of a representative of the Republic of Serbia to the Advisory Committee on Safety and Health at Work</w:t>
            </w:r>
          </w:p>
        </w:tc>
        <w:tc>
          <w:tcPr>
            <w:tcW w:w="1710" w:type="dxa"/>
          </w:tcPr>
          <w:p w14:paraId="4047E390" w14:textId="27B4ACE8" w:rsidR="00A179C6" w:rsidRPr="00D456B2" w:rsidRDefault="00A179C6"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595A0E35" w14:textId="38421507" w:rsidR="00A179C6" w:rsidRPr="00D456B2" w:rsidRDefault="00A179C6" w:rsidP="000D4B75">
            <w:pPr>
              <w:spacing w:before="0"/>
              <w:rPr>
                <w:rFonts w:ascii="Times New Roman" w:hAnsi="Times New Roman"/>
                <w:sz w:val="16"/>
                <w:szCs w:val="16"/>
                <w:lang w:val="en-GB"/>
              </w:rPr>
            </w:pPr>
            <w:r w:rsidRPr="00D456B2">
              <w:rPr>
                <w:rFonts w:ascii="Times New Roman" w:hAnsi="Times New Roman"/>
                <w:sz w:val="16"/>
                <w:szCs w:val="16"/>
                <w:lang w:val="en-GB"/>
              </w:rPr>
              <w:t>MLEVSA in cooperation with the</w:t>
            </w:r>
          </w:p>
          <w:p w14:paraId="54562409" w14:textId="51F67CF3"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Government of Serbia, </w:t>
            </w:r>
          </w:p>
          <w:p w14:paraId="07B15D97" w14:textId="77777777" w:rsidR="00E45FE1" w:rsidRPr="00D456B2" w:rsidRDefault="00E45FE1" w:rsidP="000D4B75">
            <w:pPr>
              <w:spacing w:before="0"/>
              <w:rPr>
                <w:rFonts w:ascii="Times New Roman" w:hAnsi="Times New Roman"/>
                <w:sz w:val="16"/>
                <w:szCs w:val="16"/>
                <w:lang w:val="en-GB"/>
              </w:rPr>
            </w:pPr>
          </w:p>
        </w:tc>
        <w:tc>
          <w:tcPr>
            <w:tcW w:w="990" w:type="dxa"/>
          </w:tcPr>
          <w:p w14:paraId="3A60280C" w14:textId="11F02D78"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Upon </w:t>
            </w:r>
            <w:r w:rsidR="00A179C6" w:rsidRPr="00D456B2">
              <w:rPr>
                <w:rFonts w:ascii="Times New Roman" w:hAnsi="Times New Roman"/>
                <w:sz w:val="16"/>
                <w:szCs w:val="16"/>
                <w:lang w:val="en-GB"/>
              </w:rPr>
              <w:t xml:space="preserve">Serbia’s </w:t>
            </w:r>
            <w:r w:rsidRPr="00D456B2">
              <w:rPr>
                <w:rFonts w:ascii="Times New Roman" w:hAnsi="Times New Roman"/>
                <w:sz w:val="16"/>
                <w:szCs w:val="16"/>
                <w:lang w:val="en-GB"/>
              </w:rPr>
              <w:t>accession to the EU</w:t>
            </w:r>
          </w:p>
        </w:tc>
        <w:tc>
          <w:tcPr>
            <w:tcW w:w="2250" w:type="dxa"/>
          </w:tcPr>
          <w:p w14:paraId="15ED250F" w14:textId="6FE1B96D"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N</w:t>
            </w:r>
            <w:r w:rsidR="00A179C6" w:rsidRPr="00D456B2">
              <w:rPr>
                <w:rFonts w:ascii="Times New Roman" w:hAnsi="Times New Roman"/>
                <w:sz w:val="16"/>
                <w:szCs w:val="16"/>
                <w:lang w:val="en-GB"/>
              </w:rPr>
              <w:t>/</w:t>
            </w:r>
            <w:r w:rsidRPr="00D456B2">
              <w:rPr>
                <w:rFonts w:ascii="Times New Roman" w:hAnsi="Times New Roman"/>
                <w:sz w:val="16"/>
                <w:szCs w:val="16"/>
                <w:lang w:val="en-GB"/>
              </w:rPr>
              <w:t>A</w:t>
            </w:r>
          </w:p>
        </w:tc>
        <w:tc>
          <w:tcPr>
            <w:tcW w:w="2880" w:type="dxa"/>
          </w:tcPr>
          <w:p w14:paraId="45B37BFA" w14:textId="3C0FFAAA"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N</w:t>
            </w:r>
            <w:r w:rsidR="00A179C6" w:rsidRPr="00D456B2">
              <w:rPr>
                <w:rFonts w:ascii="Times New Roman" w:hAnsi="Times New Roman"/>
                <w:sz w:val="16"/>
                <w:szCs w:val="16"/>
                <w:lang w:val="en-GB"/>
              </w:rPr>
              <w:t>/</w:t>
            </w:r>
            <w:r w:rsidRPr="00D456B2">
              <w:rPr>
                <w:rFonts w:ascii="Times New Roman" w:hAnsi="Times New Roman"/>
                <w:sz w:val="16"/>
                <w:szCs w:val="16"/>
                <w:lang w:val="en-GB"/>
              </w:rPr>
              <w:t>A</w:t>
            </w:r>
          </w:p>
        </w:tc>
        <w:tc>
          <w:tcPr>
            <w:tcW w:w="1080" w:type="dxa"/>
          </w:tcPr>
          <w:p w14:paraId="11A80342" w14:textId="59360A4E"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N</w:t>
            </w:r>
            <w:r w:rsidR="00A179C6" w:rsidRPr="00D456B2">
              <w:rPr>
                <w:rFonts w:ascii="Times New Roman" w:hAnsi="Times New Roman"/>
                <w:sz w:val="16"/>
                <w:szCs w:val="16"/>
                <w:lang w:val="en-GB"/>
              </w:rPr>
              <w:t>/</w:t>
            </w:r>
            <w:r w:rsidRPr="00D456B2">
              <w:rPr>
                <w:rFonts w:ascii="Times New Roman" w:hAnsi="Times New Roman"/>
                <w:sz w:val="16"/>
                <w:szCs w:val="16"/>
                <w:lang w:val="en-GB"/>
              </w:rPr>
              <w:t>A</w:t>
            </w:r>
          </w:p>
        </w:tc>
        <w:tc>
          <w:tcPr>
            <w:tcW w:w="1980" w:type="dxa"/>
          </w:tcPr>
          <w:p w14:paraId="7591C1DB" w14:textId="00B77615" w:rsidR="00E45FE1" w:rsidRPr="00D456B2" w:rsidRDefault="00A179C6" w:rsidP="000D4B75">
            <w:pPr>
              <w:spacing w:before="0"/>
              <w:ind w:left="34"/>
              <w:rPr>
                <w:rFonts w:ascii="Times New Roman" w:hAnsi="Times New Roman"/>
                <w:iCs/>
                <w:sz w:val="16"/>
                <w:szCs w:val="16"/>
                <w:lang w:val="en-GB"/>
              </w:rPr>
            </w:pPr>
            <w:r w:rsidRPr="00D456B2">
              <w:rPr>
                <w:rFonts w:ascii="Times New Roman" w:hAnsi="Times New Roman"/>
                <w:iCs/>
                <w:sz w:val="16"/>
                <w:szCs w:val="16"/>
                <w:lang w:val="en-GB"/>
              </w:rPr>
              <w:t>Budgeted under 3.1.1</w:t>
            </w:r>
          </w:p>
          <w:p w14:paraId="73C6E850" w14:textId="77777777" w:rsidR="00E45FE1" w:rsidRPr="00D456B2" w:rsidRDefault="00E45FE1" w:rsidP="000D4B75">
            <w:pPr>
              <w:spacing w:before="0"/>
              <w:rPr>
                <w:rFonts w:ascii="Times New Roman" w:hAnsi="Times New Roman"/>
                <w:color w:val="00B050"/>
                <w:sz w:val="16"/>
                <w:szCs w:val="16"/>
                <w:lang w:val="en-GB"/>
              </w:rPr>
            </w:pPr>
          </w:p>
        </w:tc>
        <w:tc>
          <w:tcPr>
            <w:tcW w:w="1980" w:type="dxa"/>
          </w:tcPr>
          <w:p w14:paraId="30CB4BB6" w14:textId="77777777" w:rsidR="00E45FE1" w:rsidRPr="00D456B2" w:rsidRDefault="00E45FE1" w:rsidP="000D4B75">
            <w:pPr>
              <w:spacing w:before="0"/>
              <w:rPr>
                <w:rFonts w:ascii="Times New Roman" w:hAnsi="Times New Roman"/>
                <w:color w:val="00B050"/>
                <w:sz w:val="16"/>
                <w:szCs w:val="16"/>
                <w:lang w:val="en-GB"/>
              </w:rPr>
            </w:pPr>
          </w:p>
          <w:p w14:paraId="02244855" w14:textId="77777777" w:rsidR="00E45FE1" w:rsidRPr="00D456B2" w:rsidRDefault="00E45FE1" w:rsidP="000D4B75">
            <w:pPr>
              <w:spacing w:before="0"/>
              <w:rPr>
                <w:rFonts w:ascii="Times New Roman" w:hAnsi="Times New Roman"/>
                <w:color w:val="00B050"/>
                <w:sz w:val="16"/>
                <w:szCs w:val="16"/>
                <w:lang w:val="en-GB"/>
              </w:rPr>
            </w:pPr>
          </w:p>
        </w:tc>
      </w:tr>
      <w:tr w:rsidR="00E45FE1" w:rsidRPr="00D456B2" w14:paraId="050ECE95" w14:textId="77777777" w:rsidTr="00C63DC0">
        <w:trPr>
          <w:trHeight w:val="384"/>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69381142" w14:textId="77777777" w:rsidR="00E45FE1" w:rsidRPr="00D456B2" w:rsidRDefault="00E45FE1"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3.36</w:t>
            </w:r>
          </w:p>
          <w:p w14:paraId="26FAF828" w14:textId="023E6989" w:rsidR="00E45FE1" w:rsidRPr="00D456B2" w:rsidRDefault="00E45FE1" w:rsidP="000D4B75">
            <w:pPr>
              <w:spacing w:before="0"/>
              <w:rPr>
                <w:rFonts w:ascii="Times New Roman" w:eastAsia="Times New Roman" w:hAnsi="Times New Roman"/>
                <w:sz w:val="20"/>
                <w:szCs w:val="20"/>
                <w:lang w:val="en-GB"/>
              </w:rPr>
            </w:pPr>
            <w:r w:rsidRPr="00D456B2">
              <w:rPr>
                <w:rFonts w:ascii="Times New Roman" w:hAnsi="Times New Roman"/>
                <w:b/>
                <w:bCs/>
                <w:sz w:val="20"/>
                <w:szCs w:val="20"/>
                <w:lang w:val="en-GB"/>
              </w:rPr>
              <w:t>32003D0913(01) (EUR-Lex:</w:t>
            </w:r>
            <w:r w:rsidRPr="00D456B2">
              <w:rPr>
                <w:rFonts w:ascii="Times New Roman" w:hAnsi="Times New Roman"/>
                <w:b/>
                <w:bCs/>
                <w:iCs/>
                <w:sz w:val="20"/>
                <w:szCs w:val="20"/>
                <w:lang w:val="en-GB"/>
              </w:rPr>
              <w:t>05.20.20.10)</w:t>
            </w:r>
            <w:r w:rsidRPr="00D456B2">
              <w:rPr>
                <w:rFonts w:ascii="Times New Roman" w:hAnsi="Times New Roman"/>
                <w:b/>
                <w:sz w:val="20"/>
                <w:szCs w:val="20"/>
                <w:lang w:val="en-GB"/>
              </w:rPr>
              <w:t xml:space="preserve"> 31995D0319 (EUR-Lex: 05.20.20.00) </w:t>
            </w:r>
            <w:r w:rsidRPr="00D456B2">
              <w:rPr>
                <w:rFonts w:ascii="Times New Roman" w:hAnsi="Times New Roman"/>
                <w:sz w:val="20"/>
                <w:szCs w:val="20"/>
                <w:lang w:val="en-GB"/>
              </w:rPr>
              <w:t>Commission Decision of 12 July 1995 setting up a Committee of Senior Labour Inspectors (95/319/EC) (</w:t>
            </w:r>
            <w:r w:rsidR="00AB2FEC">
              <w:rPr>
                <w:rFonts w:ascii="Times New Roman" w:hAnsi="Times New Roman"/>
                <w:i/>
                <w:sz w:val="20"/>
                <w:szCs w:val="20"/>
                <w:lang w:val="en-GB"/>
              </w:rPr>
              <w:t xml:space="preserve">OJ L 188, 9/8/1995, p. </w:t>
            </w:r>
            <w:r w:rsidRPr="00D456B2">
              <w:rPr>
                <w:rFonts w:ascii="Times New Roman" w:hAnsi="Times New Roman"/>
                <w:i/>
                <w:sz w:val="20"/>
                <w:szCs w:val="20"/>
                <w:lang w:val="en-GB"/>
              </w:rPr>
              <w:t>11)</w:t>
            </w:r>
          </w:p>
        </w:tc>
      </w:tr>
      <w:tr w:rsidR="00E45FE1" w:rsidRPr="00D456B2" w14:paraId="41D9DDC6" w14:textId="77777777" w:rsidTr="00C63DC0">
        <w:trPr>
          <w:trHeight w:val="143"/>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2417D883" w14:textId="034D7DC4" w:rsidR="00E45FE1" w:rsidRPr="00D456B2" w:rsidRDefault="00C63DC0"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E45FE1" w:rsidRPr="00D456B2" w14:paraId="3A4159D7" w14:textId="77777777" w:rsidTr="00C63DC0">
        <w:trPr>
          <w:trHeight w:val="663"/>
        </w:trPr>
        <w:tc>
          <w:tcPr>
            <w:tcW w:w="16218" w:type="dxa"/>
            <w:gridSpan w:val="9"/>
            <w:tcBorders>
              <w:top w:val="double" w:sz="4" w:space="0" w:color="auto"/>
              <w:left w:val="double" w:sz="4" w:space="0" w:color="auto"/>
              <w:bottom w:val="double" w:sz="4" w:space="0" w:color="auto"/>
              <w:right w:val="double" w:sz="4" w:space="0" w:color="auto"/>
            </w:tcBorders>
          </w:tcPr>
          <w:p w14:paraId="5E1DDA02" w14:textId="483BE13F" w:rsidR="00E45FE1" w:rsidRPr="00D456B2" w:rsidRDefault="00E45FE1" w:rsidP="000D4B75">
            <w:pPr>
              <w:spacing w:before="0"/>
              <w:rPr>
                <w:rFonts w:ascii="Times New Roman" w:hAnsi="Times New Roman"/>
                <w:color w:val="00B050"/>
                <w:sz w:val="20"/>
                <w:szCs w:val="20"/>
                <w:lang w:val="en-GB"/>
              </w:rPr>
            </w:pPr>
            <w:r w:rsidRPr="00D456B2">
              <w:rPr>
                <w:rFonts w:ascii="Times New Roman" w:hAnsi="Times New Roman"/>
                <w:sz w:val="20"/>
                <w:szCs w:val="20"/>
                <w:lang w:val="en-GB"/>
              </w:rPr>
              <w:t xml:space="preserve">The Labour Inspectorate has been familiar with the common </w:t>
            </w:r>
            <w:r w:rsidR="00DF6EC9" w:rsidRPr="00D456B2">
              <w:rPr>
                <w:rFonts w:ascii="Times New Roman" w:hAnsi="Times New Roman"/>
                <w:sz w:val="20"/>
                <w:szCs w:val="20"/>
                <w:lang w:val="en-GB"/>
              </w:rPr>
              <w:t>principles of labour inspections</w:t>
            </w:r>
            <w:r w:rsidRPr="00D456B2">
              <w:rPr>
                <w:rFonts w:ascii="Times New Roman" w:hAnsi="Times New Roman"/>
                <w:sz w:val="20"/>
                <w:szCs w:val="20"/>
                <w:lang w:val="en-GB"/>
              </w:rPr>
              <w:t xml:space="preserve"> in the field of </w:t>
            </w:r>
            <w:r w:rsidR="00E22164" w:rsidRPr="00D456B2">
              <w:rPr>
                <w:rFonts w:ascii="Times New Roman" w:hAnsi="Times New Roman"/>
                <w:sz w:val="20"/>
                <w:szCs w:val="20"/>
                <w:lang w:val="en-GB"/>
              </w:rPr>
              <w:t>occupational safety and health</w:t>
            </w:r>
            <w:r w:rsidRPr="00D456B2">
              <w:rPr>
                <w:rFonts w:ascii="Times New Roman" w:hAnsi="Times New Roman"/>
                <w:sz w:val="20"/>
                <w:szCs w:val="20"/>
                <w:lang w:val="en-GB"/>
              </w:rPr>
              <w:t xml:space="preserve"> and the </w:t>
            </w:r>
            <w:r w:rsidR="00DF6EC9" w:rsidRPr="00D456B2">
              <w:rPr>
                <w:rFonts w:ascii="Times New Roman" w:hAnsi="Times New Roman"/>
                <w:sz w:val="20"/>
                <w:szCs w:val="20"/>
                <w:lang w:val="en-GB"/>
              </w:rPr>
              <w:t>activity</w:t>
            </w:r>
            <w:r w:rsidRPr="00D456B2">
              <w:rPr>
                <w:rFonts w:ascii="Times New Roman" w:hAnsi="Times New Roman"/>
                <w:sz w:val="20"/>
                <w:szCs w:val="20"/>
                <w:lang w:val="en-GB"/>
              </w:rPr>
              <w:t xml:space="preserve"> of the Committee of Senior Labour Inspectors since 2003. Upon </w:t>
            </w:r>
            <w:r w:rsidR="00DF6EC9" w:rsidRPr="00D456B2">
              <w:rPr>
                <w:rFonts w:ascii="Times New Roman" w:hAnsi="Times New Roman"/>
                <w:sz w:val="20"/>
                <w:szCs w:val="20"/>
                <w:lang w:val="en-GB"/>
              </w:rPr>
              <w:t xml:space="preserve">accession to the European Union, </w:t>
            </w:r>
            <w:r w:rsidRPr="00D456B2">
              <w:rPr>
                <w:rFonts w:ascii="Times New Roman" w:hAnsi="Times New Roman"/>
                <w:sz w:val="20"/>
                <w:szCs w:val="20"/>
                <w:lang w:val="en-GB"/>
              </w:rPr>
              <w:t>Serbia will appoint two representatives to participate in the work of the Committee of Senior Labour Inspectors.</w:t>
            </w:r>
          </w:p>
        </w:tc>
      </w:tr>
      <w:tr w:rsidR="00C63DC0" w:rsidRPr="00D456B2" w14:paraId="3678E170" w14:textId="77777777" w:rsidTr="00C63DC0">
        <w:trPr>
          <w:trHeight w:val="450"/>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78206225" w14:textId="4E80EAB3"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0D622BDE" w14:textId="417293D2" w:rsidR="00C63DC0" w:rsidRPr="00D456B2" w:rsidRDefault="00C63DC0"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0A399208" w14:textId="3615EA2D" w:rsidR="00C63DC0" w:rsidRPr="00D456B2" w:rsidRDefault="00C63DC0"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5DA40117" w14:textId="1479B7F5"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77CAB46E" w14:textId="4C7FF114"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E45FE1" w:rsidRPr="00D456B2" w14:paraId="2A58032B" w14:textId="77777777" w:rsidTr="00C63DC0">
        <w:trPr>
          <w:trHeight w:val="107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566D5ABB" w14:textId="77777777" w:rsidR="00E45FE1" w:rsidRPr="00D456B2" w:rsidRDefault="00E45FE1"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3C3E97FE" w14:textId="77777777" w:rsidR="00E45FE1" w:rsidRPr="00D456B2" w:rsidRDefault="00E45FE1"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4859BFDE" w14:textId="77777777" w:rsidR="00E45FE1" w:rsidRPr="00D456B2" w:rsidRDefault="00E45FE1"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36228443"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6538C54C"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4DF5CEF9"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6A12028B"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4FF87167"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09234D45"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E45FE1" w:rsidRPr="00D456B2" w14:paraId="2E9020DB" w14:textId="77777777" w:rsidTr="00C63DC0">
        <w:trPr>
          <w:trHeight w:val="1322"/>
        </w:trPr>
        <w:tc>
          <w:tcPr>
            <w:tcW w:w="828" w:type="dxa"/>
          </w:tcPr>
          <w:p w14:paraId="0D7E5DD1"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3.36.1</w:t>
            </w:r>
          </w:p>
        </w:tc>
        <w:tc>
          <w:tcPr>
            <w:tcW w:w="2520" w:type="dxa"/>
          </w:tcPr>
          <w:p w14:paraId="43E1E28F" w14:textId="52BABC1F"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Act appointing a representative of the Republic of Serbia </w:t>
            </w:r>
            <w:r w:rsidR="00DF6EC9" w:rsidRPr="00D456B2">
              <w:rPr>
                <w:rFonts w:ascii="Times New Roman" w:hAnsi="Times New Roman"/>
                <w:sz w:val="16"/>
                <w:szCs w:val="16"/>
                <w:lang w:val="en-GB"/>
              </w:rPr>
              <w:t>to</w:t>
            </w:r>
            <w:r w:rsidRPr="00D456B2">
              <w:rPr>
                <w:rFonts w:ascii="Times New Roman" w:hAnsi="Times New Roman"/>
                <w:sz w:val="16"/>
                <w:szCs w:val="16"/>
                <w:lang w:val="en-GB"/>
              </w:rPr>
              <w:t xml:space="preserve"> the Committee of Senior Labour Inspectors.</w:t>
            </w:r>
          </w:p>
        </w:tc>
        <w:tc>
          <w:tcPr>
            <w:tcW w:w="1710" w:type="dxa"/>
          </w:tcPr>
          <w:p w14:paraId="652AB04D" w14:textId="77777777" w:rsidR="009A34D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4BBD544D" w14:textId="6B4C3218" w:rsidR="00E45FE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90" w:type="dxa"/>
          </w:tcPr>
          <w:p w14:paraId="3957EB56" w14:textId="15B7939A"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Upon </w:t>
            </w:r>
            <w:r w:rsidR="007E1DD2">
              <w:rPr>
                <w:rFonts w:ascii="Times New Roman" w:hAnsi="Times New Roman"/>
                <w:sz w:val="16"/>
                <w:szCs w:val="16"/>
                <w:lang w:val="en-GB"/>
              </w:rPr>
              <w:t xml:space="preserve">Serbia’s </w:t>
            </w:r>
            <w:r w:rsidRPr="00D456B2">
              <w:rPr>
                <w:rFonts w:ascii="Times New Roman" w:hAnsi="Times New Roman"/>
                <w:sz w:val="16"/>
                <w:szCs w:val="16"/>
                <w:lang w:val="en-GB"/>
              </w:rPr>
              <w:t>accession to the EU</w:t>
            </w:r>
          </w:p>
        </w:tc>
        <w:tc>
          <w:tcPr>
            <w:tcW w:w="2250" w:type="dxa"/>
          </w:tcPr>
          <w:p w14:paraId="7CEC0227" w14:textId="3C1BEBA2" w:rsidR="00E45FE1" w:rsidRPr="00D456B2" w:rsidRDefault="008C1429" w:rsidP="000D4B75">
            <w:pPr>
              <w:spacing w:before="0"/>
              <w:rPr>
                <w:rFonts w:ascii="Times New Roman" w:hAnsi="Times New Roman"/>
                <w:sz w:val="16"/>
                <w:szCs w:val="16"/>
                <w:lang w:val="en-GB"/>
              </w:rPr>
            </w:pPr>
            <w:r w:rsidRPr="00D456B2">
              <w:rPr>
                <w:rFonts w:ascii="Times New Roman" w:hAnsi="Times New Roman"/>
                <w:sz w:val="16"/>
                <w:szCs w:val="16"/>
                <w:lang w:val="en-GB"/>
              </w:rPr>
              <w:t>As in 3.1.1</w:t>
            </w:r>
          </w:p>
        </w:tc>
        <w:tc>
          <w:tcPr>
            <w:tcW w:w="2880" w:type="dxa"/>
          </w:tcPr>
          <w:p w14:paraId="051B900D" w14:textId="2CA84851" w:rsidR="00E45FE1" w:rsidRPr="00D456B2" w:rsidRDefault="008C1429" w:rsidP="000D4B75">
            <w:pPr>
              <w:spacing w:before="0"/>
              <w:rPr>
                <w:rFonts w:ascii="Times New Roman" w:hAnsi="Times New Roman"/>
                <w:sz w:val="16"/>
                <w:szCs w:val="16"/>
                <w:lang w:val="en-GB"/>
              </w:rPr>
            </w:pPr>
            <w:r w:rsidRPr="00D456B2">
              <w:rPr>
                <w:rFonts w:ascii="Times New Roman" w:hAnsi="Times New Roman"/>
                <w:sz w:val="16"/>
                <w:szCs w:val="16"/>
                <w:lang w:val="en-GB"/>
              </w:rPr>
              <w:t>As in 3.1.1</w:t>
            </w:r>
          </w:p>
        </w:tc>
        <w:tc>
          <w:tcPr>
            <w:tcW w:w="1080" w:type="dxa"/>
          </w:tcPr>
          <w:p w14:paraId="0D71FC32"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68E4C9DA" w14:textId="3F01281F" w:rsidR="00E45FE1" w:rsidRPr="00D456B2" w:rsidRDefault="008C1429" w:rsidP="000D4B75">
            <w:pPr>
              <w:spacing w:before="0"/>
              <w:ind w:left="34"/>
              <w:rPr>
                <w:rFonts w:ascii="Times New Roman" w:hAnsi="Times New Roman"/>
                <w:iCs/>
                <w:sz w:val="16"/>
                <w:szCs w:val="16"/>
                <w:lang w:val="en-GB"/>
              </w:rPr>
            </w:pPr>
            <w:r w:rsidRPr="00D456B2">
              <w:rPr>
                <w:rFonts w:ascii="Times New Roman" w:hAnsi="Times New Roman"/>
                <w:iCs/>
                <w:sz w:val="16"/>
                <w:szCs w:val="16"/>
                <w:lang w:val="en-GB"/>
              </w:rPr>
              <w:t>Budgeted under 3.1.1</w:t>
            </w:r>
          </w:p>
          <w:p w14:paraId="2C20992C" w14:textId="77777777" w:rsidR="00E45FE1" w:rsidRPr="00D456B2" w:rsidRDefault="00E45FE1" w:rsidP="000D4B75">
            <w:pPr>
              <w:spacing w:before="0"/>
              <w:rPr>
                <w:rFonts w:ascii="Times New Roman" w:hAnsi="Times New Roman"/>
                <w:sz w:val="16"/>
                <w:szCs w:val="16"/>
                <w:lang w:val="en-GB"/>
              </w:rPr>
            </w:pPr>
          </w:p>
        </w:tc>
        <w:tc>
          <w:tcPr>
            <w:tcW w:w="1980" w:type="dxa"/>
          </w:tcPr>
          <w:p w14:paraId="79A0F2D0" w14:textId="77777777" w:rsidR="00E45FE1" w:rsidRPr="00D456B2" w:rsidRDefault="00E45FE1" w:rsidP="000D4B75">
            <w:pPr>
              <w:spacing w:before="0"/>
              <w:rPr>
                <w:rFonts w:ascii="Times New Roman" w:hAnsi="Times New Roman"/>
                <w:sz w:val="16"/>
                <w:szCs w:val="16"/>
                <w:lang w:val="en-GB"/>
              </w:rPr>
            </w:pPr>
          </w:p>
        </w:tc>
      </w:tr>
      <w:tr w:rsidR="00E45FE1" w:rsidRPr="00D456B2" w14:paraId="46EF9054" w14:textId="77777777" w:rsidTr="00C63DC0">
        <w:trPr>
          <w:trHeight w:val="783"/>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6A493ECF" w14:textId="77777777" w:rsidR="00E45FE1" w:rsidRPr="00D456B2" w:rsidRDefault="00E45FE1" w:rsidP="000D4B75">
            <w:pPr>
              <w:spacing w:before="0"/>
              <w:rPr>
                <w:rFonts w:ascii="Times New Roman" w:eastAsia="Times New Roman" w:hAnsi="Times New Roman"/>
                <w:b/>
                <w:sz w:val="20"/>
                <w:szCs w:val="20"/>
                <w:lang w:val="en-GB"/>
              </w:rPr>
            </w:pPr>
            <w:r w:rsidRPr="00D456B2">
              <w:rPr>
                <w:rFonts w:ascii="Times New Roman" w:hAnsi="Times New Roman"/>
                <w:b/>
                <w:sz w:val="20"/>
                <w:szCs w:val="20"/>
                <w:lang w:val="en-GB"/>
              </w:rPr>
              <w:t>3.37</w:t>
            </w:r>
          </w:p>
          <w:p w14:paraId="16FB6F75" w14:textId="3A0609BC" w:rsidR="00E45FE1" w:rsidRPr="00D456B2" w:rsidRDefault="00E45FE1" w:rsidP="000D4B75">
            <w:pPr>
              <w:spacing w:before="0"/>
              <w:rPr>
                <w:rFonts w:ascii="Times New Roman" w:eastAsia="Times New Roman" w:hAnsi="Times New Roman"/>
                <w:i/>
                <w:sz w:val="20"/>
                <w:szCs w:val="20"/>
                <w:lang w:val="en-GB"/>
              </w:rPr>
            </w:pPr>
            <w:r w:rsidRPr="00D456B2">
              <w:rPr>
                <w:rFonts w:ascii="Times New Roman" w:hAnsi="Times New Roman"/>
                <w:b/>
                <w:sz w:val="20"/>
                <w:szCs w:val="20"/>
                <w:lang w:val="en-GB"/>
              </w:rPr>
              <w:t xml:space="preserve">31995D0320 (EUR-Lex: 05.20.20.00) Commission Decision 95/320/EC </w:t>
            </w:r>
            <w:r w:rsidRPr="00D456B2">
              <w:rPr>
                <w:rFonts w:ascii="Times New Roman" w:hAnsi="Times New Roman"/>
                <w:sz w:val="20"/>
                <w:szCs w:val="20"/>
                <w:lang w:val="en-GB"/>
              </w:rPr>
              <w:t>of 12 July 1995 setting up a Scientific Committee for Occupational Exposure Limits to Chemical Agents (</w:t>
            </w:r>
            <w:r w:rsidR="00AB2FEC">
              <w:rPr>
                <w:rFonts w:ascii="Times New Roman" w:hAnsi="Times New Roman"/>
                <w:i/>
                <w:sz w:val="20"/>
                <w:szCs w:val="20"/>
                <w:lang w:val="en-GB"/>
              </w:rPr>
              <w:t>OJ L 188, 9/8/</w:t>
            </w:r>
            <w:r w:rsidRPr="00D456B2">
              <w:rPr>
                <w:rFonts w:ascii="Times New Roman" w:hAnsi="Times New Roman"/>
                <w:i/>
                <w:sz w:val="20"/>
                <w:szCs w:val="20"/>
                <w:lang w:val="en-GB"/>
              </w:rPr>
              <w:t>1995, p. 14)</w:t>
            </w:r>
          </w:p>
        </w:tc>
      </w:tr>
      <w:tr w:rsidR="00E45FE1" w:rsidRPr="00D456B2" w14:paraId="39B390FB" w14:textId="77777777" w:rsidTr="00C63DC0">
        <w:trPr>
          <w:trHeight w:val="157"/>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6F80C286" w14:textId="3CE5D643" w:rsidR="00E45FE1" w:rsidRPr="00D456B2" w:rsidRDefault="00C63DC0" w:rsidP="000D4B75">
            <w:pPr>
              <w:spacing w:before="0"/>
              <w:rPr>
                <w:rFonts w:ascii="Times New Roman" w:hAnsi="Times New Roman"/>
                <w:color w:val="00B050"/>
                <w:sz w:val="20"/>
                <w:szCs w:val="20"/>
                <w:lang w:val="en-GB"/>
              </w:rPr>
            </w:pPr>
            <w:r w:rsidRPr="00D456B2">
              <w:rPr>
                <w:rFonts w:ascii="Times New Roman" w:hAnsi="Times New Roman"/>
                <w:b/>
                <w:sz w:val="20"/>
                <w:szCs w:val="20"/>
                <w:lang w:val="en-GB"/>
              </w:rPr>
              <w:t>CURRENT STATE OF PLAY</w:t>
            </w:r>
          </w:p>
        </w:tc>
      </w:tr>
      <w:tr w:rsidR="00E45FE1" w:rsidRPr="00D456B2" w14:paraId="48A10B21" w14:textId="77777777" w:rsidTr="00C63DC0">
        <w:trPr>
          <w:trHeight w:val="492"/>
        </w:trPr>
        <w:tc>
          <w:tcPr>
            <w:tcW w:w="16218" w:type="dxa"/>
            <w:gridSpan w:val="9"/>
            <w:tcBorders>
              <w:top w:val="double" w:sz="4" w:space="0" w:color="auto"/>
              <w:left w:val="double" w:sz="4" w:space="0" w:color="auto"/>
              <w:bottom w:val="double" w:sz="4" w:space="0" w:color="auto"/>
              <w:right w:val="double" w:sz="4" w:space="0" w:color="auto"/>
            </w:tcBorders>
          </w:tcPr>
          <w:p w14:paraId="38CDC23A" w14:textId="46A25D51" w:rsidR="00E45FE1" w:rsidRPr="00D456B2" w:rsidRDefault="00E45FE1" w:rsidP="000D4B75">
            <w:pPr>
              <w:spacing w:before="0"/>
              <w:rPr>
                <w:rFonts w:ascii="Times New Roman" w:hAnsi="Times New Roman"/>
                <w:color w:val="00B050"/>
                <w:sz w:val="20"/>
                <w:szCs w:val="20"/>
                <w:lang w:val="en-GB"/>
              </w:rPr>
            </w:pPr>
            <w:r w:rsidRPr="00D456B2">
              <w:rPr>
                <w:rFonts w:ascii="Times New Roman" w:hAnsi="Times New Roman"/>
                <w:sz w:val="20"/>
                <w:szCs w:val="20"/>
                <w:lang w:val="en-GB"/>
              </w:rPr>
              <w:t xml:space="preserve">Upon accession </w:t>
            </w:r>
            <w:r w:rsidR="006E5E91" w:rsidRPr="00D456B2">
              <w:rPr>
                <w:rFonts w:ascii="Times New Roman" w:hAnsi="Times New Roman"/>
                <w:sz w:val="20"/>
                <w:szCs w:val="20"/>
                <w:lang w:val="en-GB"/>
              </w:rPr>
              <w:t xml:space="preserve">to the European Union, Serbia </w:t>
            </w:r>
            <w:r w:rsidRPr="00D456B2">
              <w:rPr>
                <w:rFonts w:ascii="Times New Roman" w:hAnsi="Times New Roman"/>
                <w:sz w:val="20"/>
                <w:szCs w:val="20"/>
                <w:lang w:val="en-GB"/>
              </w:rPr>
              <w:t>will appoint a representative to the Scientific Committee for Occupational Exposure Limits to Chemical Agents.</w:t>
            </w:r>
          </w:p>
        </w:tc>
      </w:tr>
      <w:tr w:rsidR="00C63DC0" w:rsidRPr="00D456B2" w14:paraId="38511FD2" w14:textId="77777777" w:rsidTr="00C63DC0">
        <w:trPr>
          <w:trHeight w:val="423"/>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6534C595" w14:textId="5835FB12"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348CC1BE" w14:textId="2395C33E" w:rsidR="00C63DC0" w:rsidRPr="00D456B2" w:rsidRDefault="00C63DC0"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16F15CFC" w14:textId="394A591F" w:rsidR="00C63DC0" w:rsidRPr="00D456B2" w:rsidRDefault="00C63DC0"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488E38C" w14:textId="506BCED5"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528E4DF2" w14:textId="0C15533F"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E45FE1" w:rsidRPr="00D456B2" w14:paraId="6F5BE4BD" w14:textId="77777777" w:rsidTr="00C63DC0">
        <w:trPr>
          <w:trHeight w:val="110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1B3E8C24" w14:textId="77777777" w:rsidR="00E45FE1" w:rsidRPr="00D456B2" w:rsidRDefault="00E45FE1"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right w:val="single" w:sz="4" w:space="0" w:color="auto"/>
            </w:tcBorders>
            <w:shd w:val="clear" w:color="auto" w:fill="DDDDFF"/>
            <w:vAlign w:val="center"/>
          </w:tcPr>
          <w:p w14:paraId="4992F42E" w14:textId="77777777" w:rsidR="00E45FE1" w:rsidRPr="00D456B2" w:rsidRDefault="00E45FE1"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25AE5DE8" w14:textId="77777777" w:rsidR="00E45FE1" w:rsidRPr="00D456B2" w:rsidRDefault="00E45FE1"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right w:val="single" w:sz="4" w:space="0" w:color="auto"/>
            </w:tcBorders>
            <w:shd w:val="clear" w:color="auto" w:fill="DDDDFF"/>
            <w:vAlign w:val="center"/>
          </w:tcPr>
          <w:p w14:paraId="2D5554EA"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80" w:type="dxa"/>
            <w:tcBorders>
              <w:top w:val="single" w:sz="4" w:space="0" w:color="auto"/>
              <w:left w:val="single" w:sz="4" w:space="0" w:color="auto"/>
              <w:right w:val="single" w:sz="4" w:space="0" w:color="auto"/>
            </w:tcBorders>
            <w:shd w:val="clear" w:color="auto" w:fill="DDDDFF"/>
            <w:vAlign w:val="center"/>
          </w:tcPr>
          <w:p w14:paraId="3DA7615C"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594EE3C8"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right w:val="single" w:sz="4" w:space="0" w:color="auto"/>
            </w:tcBorders>
            <w:shd w:val="clear" w:color="auto" w:fill="DDDDFF"/>
            <w:vAlign w:val="center"/>
          </w:tcPr>
          <w:p w14:paraId="428555EF"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right w:val="single" w:sz="4" w:space="0" w:color="auto"/>
            </w:tcBorders>
            <w:shd w:val="clear" w:color="auto" w:fill="DDDDFF"/>
            <w:vAlign w:val="center"/>
          </w:tcPr>
          <w:p w14:paraId="103E8958"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4A27AE70" w14:textId="77777777" w:rsidR="00E45FE1" w:rsidRPr="00D456B2" w:rsidRDefault="00E45FE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E45FE1" w:rsidRPr="00D456B2" w14:paraId="4EB8DE6C" w14:textId="77777777" w:rsidTr="00C63DC0">
        <w:trPr>
          <w:trHeight w:val="1061"/>
        </w:trPr>
        <w:tc>
          <w:tcPr>
            <w:tcW w:w="828" w:type="dxa"/>
          </w:tcPr>
          <w:p w14:paraId="33630FA3"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3.37.1</w:t>
            </w:r>
          </w:p>
        </w:tc>
        <w:tc>
          <w:tcPr>
            <w:tcW w:w="2520" w:type="dxa"/>
          </w:tcPr>
          <w:p w14:paraId="7A5BA61F"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Act on the appointment of a representative of the Republic of Serbia to the Scientific Committee for Occupational Exposure Limits to Chemical Agents </w:t>
            </w:r>
          </w:p>
        </w:tc>
        <w:tc>
          <w:tcPr>
            <w:tcW w:w="1710" w:type="dxa"/>
          </w:tcPr>
          <w:p w14:paraId="2900DF29" w14:textId="16307E4D"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Government of</w:t>
            </w:r>
            <w:r w:rsidR="00792969">
              <w:rPr>
                <w:rFonts w:ascii="Times New Roman" w:hAnsi="Times New Roman"/>
                <w:sz w:val="16"/>
                <w:szCs w:val="16"/>
                <w:lang w:val="en-GB"/>
              </w:rPr>
              <w:t xml:space="preserve"> Serbia</w:t>
            </w:r>
            <w:r w:rsidRPr="00D456B2">
              <w:rPr>
                <w:rFonts w:ascii="Times New Roman" w:hAnsi="Times New Roman"/>
                <w:sz w:val="16"/>
                <w:szCs w:val="16"/>
                <w:lang w:val="en-GB"/>
              </w:rPr>
              <w:t>, MLEVSA</w:t>
            </w:r>
          </w:p>
        </w:tc>
        <w:tc>
          <w:tcPr>
            <w:tcW w:w="990" w:type="dxa"/>
          </w:tcPr>
          <w:p w14:paraId="217DF0F4" w14:textId="1B15AE18"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Upon accession of the Republic of Serbia to the EU</w:t>
            </w:r>
          </w:p>
        </w:tc>
        <w:tc>
          <w:tcPr>
            <w:tcW w:w="2250" w:type="dxa"/>
          </w:tcPr>
          <w:p w14:paraId="779177EF" w14:textId="11F7AFD5" w:rsidR="00E45FE1" w:rsidRPr="00D456B2" w:rsidRDefault="009A34D1" w:rsidP="000D4B75">
            <w:pPr>
              <w:spacing w:before="0"/>
              <w:rPr>
                <w:rFonts w:ascii="Times New Roman" w:hAnsi="Times New Roman"/>
                <w:sz w:val="16"/>
                <w:szCs w:val="16"/>
                <w:lang w:val="en-GB"/>
              </w:rPr>
            </w:pPr>
            <w:r w:rsidRPr="00D456B2">
              <w:rPr>
                <w:rFonts w:ascii="Times New Roman" w:hAnsi="Times New Roman"/>
                <w:sz w:val="16"/>
                <w:szCs w:val="16"/>
                <w:lang w:val="en-GB"/>
              </w:rPr>
              <w:t>As in 3.1.1</w:t>
            </w:r>
          </w:p>
        </w:tc>
        <w:tc>
          <w:tcPr>
            <w:tcW w:w="2880" w:type="dxa"/>
          </w:tcPr>
          <w:p w14:paraId="22B30DFA" w14:textId="61FB9501" w:rsidR="00E45FE1" w:rsidRPr="00D456B2" w:rsidRDefault="009A34D1" w:rsidP="000D4B75">
            <w:pPr>
              <w:spacing w:before="0"/>
              <w:rPr>
                <w:rFonts w:ascii="Times New Roman" w:hAnsi="Times New Roman"/>
                <w:sz w:val="16"/>
                <w:szCs w:val="16"/>
                <w:lang w:val="en-GB"/>
              </w:rPr>
            </w:pPr>
            <w:r w:rsidRPr="00D456B2">
              <w:rPr>
                <w:rFonts w:ascii="Times New Roman" w:hAnsi="Times New Roman"/>
                <w:sz w:val="16"/>
                <w:szCs w:val="16"/>
                <w:lang w:val="en-GB"/>
              </w:rPr>
              <w:t>As in 3.1.1</w:t>
            </w:r>
          </w:p>
        </w:tc>
        <w:tc>
          <w:tcPr>
            <w:tcW w:w="1080" w:type="dxa"/>
          </w:tcPr>
          <w:p w14:paraId="4A2BF6ED" w14:textId="77777777" w:rsidR="00E45FE1" w:rsidRPr="00D456B2" w:rsidRDefault="00E45FE1"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13ACCA67" w14:textId="7C7358DA" w:rsidR="00E45FE1" w:rsidRPr="00D456B2" w:rsidRDefault="009A34D1" w:rsidP="000D4B75">
            <w:pPr>
              <w:spacing w:before="0"/>
              <w:ind w:left="34"/>
              <w:rPr>
                <w:rFonts w:ascii="Times New Roman" w:hAnsi="Times New Roman"/>
                <w:iCs/>
                <w:sz w:val="16"/>
                <w:szCs w:val="16"/>
                <w:lang w:val="en-GB"/>
              </w:rPr>
            </w:pPr>
            <w:r w:rsidRPr="00D456B2">
              <w:rPr>
                <w:rFonts w:ascii="Times New Roman" w:hAnsi="Times New Roman"/>
                <w:iCs/>
                <w:sz w:val="16"/>
                <w:szCs w:val="16"/>
                <w:lang w:val="en-GB"/>
              </w:rPr>
              <w:t>Budgeted under 3.1.1</w:t>
            </w:r>
          </w:p>
          <w:p w14:paraId="66DD7EE6" w14:textId="77777777" w:rsidR="00E45FE1" w:rsidRPr="00D456B2" w:rsidRDefault="00E45FE1" w:rsidP="000D4B75">
            <w:pPr>
              <w:spacing w:before="0"/>
              <w:rPr>
                <w:rFonts w:ascii="Times New Roman" w:hAnsi="Times New Roman"/>
                <w:sz w:val="16"/>
                <w:szCs w:val="16"/>
                <w:lang w:val="en-GB"/>
              </w:rPr>
            </w:pPr>
          </w:p>
        </w:tc>
        <w:tc>
          <w:tcPr>
            <w:tcW w:w="1980" w:type="dxa"/>
          </w:tcPr>
          <w:p w14:paraId="5A5A2135" w14:textId="77777777" w:rsidR="00E45FE1" w:rsidRPr="00D456B2" w:rsidRDefault="00E45FE1" w:rsidP="000D4B75">
            <w:pPr>
              <w:spacing w:before="0"/>
              <w:rPr>
                <w:rFonts w:ascii="Times New Roman" w:hAnsi="Times New Roman"/>
                <w:sz w:val="16"/>
                <w:szCs w:val="16"/>
                <w:lang w:val="en-GB"/>
              </w:rPr>
            </w:pPr>
          </w:p>
        </w:tc>
      </w:tr>
    </w:tbl>
    <w:p w14:paraId="2539ABDA" w14:textId="77777777" w:rsidR="00255667" w:rsidRPr="00D456B2" w:rsidRDefault="00255667" w:rsidP="000D4B75">
      <w:pPr>
        <w:spacing w:before="0"/>
        <w:rPr>
          <w:rFonts w:ascii="Times New Roman" w:hAnsi="Times New Roman"/>
          <w:lang w:val="en-GB"/>
        </w:rPr>
      </w:pPr>
    </w:p>
    <w:p w14:paraId="3082A323" w14:textId="77777777" w:rsidR="00255667" w:rsidRPr="00D456B2" w:rsidRDefault="00255667" w:rsidP="000D4B75">
      <w:pPr>
        <w:spacing w:before="0"/>
        <w:rPr>
          <w:rFonts w:ascii="Times New Roman" w:hAnsi="Times New Roman"/>
          <w:lang w:val="en-GB"/>
        </w:rPr>
      </w:pPr>
    </w:p>
    <w:p w14:paraId="1EB9407F" w14:textId="77777777" w:rsidR="00255667" w:rsidRPr="00D456B2" w:rsidRDefault="00255667" w:rsidP="000D4B75">
      <w:pPr>
        <w:spacing w:before="0"/>
        <w:rPr>
          <w:rFonts w:ascii="Times New Roman" w:hAnsi="Times New Roman"/>
          <w:lang w:val="en-GB"/>
        </w:rPr>
      </w:pPr>
    </w:p>
    <w:p w14:paraId="3C2F1B66" w14:textId="77777777" w:rsidR="002E5E51" w:rsidRPr="00D456B2" w:rsidRDefault="002E5E51" w:rsidP="000D4B75">
      <w:pPr>
        <w:spacing w:before="0"/>
        <w:rPr>
          <w:rFonts w:ascii="Times New Roman" w:hAnsi="Times New Roman"/>
          <w:lang w:val="en-GB"/>
        </w:rPr>
      </w:pPr>
    </w:p>
    <w:p w14:paraId="763AFA95" w14:textId="77777777" w:rsidR="002E5E51" w:rsidRPr="00D456B2" w:rsidRDefault="002E5E51" w:rsidP="000D4B75">
      <w:pPr>
        <w:spacing w:before="0"/>
        <w:rPr>
          <w:rFonts w:ascii="Times New Roman" w:hAnsi="Times New Roman"/>
          <w:lang w:val="en-GB"/>
        </w:rPr>
      </w:pPr>
    </w:p>
    <w:p w14:paraId="43EC0641" w14:textId="0EE10663" w:rsidR="009A34D1" w:rsidRPr="00D456B2" w:rsidRDefault="009A34D1" w:rsidP="000D4B75">
      <w:pPr>
        <w:rPr>
          <w:rFonts w:ascii="Times New Roman" w:hAnsi="Times New Roman"/>
          <w:lang w:val="en-GB"/>
        </w:rPr>
      </w:pPr>
      <w:r w:rsidRPr="00D456B2">
        <w:rPr>
          <w:rFonts w:ascii="Times New Roman" w:hAnsi="Times New Roman"/>
          <w:lang w:val="en-GB"/>
        </w:rPr>
        <w:br w:type="page"/>
      </w:r>
    </w:p>
    <w:p w14:paraId="69BEB471" w14:textId="77777777" w:rsidR="00255667" w:rsidRPr="00D456B2" w:rsidRDefault="00255667" w:rsidP="000D4B75">
      <w:pPr>
        <w:spacing w:before="0"/>
        <w:rPr>
          <w:rFonts w:ascii="Times New Roman" w:hAnsi="Times New Roman"/>
          <w:lang w:val="en-GB"/>
        </w:rPr>
      </w:pPr>
    </w:p>
    <w:tbl>
      <w:tblPr>
        <w:tblpPr w:leftFromText="180" w:rightFromText="180" w:vertAnchor="text" w:horzAnchor="margin" w:tblpXSpec="center" w:tblpY="66"/>
        <w:tblOverlap w:val="never"/>
        <w:tblW w:w="1621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60"/>
        <w:gridCol w:w="2790"/>
        <w:gridCol w:w="2610"/>
        <w:gridCol w:w="2070"/>
        <w:gridCol w:w="1980"/>
        <w:gridCol w:w="2807"/>
      </w:tblGrid>
      <w:tr w:rsidR="00255667" w:rsidRPr="00D456B2" w14:paraId="5911C09E" w14:textId="77777777" w:rsidTr="00255667">
        <w:trPr>
          <w:trHeight w:val="527"/>
        </w:trPr>
        <w:tc>
          <w:tcPr>
            <w:tcW w:w="16217" w:type="dxa"/>
            <w:gridSpan w:val="6"/>
            <w:tcBorders>
              <w:top w:val="single" w:sz="12" w:space="0" w:color="auto"/>
              <w:bottom w:val="single" w:sz="12" w:space="0" w:color="auto"/>
            </w:tcBorders>
            <w:shd w:val="clear" w:color="auto" w:fill="F7CAAC" w:themeFill="accent2" w:themeFillTint="66"/>
            <w:vAlign w:val="center"/>
          </w:tcPr>
          <w:p w14:paraId="50B8B558" w14:textId="3D4B82E0" w:rsidR="00255667" w:rsidRPr="00D456B2" w:rsidRDefault="00255667" w:rsidP="000D4B75">
            <w:pPr>
              <w:spacing w:before="0"/>
              <w:jc w:val="center"/>
              <w:rPr>
                <w:rFonts w:ascii="Times New Roman" w:hAnsi="Times New Roman"/>
                <w:b/>
                <w:iCs/>
                <w:sz w:val="24"/>
                <w:szCs w:val="24"/>
                <w:lang w:val="en-GB"/>
              </w:rPr>
            </w:pPr>
            <w:r w:rsidRPr="00D456B2">
              <w:rPr>
                <w:rFonts w:ascii="Times New Roman" w:hAnsi="Times New Roman"/>
                <w:b/>
                <w:iCs/>
                <w:sz w:val="24"/>
                <w:szCs w:val="24"/>
                <w:lang w:val="en-GB"/>
              </w:rPr>
              <w:t xml:space="preserve">SECTION 3. </w:t>
            </w:r>
            <w:r w:rsidR="00373572" w:rsidRPr="00D456B2">
              <w:rPr>
                <w:rFonts w:ascii="Times New Roman" w:hAnsi="Times New Roman"/>
                <w:b/>
                <w:iCs/>
                <w:sz w:val="24"/>
                <w:szCs w:val="24"/>
                <w:lang w:val="en-GB"/>
              </w:rPr>
              <w:t xml:space="preserve">SUMMARY - </w:t>
            </w:r>
            <w:r w:rsidRPr="00D456B2">
              <w:rPr>
                <w:rFonts w:ascii="Times New Roman" w:hAnsi="Times New Roman"/>
                <w:b/>
                <w:iCs/>
                <w:sz w:val="24"/>
                <w:szCs w:val="24"/>
                <w:lang w:val="en-GB"/>
              </w:rPr>
              <w:t>OCCUPATIONAL HEALTH AND SAFETY</w:t>
            </w:r>
          </w:p>
        </w:tc>
      </w:tr>
      <w:tr w:rsidR="00255667" w:rsidRPr="00D456B2" w14:paraId="5427D3D8" w14:textId="77777777" w:rsidTr="00255667">
        <w:trPr>
          <w:trHeight w:val="786"/>
        </w:trPr>
        <w:tc>
          <w:tcPr>
            <w:tcW w:w="3960" w:type="dxa"/>
            <w:tcBorders>
              <w:top w:val="single" w:sz="12" w:space="0" w:color="auto"/>
              <w:bottom w:val="single" w:sz="2" w:space="0" w:color="auto"/>
            </w:tcBorders>
            <w:shd w:val="clear" w:color="auto" w:fill="E2EFD9" w:themeFill="accent6" w:themeFillTint="33"/>
            <w:vAlign w:val="center"/>
          </w:tcPr>
          <w:p w14:paraId="19174A76" w14:textId="022B601F" w:rsidR="00255667" w:rsidRPr="00D456B2" w:rsidRDefault="00255667" w:rsidP="000D4B75">
            <w:pPr>
              <w:spacing w:before="0"/>
              <w:jc w:val="center"/>
              <w:rPr>
                <w:rFonts w:ascii="Times New Roman" w:hAnsi="Times New Roman"/>
                <w:b/>
                <w:iCs/>
                <w:sz w:val="20"/>
                <w:szCs w:val="20"/>
                <w:lang w:val="en-GB"/>
              </w:rPr>
            </w:pPr>
            <w:r w:rsidRPr="00D456B2">
              <w:rPr>
                <w:rFonts w:ascii="Times New Roman" w:hAnsi="Times New Roman"/>
                <w:b/>
                <w:iCs/>
                <w:sz w:val="20"/>
                <w:szCs w:val="20"/>
                <w:lang w:val="en-GB"/>
              </w:rPr>
              <w:t>NUMBER OF REGULATIONS REQUIRED TO ENSURE HARMONI</w:t>
            </w:r>
            <w:r w:rsidR="00CE08CF">
              <w:rPr>
                <w:rFonts w:ascii="Times New Roman" w:hAnsi="Times New Roman"/>
                <w:b/>
                <w:iCs/>
                <w:sz w:val="20"/>
                <w:szCs w:val="20"/>
                <w:lang w:val="en-GB"/>
              </w:rPr>
              <w:t>SATION</w:t>
            </w:r>
          </w:p>
        </w:tc>
        <w:tc>
          <w:tcPr>
            <w:tcW w:w="2790" w:type="dxa"/>
            <w:tcBorders>
              <w:top w:val="single" w:sz="12" w:space="0" w:color="auto"/>
              <w:bottom w:val="single" w:sz="2" w:space="0" w:color="auto"/>
            </w:tcBorders>
            <w:shd w:val="clear" w:color="auto" w:fill="E2EFD9" w:themeFill="accent6" w:themeFillTint="33"/>
            <w:vAlign w:val="center"/>
          </w:tcPr>
          <w:p w14:paraId="2D905B46" w14:textId="77777777" w:rsidR="00255667" w:rsidRPr="00D456B2" w:rsidRDefault="00255667"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NUMBER OF CIVIL SERVANTS CURRENTLY ENGAGED IN DRAFTING AND IMPLEMENTING REGULATIONS</w:t>
            </w:r>
          </w:p>
        </w:tc>
        <w:tc>
          <w:tcPr>
            <w:tcW w:w="2610" w:type="dxa"/>
            <w:tcBorders>
              <w:top w:val="single" w:sz="12" w:space="0" w:color="auto"/>
              <w:bottom w:val="single" w:sz="2" w:space="0" w:color="auto"/>
            </w:tcBorders>
            <w:shd w:val="clear" w:color="auto" w:fill="E2EFD9" w:themeFill="accent6" w:themeFillTint="33"/>
            <w:vAlign w:val="center"/>
          </w:tcPr>
          <w:p w14:paraId="160A4E12" w14:textId="77777777" w:rsidR="00255667" w:rsidRPr="00D456B2" w:rsidRDefault="00255667"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REQUIRED CAPACITIES</w:t>
            </w:r>
          </w:p>
        </w:tc>
        <w:tc>
          <w:tcPr>
            <w:tcW w:w="2070" w:type="dxa"/>
            <w:tcBorders>
              <w:top w:val="single" w:sz="12" w:space="0" w:color="auto"/>
              <w:bottom w:val="single" w:sz="2" w:space="0" w:color="auto"/>
            </w:tcBorders>
            <w:shd w:val="clear" w:color="auto" w:fill="E2EFD9" w:themeFill="accent6" w:themeFillTint="33"/>
            <w:vAlign w:val="center"/>
          </w:tcPr>
          <w:p w14:paraId="2461C083" w14:textId="5EAAEE5E" w:rsidR="00255667" w:rsidRPr="00D456B2" w:rsidRDefault="00255667"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DEADLINE FOR HARMONI</w:t>
            </w:r>
            <w:r w:rsidR="00CE08CF">
              <w:rPr>
                <w:rFonts w:ascii="Times New Roman" w:hAnsi="Times New Roman"/>
                <w:b/>
                <w:iCs/>
                <w:sz w:val="20"/>
                <w:szCs w:val="20"/>
                <w:lang w:val="en-GB"/>
              </w:rPr>
              <w:t>SATION</w:t>
            </w:r>
          </w:p>
        </w:tc>
        <w:tc>
          <w:tcPr>
            <w:tcW w:w="1980" w:type="dxa"/>
            <w:tcBorders>
              <w:top w:val="single" w:sz="12" w:space="0" w:color="auto"/>
              <w:bottom w:val="single" w:sz="2" w:space="0" w:color="auto"/>
            </w:tcBorders>
            <w:shd w:val="clear" w:color="auto" w:fill="E2EFD9" w:themeFill="accent6" w:themeFillTint="33"/>
            <w:vAlign w:val="center"/>
          </w:tcPr>
          <w:p w14:paraId="55232F5D" w14:textId="77777777" w:rsidR="00255667" w:rsidRPr="00D456B2" w:rsidRDefault="00255667" w:rsidP="000D4B75">
            <w:pPr>
              <w:spacing w:before="0"/>
              <w:jc w:val="center"/>
              <w:rPr>
                <w:rFonts w:ascii="Times New Roman" w:hAnsi="Times New Roman"/>
                <w:b/>
                <w:iCs/>
                <w:sz w:val="20"/>
                <w:szCs w:val="20"/>
                <w:lang w:val="en-GB"/>
              </w:rPr>
            </w:pPr>
            <w:r w:rsidRPr="00D456B2">
              <w:rPr>
                <w:rFonts w:ascii="Times New Roman" w:hAnsi="Times New Roman"/>
                <w:b/>
                <w:iCs/>
                <w:sz w:val="20"/>
                <w:szCs w:val="20"/>
                <w:lang w:val="en-GB"/>
              </w:rPr>
              <w:t>DEADLINE FOR IMPROVEMENT</w:t>
            </w:r>
          </w:p>
        </w:tc>
        <w:tc>
          <w:tcPr>
            <w:tcW w:w="2807" w:type="dxa"/>
            <w:tcBorders>
              <w:top w:val="single" w:sz="12" w:space="0" w:color="auto"/>
              <w:bottom w:val="single" w:sz="2" w:space="0" w:color="auto"/>
            </w:tcBorders>
            <w:shd w:val="clear" w:color="auto" w:fill="E2EFD9" w:themeFill="accent6" w:themeFillTint="33"/>
            <w:vAlign w:val="center"/>
          </w:tcPr>
          <w:p w14:paraId="41DCF174" w14:textId="77777777" w:rsidR="00255667" w:rsidRPr="00D456B2" w:rsidRDefault="00255667"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TOTAL FUNDS REQUIRED FOR IMPLEMENTING THESE ACTIVITIES</w:t>
            </w:r>
          </w:p>
        </w:tc>
      </w:tr>
      <w:tr w:rsidR="00255667" w:rsidRPr="00D456B2" w14:paraId="3C9A10D9" w14:textId="77777777" w:rsidTr="00255667">
        <w:trPr>
          <w:trHeight w:val="975"/>
        </w:trPr>
        <w:tc>
          <w:tcPr>
            <w:tcW w:w="3960" w:type="dxa"/>
            <w:tcBorders>
              <w:top w:val="single" w:sz="2" w:space="0" w:color="auto"/>
            </w:tcBorders>
            <w:vAlign w:val="center"/>
          </w:tcPr>
          <w:p w14:paraId="16F6E41B" w14:textId="380981C6" w:rsidR="00255667" w:rsidRPr="00D456B2" w:rsidRDefault="00255667" w:rsidP="000D4B75">
            <w:pPr>
              <w:spacing w:before="0"/>
              <w:ind w:left="34"/>
              <w:jc w:val="center"/>
              <w:rPr>
                <w:rFonts w:ascii="Times New Roman" w:hAnsi="Times New Roman"/>
                <w:iCs/>
                <w:sz w:val="20"/>
                <w:szCs w:val="20"/>
                <w:lang w:val="en-GB"/>
              </w:rPr>
            </w:pPr>
            <w:r w:rsidRPr="00D456B2">
              <w:rPr>
                <w:rFonts w:ascii="Times New Roman" w:hAnsi="Times New Roman"/>
                <w:iCs/>
                <w:sz w:val="20"/>
                <w:szCs w:val="20"/>
                <w:lang w:val="en-GB"/>
              </w:rPr>
              <w:t xml:space="preserve">13 regulations </w:t>
            </w:r>
            <w:r w:rsidR="00755C25">
              <w:rPr>
                <w:rFonts w:ascii="Times New Roman" w:hAnsi="Times New Roman"/>
                <w:iCs/>
                <w:sz w:val="20"/>
                <w:szCs w:val="20"/>
                <w:lang w:val="en-GB"/>
              </w:rPr>
              <w:t xml:space="preserve">should </w:t>
            </w:r>
            <w:r w:rsidRPr="00D456B2">
              <w:rPr>
                <w:rFonts w:ascii="Times New Roman" w:hAnsi="Times New Roman"/>
                <w:iCs/>
                <w:sz w:val="20"/>
                <w:szCs w:val="20"/>
                <w:lang w:val="en-GB"/>
              </w:rPr>
              <w:t xml:space="preserve">be adopted (one law, three regulations, </w:t>
            </w:r>
            <w:r w:rsidR="005B73BD">
              <w:rPr>
                <w:rFonts w:ascii="Times New Roman" w:hAnsi="Times New Roman"/>
                <w:iCs/>
                <w:sz w:val="20"/>
                <w:szCs w:val="20"/>
                <w:lang w:val="en-GB"/>
              </w:rPr>
              <w:t xml:space="preserve">nine </w:t>
            </w:r>
            <w:r w:rsidRPr="00D456B2">
              <w:rPr>
                <w:rFonts w:ascii="Times New Roman" w:hAnsi="Times New Roman"/>
                <w:iCs/>
                <w:sz w:val="20"/>
                <w:szCs w:val="20"/>
                <w:lang w:val="en-GB"/>
              </w:rPr>
              <w:t xml:space="preserve">rulebooks) and </w:t>
            </w:r>
            <w:r w:rsidR="00755C25" w:rsidRPr="00D456B2">
              <w:rPr>
                <w:rFonts w:ascii="Times New Roman" w:hAnsi="Times New Roman"/>
                <w:iCs/>
                <w:sz w:val="20"/>
                <w:szCs w:val="20"/>
                <w:lang w:val="en-GB"/>
              </w:rPr>
              <w:t>three legal</w:t>
            </w:r>
            <w:r w:rsidR="00C1600F" w:rsidRPr="00D456B2">
              <w:rPr>
                <w:rFonts w:ascii="Times New Roman" w:hAnsi="Times New Roman"/>
                <w:iCs/>
                <w:sz w:val="20"/>
                <w:szCs w:val="20"/>
                <w:lang w:val="en-GB"/>
              </w:rPr>
              <w:t xml:space="preserve"> instrument on the appointment of a representative to EU </w:t>
            </w:r>
            <w:r w:rsidR="00755C25" w:rsidRPr="00D456B2">
              <w:rPr>
                <w:rFonts w:ascii="Times New Roman" w:hAnsi="Times New Roman"/>
                <w:iCs/>
                <w:sz w:val="20"/>
                <w:szCs w:val="20"/>
                <w:lang w:val="en-GB"/>
              </w:rPr>
              <w:t>bodies.</w:t>
            </w:r>
            <w:r w:rsidRPr="00D456B2">
              <w:rPr>
                <w:rFonts w:ascii="Times New Roman" w:hAnsi="Times New Roman"/>
                <w:iCs/>
                <w:sz w:val="20"/>
                <w:szCs w:val="20"/>
                <w:lang w:val="en-GB"/>
              </w:rPr>
              <w:t xml:space="preserve">  </w:t>
            </w:r>
          </w:p>
        </w:tc>
        <w:tc>
          <w:tcPr>
            <w:tcW w:w="2790" w:type="dxa"/>
            <w:tcBorders>
              <w:top w:val="single" w:sz="2" w:space="0" w:color="auto"/>
            </w:tcBorders>
            <w:vAlign w:val="center"/>
          </w:tcPr>
          <w:p w14:paraId="1899A319" w14:textId="02445C62" w:rsidR="00255667" w:rsidRPr="00D456B2" w:rsidRDefault="00255667" w:rsidP="000D4B75">
            <w:pPr>
              <w:spacing w:before="0"/>
              <w:jc w:val="center"/>
              <w:rPr>
                <w:rFonts w:ascii="Times New Roman" w:hAnsi="Times New Roman"/>
                <w:iCs/>
                <w:sz w:val="18"/>
                <w:szCs w:val="18"/>
                <w:lang w:val="en-GB"/>
              </w:rPr>
            </w:pPr>
            <w:r w:rsidRPr="00D456B2">
              <w:rPr>
                <w:rFonts w:ascii="Times New Roman" w:hAnsi="Times New Roman"/>
                <w:iCs/>
                <w:sz w:val="18"/>
                <w:szCs w:val="18"/>
                <w:lang w:val="en-GB"/>
              </w:rPr>
              <w:t xml:space="preserve">6 civil servants with </w:t>
            </w:r>
            <w:r w:rsidR="003257F6" w:rsidRPr="00D456B2">
              <w:rPr>
                <w:rFonts w:ascii="Times New Roman" w:hAnsi="Times New Roman"/>
                <w:iCs/>
                <w:sz w:val="18"/>
                <w:szCs w:val="18"/>
                <w:lang w:val="en-GB"/>
              </w:rPr>
              <w:t>a</w:t>
            </w:r>
            <w:r w:rsidR="003F2294">
              <w:rPr>
                <w:rFonts w:ascii="Times New Roman" w:hAnsi="Times New Roman"/>
                <w:iCs/>
                <w:sz w:val="18"/>
                <w:szCs w:val="18"/>
                <w:lang w:val="en-GB"/>
              </w:rPr>
              <w:t>n</w:t>
            </w:r>
            <w:r w:rsidR="003257F6" w:rsidRPr="00D456B2">
              <w:rPr>
                <w:rFonts w:ascii="Times New Roman" w:hAnsi="Times New Roman"/>
                <w:iCs/>
                <w:sz w:val="18"/>
                <w:szCs w:val="18"/>
                <w:lang w:val="en-GB"/>
              </w:rPr>
              <w:t xml:space="preserve"> </w:t>
            </w:r>
            <w:r w:rsidR="003F2294">
              <w:rPr>
                <w:rFonts w:ascii="Times New Roman" w:hAnsi="Times New Roman"/>
                <w:iCs/>
                <w:sz w:val="18"/>
                <w:szCs w:val="18"/>
                <w:lang w:val="en-GB"/>
              </w:rPr>
              <w:t>academic degree</w:t>
            </w:r>
          </w:p>
        </w:tc>
        <w:tc>
          <w:tcPr>
            <w:tcW w:w="2610" w:type="dxa"/>
            <w:tcBorders>
              <w:top w:val="single" w:sz="2" w:space="0" w:color="auto"/>
            </w:tcBorders>
            <w:vAlign w:val="center"/>
          </w:tcPr>
          <w:p w14:paraId="5912ADE7" w14:textId="72ED75D2" w:rsidR="00255667" w:rsidRPr="00D456B2" w:rsidRDefault="00AB1EDF" w:rsidP="000D4B75">
            <w:pPr>
              <w:spacing w:before="0"/>
              <w:jc w:val="center"/>
              <w:rPr>
                <w:rFonts w:ascii="Times New Roman" w:hAnsi="Times New Roman"/>
                <w:iCs/>
                <w:sz w:val="18"/>
                <w:szCs w:val="18"/>
                <w:lang w:val="en-GB"/>
              </w:rPr>
            </w:pPr>
            <w:r w:rsidRPr="00D456B2">
              <w:rPr>
                <w:rFonts w:ascii="Times New Roman" w:hAnsi="Times New Roman"/>
                <w:iCs/>
                <w:sz w:val="18"/>
                <w:szCs w:val="18"/>
                <w:lang w:val="en-GB"/>
              </w:rPr>
              <w:t>No additional capacities are required</w:t>
            </w:r>
          </w:p>
        </w:tc>
        <w:tc>
          <w:tcPr>
            <w:tcW w:w="2070" w:type="dxa"/>
            <w:tcBorders>
              <w:top w:val="single" w:sz="2" w:space="0" w:color="auto"/>
            </w:tcBorders>
            <w:vAlign w:val="center"/>
          </w:tcPr>
          <w:p w14:paraId="3CA65D1F" w14:textId="32C05DCD" w:rsidR="00255667" w:rsidRPr="00D456B2" w:rsidRDefault="00F34BD4" w:rsidP="000D4B75">
            <w:pPr>
              <w:spacing w:before="0"/>
              <w:ind w:left="34"/>
              <w:jc w:val="center"/>
              <w:rPr>
                <w:rFonts w:ascii="Times New Roman" w:hAnsi="Times New Roman"/>
                <w:iCs/>
                <w:sz w:val="18"/>
                <w:szCs w:val="18"/>
                <w:lang w:val="en-GB"/>
              </w:rPr>
            </w:pPr>
            <w:r w:rsidRPr="00D456B2">
              <w:rPr>
                <w:rFonts w:ascii="Times New Roman" w:hAnsi="Times New Roman"/>
                <w:iCs/>
                <w:sz w:val="18"/>
                <w:szCs w:val="18"/>
                <w:lang w:val="en-GB"/>
              </w:rPr>
              <w:t>Q4 2021</w:t>
            </w:r>
          </w:p>
        </w:tc>
        <w:tc>
          <w:tcPr>
            <w:tcW w:w="1980" w:type="dxa"/>
            <w:tcBorders>
              <w:top w:val="single" w:sz="2" w:space="0" w:color="auto"/>
            </w:tcBorders>
            <w:vAlign w:val="center"/>
          </w:tcPr>
          <w:p w14:paraId="554F3ECF" w14:textId="77777777" w:rsidR="00255667" w:rsidRPr="00D456B2" w:rsidRDefault="00255667" w:rsidP="000D4B75">
            <w:pPr>
              <w:spacing w:before="0"/>
              <w:ind w:left="34"/>
              <w:jc w:val="center"/>
              <w:rPr>
                <w:rFonts w:ascii="Times New Roman" w:hAnsi="Times New Roman"/>
                <w:iCs/>
                <w:sz w:val="18"/>
                <w:szCs w:val="18"/>
                <w:lang w:val="en-GB"/>
              </w:rPr>
            </w:pPr>
            <w:r w:rsidRPr="00D456B2">
              <w:rPr>
                <w:rFonts w:ascii="Times New Roman" w:hAnsi="Times New Roman"/>
                <w:iCs/>
                <w:sz w:val="18"/>
                <w:szCs w:val="18"/>
                <w:lang w:val="en-GB"/>
              </w:rPr>
              <w:t>-</w:t>
            </w:r>
          </w:p>
        </w:tc>
        <w:tc>
          <w:tcPr>
            <w:tcW w:w="2807" w:type="dxa"/>
            <w:tcBorders>
              <w:top w:val="single" w:sz="2" w:space="0" w:color="auto"/>
            </w:tcBorders>
            <w:vAlign w:val="center"/>
          </w:tcPr>
          <w:p w14:paraId="5C296F27" w14:textId="2CFC0665" w:rsidR="00255667" w:rsidRPr="00D456B2" w:rsidRDefault="003257F6" w:rsidP="000D4B75">
            <w:pPr>
              <w:spacing w:before="0"/>
              <w:ind w:left="34"/>
              <w:jc w:val="center"/>
              <w:rPr>
                <w:rFonts w:ascii="Times New Roman" w:hAnsi="Times New Roman"/>
                <w:iCs/>
                <w:sz w:val="18"/>
                <w:szCs w:val="18"/>
                <w:lang w:val="en-GB"/>
              </w:rPr>
            </w:pPr>
            <w:r w:rsidRPr="00D456B2">
              <w:rPr>
                <w:rFonts w:ascii="Times New Roman" w:hAnsi="Times New Roman"/>
                <w:iCs/>
                <w:sz w:val="18"/>
                <w:szCs w:val="18"/>
                <w:lang w:val="en-GB" w:eastAsia="en-GB"/>
              </w:rPr>
              <w:t>€</w:t>
            </w:r>
            <w:r w:rsidR="007208AE" w:rsidRPr="00D456B2">
              <w:rPr>
                <w:rFonts w:ascii="Times New Roman" w:hAnsi="Times New Roman"/>
                <w:iCs/>
                <w:sz w:val="18"/>
                <w:szCs w:val="18"/>
                <w:lang w:val="en-GB" w:eastAsia="en-GB"/>
              </w:rPr>
              <w:t xml:space="preserve"> 828,776</w:t>
            </w:r>
            <w:r w:rsidRPr="00D456B2">
              <w:rPr>
                <w:rFonts w:ascii="Times New Roman" w:hAnsi="Times New Roman"/>
                <w:iCs/>
                <w:sz w:val="18"/>
                <w:szCs w:val="18"/>
                <w:lang w:val="en-GB" w:eastAsia="en-GB"/>
              </w:rPr>
              <w:t xml:space="preserve">.00 </w:t>
            </w:r>
          </w:p>
        </w:tc>
      </w:tr>
    </w:tbl>
    <w:p w14:paraId="7D851AF6" w14:textId="77777777" w:rsidR="00255667" w:rsidRPr="00D456B2" w:rsidRDefault="00255667" w:rsidP="000D4B75">
      <w:pPr>
        <w:spacing w:before="0"/>
        <w:rPr>
          <w:rFonts w:ascii="Times New Roman" w:hAnsi="Times New Roman"/>
          <w:lang w:val="en-GB"/>
        </w:rPr>
      </w:pPr>
    </w:p>
    <w:p w14:paraId="7668502A" w14:textId="77777777" w:rsidR="00255667" w:rsidRPr="00D456B2" w:rsidRDefault="00255667" w:rsidP="000D4B75">
      <w:pPr>
        <w:spacing w:before="0"/>
        <w:rPr>
          <w:rFonts w:ascii="Times New Roman" w:hAnsi="Times New Roman"/>
          <w:lang w:val="en-GB"/>
        </w:rPr>
      </w:pPr>
    </w:p>
    <w:p w14:paraId="1AD864C1" w14:textId="77777777" w:rsidR="00255667" w:rsidRPr="00D456B2" w:rsidRDefault="00255667" w:rsidP="000D4B75">
      <w:pPr>
        <w:spacing w:before="0"/>
        <w:ind w:left="-1080"/>
        <w:rPr>
          <w:rFonts w:ascii="Times New Roman" w:hAnsi="Times New Roman"/>
          <w:lang w:val="en-GB"/>
        </w:rPr>
      </w:pPr>
    </w:p>
    <w:p w14:paraId="7A9DFF93" w14:textId="77777777" w:rsidR="00255667" w:rsidRPr="00D456B2" w:rsidRDefault="00255667" w:rsidP="000D4B75">
      <w:pPr>
        <w:spacing w:before="0"/>
        <w:ind w:left="-1080"/>
        <w:rPr>
          <w:rFonts w:ascii="Times New Roman" w:hAnsi="Times New Roman"/>
          <w:lang w:val="en-GB"/>
        </w:rPr>
      </w:pPr>
    </w:p>
    <w:p w14:paraId="1A62A4D6" w14:textId="77777777" w:rsidR="00255667" w:rsidRPr="00D456B2" w:rsidRDefault="00255667" w:rsidP="000D4B75">
      <w:pPr>
        <w:spacing w:before="0"/>
        <w:ind w:left="-1080"/>
        <w:rPr>
          <w:rFonts w:ascii="Times New Roman" w:hAnsi="Times New Roman"/>
          <w:lang w:val="en-GB"/>
        </w:rPr>
      </w:pPr>
    </w:p>
    <w:tbl>
      <w:tblPr>
        <w:tblpPr w:leftFromText="180" w:rightFromText="180" w:vertAnchor="text" w:horzAnchor="margin" w:tblpXSpec="center" w:tblpY="-674"/>
        <w:tblOverlap w:val="never"/>
        <w:tblW w:w="16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
        <w:gridCol w:w="2518"/>
        <w:gridCol w:w="1709"/>
        <w:gridCol w:w="989"/>
        <w:gridCol w:w="2249"/>
        <w:gridCol w:w="2878"/>
        <w:gridCol w:w="1079"/>
        <w:gridCol w:w="1979"/>
        <w:gridCol w:w="1984"/>
      </w:tblGrid>
      <w:tr w:rsidR="002E5E51" w:rsidRPr="00D456B2" w14:paraId="149B33CD" w14:textId="77777777" w:rsidTr="0079721A">
        <w:trPr>
          <w:trHeight w:val="699"/>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63B43D29" w14:textId="77777777" w:rsidR="002E5E51" w:rsidRPr="00D456B2" w:rsidRDefault="002E5E51" w:rsidP="000D4B75">
            <w:pPr>
              <w:pStyle w:val="Heading1"/>
              <w:spacing w:before="0"/>
              <w:jc w:val="center"/>
              <w:rPr>
                <w:lang w:val="en-GB"/>
              </w:rPr>
            </w:pPr>
            <w:bookmarkStart w:id="47" w:name="_Toc10727774"/>
            <w:bookmarkStart w:id="48" w:name="_Toc42876937"/>
            <w:r w:rsidRPr="00D456B2">
              <w:rPr>
                <w:lang w:val="en-GB"/>
              </w:rPr>
              <w:t>4. EMPLOYMENT POLICY</w:t>
            </w:r>
            <w:bookmarkEnd w:id="47"/>
            <w:bookmarkEnd w:id="48"/>
          </w:p>
        </w:tc>
      </w:tr>
      <w:tr w:rsidR="002E5E51" w:rsidRPr="00D456B2" w14:paraId="4C01BDED" w14:textId="77777777" w:rsidTr="0079721A">
        <w:trPr>
          <w:trHeight w:val="687"/>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211F0289" w14:textId="77777777" w:rsidR="002E5E51" w:rsidRPr="00D456B2" w:rsidRDefault="002E5E51" w:rsidP="000D4B75">
            <w:pPr>
              <w:spacing w:before="0"/>
              <w:rPr>
                <w:rFonts w:ascii="Times New Roman" w:hAnsi="Times New Roman"/>
                <w:sz w:val="20"/>
                <w:szCs w:val="20"/>
                <w:lang w:val="en-GB"/>
              </w:rPr>
            </w:pPr>
            <w:r w:rsidRPr="00D456B2">
              <w:rPr>
                <w:rFonts w:ascii="Times New Roman" w:hAnsi="Times New Roman"/>
                <w:b/>
                <w:sz w:val="20"/>
                <w:szCs w:val="20"/>
                <w:lang w:val="en-GB"/>
              </w:rPr>
              <w:t xml:space="preserve">4.1 </w:t>
            </w:r>
          </w:p>
          <w:p w14:paraId="3DB10B0D" w14:textId="33D40EBA" w:rsidR="002E5E51" w:rsidRPr="00D456B2" w:rsidRDefault="002E5E51" w:rsidP="000D4B75">
            <w:pPr>
              <w:spacing w:before="0"/>
              <w:rPr>
                <w:rFonts w:ascii="Times New Roman" w:hAnsi="Times New Roman"/>
                <w:b/>
                <w:sz w:val="24"/>
                <w:szCs w:val="24"/>
                <w:lang w:val="en-GB"/>
              </w:rPr>
            </w:pPr>
            <w:r w:rsidRPr="00D456B2">
              <w:rPr>
                <w:rFonts w:ascii="Times New Roman" w:hAnsi="Times New Roman"/>
                <w:b/>
                <w:sz w:val="20"/>
                <w:szCs w:val="20"/>
                <w:lang w:val="en-GB"/>
              </w:rPr>
              <w:t>C2010/083/01</w:t>
            </w:r>
            <w:r w:rsidRPr="00D456B2">
              <w:rPr>
                <w:rFonts w:ascii="Times New Roman" w:hAnsi="Times New Roman"/>
                <w:sz w:val="20"/>
                <w:szCs w:val="20"/>
                <w:lang w:val="en-GB"/>
              </w:rPr>
              <w:t xml:space="preserve"> </w:t>
            </w:r>
            <w:r w:rsidRPr="00D456B2">
              <w:rPr>
                <w:rFonts w:ascii="Times New Roman" w:hAnsi="Times New Roman"/>
                <w:b/>
                <w:sz w:val="20"/>
                <w:szCs w:val="20"/>
                <w:lang w:val="en-GB"/>
              </w:rPr>
              <w:t>Treaty on the Functioning of the European Union</w:t>
            </w:r>
            <w:r w:rsidRPr="00D456B2">
              <w:rPr>
                <w:rFonts w:ascii="Times New Roman" w:hAnsi="Times New Roman"/>
                <w:sz w:val="20"/>
                <w:szCs w:val="20"/>
                <w:lang w:val="en-GB"/>
              </w:rPr>
              <w:t>; Part Three: Union policies and interna</w:t>
            </w:r>
            <w:r w:rsidR="00736F28" w:rsidRPr="00D456B2">
              <w:rPr>
                <w:rFonts w:ascii="Times New Roman" w:hAnsi="Times New Roman"/>
                <w:sz w:val="20"/>
                <w:szCs w:val="20"/>
                <w:lang w:val="en-GB"/>
              </w:rPr>
              <w:t xml:space="preserve">l actions, Title IX: Employment, </w:t>
            </w:r>
            <w:r w:rsidRPr="00D456B2">
              <w:rPr>
                <w:rFonts w:ascii="Times New Roman" w:hAnsi="Times New Roman"/>
                <w:sz w:val="20"/>
                <w:szCs w:val="20"/>
                <w:lang w:val="en-GB"/>
              </w:rPr>
              <w:t xml:space="preserve">Articles 145 to 150 </w:t>
            </w:r>
            <w:r w:rsidR="00AB2FEC">
              <w:rPr>
                <w:rFonts w:ascii="Times New Roman" w:hAnsi="Times New Roman"/>
                <w:i/>
                <w:sz w:val="20"/>
                <w:szCs w:val="20"/>
                <w:lang w:val="en-GB"/>
              </w:rPr>
              <w:t>(OJ C 83, 30/3/</w:t>
            </w:r>
            <w:r w:rsidRPr="00D456B2">
              <w:rPr>
                <w:rFonts w:ascii="Times New Roman" w:hAnsi="Times New Roman"/>
                <w:i/>
                <w:sz w:val="20"/>
                <w:szCs w:val="20"/>
                <w:lang w:val="en-GB"/>
              </w:rPr>
              <w:t>2010, p. 112)</w:t>
            </w:r>
          </w:p>
        </w:tc>
      </w:tr>
      <w:tr w:rsidR="002E5E51" w:rsidRPr="00D456B2" w14:paraId="20E768D6" w14:textId="77777777" w:rsidTr="0079721A">
        <w:trPr>
          <w:trHeight w:val="419"/>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79DFFC85" w14:textId="77777777" w:rsidR="002E5E51" w:rsidRPr="00D456B2" w:rsidRDefault="002E5E51" w:rsidP="000D4B75">
            <w:pPr>
              <w:spacing w:before="0"/>
              <w:rPr>
                <w:rFonts w:ascii="Times New Roman" w:hAnsi="Times New Roman"/>
                <w:b/>
                <w:sz w:val="24"/>
                <w:szCs w:val="24"/>
                <w:lang w:val="en-GB"/>
              </w:rPr>
            </w:pPr>
            <w:r w:rsidRPr="00D456B2">
              <w:rPr>
                <w:rFonts w:ascii="Times New Roman" w:hAnsi="Times New Roman"/>
                <w:b/>
                <w:sz w:val="20"/>
                <w:szCs w:val="20"/>
                <w:lang w:val="en-GB"/>
              </w:rPr>
              <w:t>CURRENT STATE OF PLAY</w:t>
            </w:r>
          </w:p>
        </w:tc>
      </w:tr>
      <w:tr w:rsidR="002E5E51" w:rsidRPr="00D456B2" w14:paraId="7E178537" w14:textId="77777777" w:rsidTr="0079721A">
        <w:trPr>
          <w:trHeight w:val="7440"/>
        </w:trPr>
        <w:tc>
          <w:tcPr>
            <w:tcW w:w="16218" w:type="dxa"/>
            <w:gridSpan w:val="9"/>
            <w:tcBorders>
              <w:top w:val="double" w:sz="4" w:space="0" w:color="auto"/>
              <w:left w:val="double" w:sz="4" w:space="0" w:color="auto"/>
              <w:bottom w:val="double" w:sz="4" w:space="0" w:color="auto"/>
              <w:right w:val="double" w:sz="4" w:space="0" w:color="auto"/>
            </w:tcBorders>
          </w:tcPr>
          <w:p w14:paraId="68ADB095" w14:textId="77B47B5B" w:rsidR="002E5E51" w:rsidRPr="00D456B2" w:rsidRDefault="002E5E5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The development and implementation of </w:t>
            </w:r>
            <w:r w:rsidR="00736F28" w:rsidRPr="00D456B2">
              <w:rPr>
                <w:rFonts w:ascii="Times New Roman" w:hAnsi="Times New Roman"/>
                <w:sz w:val="20"/>
                <w:szCs w:val="20"/>
                <w:lang w:val="en-GB"/>
              </w:rPr>
              <w:t xml:space="preserve">the </w:t>
            </w:r>
            <w:r w:rsidRPr="00D456B2">
              <w:rPr>
                <w:rFonts w:ascii="Times New Roman" w:hAnsi="Times New Roman"/>
                <w:sz w:val="20"/>
                <w:szCs w:val="20"/>
                <w:lang w:val="en-GB"/>
              </w:rPr>
              <w:t xml:space="preserve">employment policy is </w:t>
            </w:r>
            <w:r w:rsidR="007D6F55">
              <w:rPr>
                <w:rFonts w:ascii="Times New Roman" w:hAnsi="Times New Roman"/>
                <w:sz w:val="20"/>
                <w:szCs w:val="20"/>
                <w:lang w:val="en-GB"/>
              </w:rPr>
              <w:t>under</w:t>
            </w:r>
            <w:r w:rsidRPr="00D456B2">
              <w:rPr>
                <w:rFonts w:ascii="Times New Roman" w:hAnsi="Times New Roman"/>
                <w:sz w:val="20"/>
                <w:szCs w:val="20"/>
                <w:lang w:val="en-GB"/>
              </w:rPr>
              <w:t xml:space="preserve"> the </w:t>
            </w:r>
            <w:r w:rsidR="00F22AB1" w:rsidRPr="00D456B2">
              <w:rPr>
                <w:rFonts w:ascii="Times New Roman" w:hAnsi="Times New Roman"/>
                <w:sz w:val="20"/>
                <w:szCs w:val="20"/>
                <w:lang w:val="en-GB"/>
              </w:rPr>
              <w:t xml:space="preserve">remit </w:t>
            </w:r>
            <w:r w:rsidRPr="00D456B2">
              <w:rPr>
                <w:rFonts w:ascii="Times New Roman" w:hAnsi="Times New Roman"/>
                <w:sz w:val="20"/>
                <w:szCs w:val="20"/>
                <w:lang w:val="en-GB"/>
              </w:rPr>
              <w:t xml:space="preserve">of the Ministry of Labour, Employment, Veteran and Social Affairs. The </w:t>
            </w:r>
            <w:r w:rsidR="00884474">
              <w:rPr>
                <w:rFonts w:ascii="Times New Roman" w:hAnsi="Times New Roman"/>
                <w:sz w:val="20"/>
                <w:szCs w:val="20"/>
                <w:lang w:val="en-GB"/>
              </w:rPr>
              <w:t>key</w:t>
            </w:r>
            <w:r w:rsidR="00FA0975" w:rsidRPr="00D456B2">
              <w:rPr>
                <w:rFonts w:ascii="Times New Roman" w:hAnsi="Times New Roman"/>
                <w:sz w:val="20"/>
                <w:szCs w:val="20"/>
                <w:lang w:val="en-GB"/>
              </w:rPr>
              <w:t xml:space="preserve"> </w:t>
            </w:r>
            <w:r w:rsidR="00736F28" w:rsidRPr="00D456B2">
              <w:rPr>
                <w:rFonts w:ascii="Times New Roman" w:hAnsi="Times New Roman"/>
                <w:sz w:val="20"/>
                <w:szCs w:val="20"/>
                <w:lang w:val="en-GB"/>
              </w:rPr>
              <w:t xml:space="preserve">conduits for implementing employment policies </w:t>
            </w:r>
            <w:r w:rsidRPr="00D456B2">
              <w:rPr>
                <w:rFonts w:ascii="Times New Roman" w:hAnsi="Times New Roman"/>
                <w:sz w:val="20"/>
                <w:szCs w:val="20"/>
                <w:lang w:val="en-GB"/>
              </w:rPr>
              <w:t>are the National Employment Service and employment agencies.</w:t>
            </w:r>
          </w:p>
          <w:p w14:paraId="6A5C31F9" w14:textId="34F34809" w:rsidR="002E5E51" w:rsidRPr="00D456B2" w:rsidRDefault="002E5E5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The National Employment Strategy 2011-2020 (RS Official Gazette No 37/11) and the relevant National Employment Action Plan (adopted annually), the Law on Employment and Unemployment Insurance (RS Official Gazette No 36/09, 88/10, 38/15, 113/17 </w:t>
            </w:r>
            <w:r w:rsidR="001E6FDB" w:rsidRPr="00D456B2">
              <w:rPr>
                <w:rFonts w:ascii="Times New Roman" w:hAnsi="Times New Roman"/>
                <w:sz w:val="20"/>
                <w:szCs w:val="20"/>
                <w:lang w:val="en-GB"/>
              </w:rPr>
              <w:t xml:space="preserve">– as amended, </w:t>
            </w:r>
            <w:r w:rsidRPr="00D456B2">
              <w:rPr>
                <w:rFonts w:ascii="Times New Roman" w:hAnsi="Times New Roman"/>
                <w:sz w:val="20"/>
                <w:szCs w:val="20"/>
                <w:lang w:val="en-GB"/>
              </w:rPr>
              <w:t xml:space="preserve">and 113/17), Law on </w:t>
            </w:r>
            <w:r w:rsidR="001E6FDB" w:rsidRPr="00D456B2">
              <w:rPr>
                <w:rFonts w:ascii="Times New Roman" w:hAnsi="Times New Roman"/>
                <w:sz w:val="20"/>
                <w:szCs w:val="20"/>
                <w:lang w:val="en-GB"/>
              </w:rPr>
              <w:t>Vocational</w:t>
            </w:r>
            <w:r w:rsidRPr="00D456B2">
              <w:rPr>
                <w:rFonts w:ascii="Times New Roman" w:hAnsi="Times New Roman"/>
                <w:sz w:val="20"/>
                <w:szCs w:val="20"/>
                <w:lang w:val="en-GB"/>
              </w:rPr>
              <w:t xml:space="preserve"> Rehabilitation and Employment of Persons with Disabilities (RS Official Gazette No 36/09 and 32/13) and the Law on the Employment of Foreign Nationals (RS Official Gazette No 128/14, 113/17 and 50/18), </w:t>
            </w:r>
            <w:r w:rsidR="001E6FDB" w:rsidRPr="00D456B2">
              <w:rPr>
                <w:rFonts w:ascii="Times New Roman" w:hAnsi="Times New Roman"/>
                <w:sz w:val="20"/>
                <w:szCs w:val="20"/>
                <w:lang w:val="en-GB"/>
              </w:rPr>
              <w:t>form</w:t>
            </w:r>
            <w:r w:rsidRPr="00D456B2">
              <w:rPr>
                <w:rFonts w:ascii="Times New Roman" w:hAnsi="Times New Roman"/>
                <w:sz w:val="20"/>
                <w:szCs w:val="20"/>
                <w:lang w:val="en-GB"/>
              </w:rPr>
              <w:t xml:space="preserve"> the strategic and legislative framework for the development and implementation of </w:t>
            </w:r>
            <w:r w:rsidR="00F22AB1" w:rsidRPr="00D456B2">
              <w:rPr>
                <w:rFonts w:ascii="Times New Roman" w:hAnsi="Times New Roman"/>
                <w:sz w:val="20"/>
                <w:szCs w:val="20"/>
                <w:lang w:val="en-GB"/>
              </w:rPr>
              <w:t xml:space="preserve">the </w:t>
            </w:r>
            <w:r w:rsidRPr="00D456B2">
              <w:rPr>
                <w:rFonts w:ascii="Times New Roman" w:hAnsi="Times New Roman"/>
                <w:sz w:val="20"/>
                <w:szCs w:val="20"/>
                <w:lang w:val="en-GB"/>
              </w:rPr>
              <w:t>employment policy in Serbia.</w:t>
            </w:r>
          </w:p>
          <w:p w14:paraId="6DF6023C" w14:textId="35EFD54B" w:rsidR="002E5E51" w:rsidRPr="00D456B2" w:rsidRDefault="00F65C3E"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An </w:t>
            </w:r>
            <w:r w:rsidRPr="00D456B2">
              <w:rPr>
                <w:rFonts w:ascii="Times New Roman" w:hAnsi="Times New Roman"/>
                <w:b/>
                <w:sz w:val="20"/>
                <w:szCs w:val="20"/>
                <w:lang w:val="en-GB"/>
              </w:rPr>
              <w:t>evaluation</w:t>
            </w:r>
            <w:r w:rsidR="002E5E51" w:rsidRPr="00D456B2">
              <w:rPr>
                <w:rFonts w:ascii="Times New Roman" w:hAnsi="Times New Roman"/>
                <w:b/>
                <w:sz w:val="20"/>
                <w:szCs w:val="20"/>
                <w:lang w:val="en-GB"/>
              </w:rPr>
              <w:t xml:space="preserve"> </w:t>
            </w:r>
            <w:r w:rsidR="002E5E51" w:rsidRPr="00D456B2">
              <w:rPr>
                <w:rFonts w:ascii="Times New Roman" w:hAnsi="Times New Roman"/>
                <w:sz w:val="20"/>
                <w:szCs w:val="20"/>
                <w:lang w:val="en-GB"/>
              </w:rPr>
              <w:t>of</w:t>
            </w:r>
            <w:r w:rsidR="002E5E51" w:rsidRPr="00D456B2">
              <w:rPr>
                <w:rFonts w:ascii="Times New Roman" w:hAnsi="Times New Roman"/>
                <w:b/>
                <w:sz w:val="20"/>
                <w:szCs w:val="20"/>
                <w:lang w:val="en-GB"/>
              </w:rPr>
              <w:t xml:space="preserve"> </w:t>
            </w:r>
            <w:r w:rsidR="002E5E51" w:rsidRPr="00D456B2">
              <w:rPr>
                <w:rFonts w:ascii="Times New Roman" w:hAnsi="Times New Roman"/>
                <w:sz w:val="20"/>
                <w:szCs w:val="20"/>
                <w:lang w:val="en-GB"/>
              </w:rPr>
              <w:t xml:space="preserve">the first five years (2011-2015) </w:t>
            </w:r>
            <w:r w:rsidRPr="00D456B2">
              <w:rPr>
                <w:rFonts w:ascii="Times New Roman" w:hAnsi="Times New Roman"/>
                <w:b/>
                <w:sz w:val="20"/>
                <w:szCs w:val="20"/>
                <w:lang w:val="en-GB"/>
              </w:rPr>
              <w:t>of</w:t>
            </w:r>
            <w:r w:rsidRPr="00D456B2">
              <w:rPr>
                <w:rFonts w:ascii="Times New Roman" w:hAnsi="Times New Roman"/>
                <w:sz w:val="20"/>
                <w:szCs w:val="20"/>
                <w:lang w:val="en-GB"/>
              </w:rPr>
              <w:t xml:space="preserve"> </w:t>
            </w:r>
            <w:r w:rsidRPr="00D456B2">
              <w:rPr>
                <w:rFonts w:ascii="Times New Roman" w:hAnsi="Times New Roman"/>
                <w:b/>
                <w:sz w:val="20"/>
                <w:szCs w:val="20"/>
                <w:lang w:val="en-GB"/>
              </w:rPr>
              <w:t>implementation of the National Employment Strategy 2011-2020</w:t>
            </w:r>
            <w:r w:rsidRPr="00D456B2">
              <w:rPr>
                <w:rFonts w:ascii="Times New Roman" w:hAnsi="Times New Roman"/>
                <w:sz w:val="20"/>
                <w:szCs w:val="20"/>
                <w:lang w:val="en-GB"/>
              </w:rPr>
              <w:t xml:space="preserve"> to define future course of action </w:t>
            </w:r>
            <w:r w:rsidR="00CF6D7A" w:rsidRPr="00D456B2">
              <w:rPr>
                <w:rFonts w:ascii="Times New Roman" w:hAnsi="Times New Roman"/>
                <w:sz w:val="20"/>
                <w:szCs w:val="20"/>
                <w:lang w:val="en-GB"/>
              </w:rPr>
              <w:t xml:space="preserve">in the remaining period until 2020 </w:t>
            </w:r>
            <w:r w:rsidRPr="00D456B2">
              <w:rPr>
                <w:rFonts w:ascii="Times New Roman" w:hAnsi="Times New Roman"/>
                <w:sz w:val="20"/>
                <w:szCs w:val="20"/>
                <w:lang w:val="en-GB"/>
              </w:rPr>
              <w:t xml:space="preserve">(Performance Assessment) was completed in 2017, </w:t>
            </w:r>
            <w:r w:rsidR="002E5E51" w:rsidRPr="00D456B2">
              <w:rPr>
                <w:rFonts w:ascii="Times New Roman" w:hAnsi="Times New Roman"/>
                <w:sz w:val="20"/>
                <w:szCs w:val="20"/>
                <w:lang w:val="en-GB"/>
              </w:rPr>
              <w:t>in cooperation with the International Labour Organi</w:t>
            </w:r>
            <w:r w:rsidR="00CE08CF">
              <w:rPr>
                <w:rFonts w:ascii="Times New Roman" w:hAnsi="Times New Roman"/>
                <w:sz w:val="20"/>
                <w:szCs w:val="20"/>
                <w:lang w:val="en-GB"/>
              </w:rPr>
              <w:t>sation</w:t>
            </w:r>
            <w:r w:rsidR="002E5E51" w:rsidRPr="00D456B2">
              <w:rPr>
                <w:rFonts w:ascii="Times New Roman" w:hAnsi="Times New Roman"/>
                <w:sz w:val="20"/>
                <w:szCs w:val="20"/>
                <w:lang w:val="en-GB"/>
              </w:rPr>
              <w:t xml:space="preserve"> (ILO), the World Bank and the European Commission.</w:t>
            </w:r>
            <w:r w:rsidR="002E5E51" w:rsidRPr="00D456B2">
              <w:rPr>
                <w:rFonts w:ascii="Times New Roman" w:hAnsi="Times New Roman"/>
                <w:bCs/>
                <w:sz w:val="20"/>
                <w:szCs w:val="20"/>
                <w:lang w:val="en-GB"/>
              </w:rPr>
              <w:t xml:space="preserve"> </w:t>
            </w:r>
            <w:r w:rsidRPr="00D456B2">
              <w:rPr>
                <w:rFonts w:ascii="Times New Roman" w:hAnsi="Times New Roman"/>
                <w:sz w:val="20"/>
                <w:szCs w:val="20"/>
                <w:lang w:val="en-GB"/>
              </w:rPr>
              <w:t>According to the findings of this Performance</w:t>
            </w:r>
            <w:r w:rsidR="002E5E51" w:rsidRPr="00D456B2">
              <w:rPr>
                <w:rFonts w:ascii="Times New Roman" w:hAnsi="Times New Roman"/>
                <w:sz w:val="20"/>
                <w:szCs w:val="20"/>
                <w:lang w:val="en-GB"/>
              </w:rPr>
              <w:t xml:space="preserve"> Assessment, the first five-year period of </w:t>
            </w:r>
            <w:r w:rsidRPr="00D456B2">
              <w:rPr>
                <w:rFonts w:ascii="Times New Roman" w:hAnsi="Times New Roman"/>
                <w:sz w:val="20"/>
                <w:szCs w:val="20"/>
                <w:lang w:val="en-GB"/>
              </w:rPr>
              <w:t>implementation of the Strategy was</w:t>
            </w:r>
            <w:r w:rsidR="002E5E51" w:rsidRPr="00D456B2">
              <w:rPr>
                <w:rFonts w:ascii="Times New Roman" w:hAnsi="Times New Roman"/>
                <w:sz w:val="20"/>
                <w:szCs w:val="20"/>
                <w:lang w:val="en-GB"/>
              </w:rPr>
              <w:t xml:space="preserve"> character</w:t>
            </w:r>
            <w:r w:rsidR="00CE08CF">
              <w:rPr>
                <w:rFonts w:ascii="Times New Roman" w:hAnsi="Times New Roman"/>
                <w:sz w:val="20"/>
                <w:szCs w:val="20"/>
                <w:lang w:val="en-GB"/>
              </w:rPr>
              <w:t>ised</w:t>
            </w:r>
            <w:r w:rsidR="002E5E51" w:rsidRPr="00D456B2">
              <w:rPr>
                <w:rFonts w:ascii="Times New Roman" w:hAnsi="Times New Roman"/>
                <w:sz w:val="20"/>
                <w:szCs w:val="20"/>
                <w:lang w:val="en-GB"/>
              </w:rPr>
              <w:t xml:space="preserve"> by </w:t>
            </w:r>
            <w:r w:rsidRPr="00D456B2">
              <w:rPr>
                <w:rFonts w:ascii="Times New Roman" w:hAnsi="Times New Roman"/>
                <w:sz w:val="20"/>
                <w:szCs w:val="20"/>
                <w:lang w:val="en-GB"/>
              </w:rPr>
              <w:t>the gradual</w:t>
            </w:r>
            <w:r w:rsidR="002E5E51" w:rsidRPr="00D456B2">
              <w:rPr>
                <w:rFonts w:ascii="Times New Roman" w:hAnsi="Times New Roman"/>
                <w:sz w:val="20"/>
                <w:szCs w:val="20"/>
                <w:lang w:val="en-GB"/>
              </w:rPr>
              <w:t xml:space="preserve"> strengthening of the established employment policy</w:t>
            </w:r>
            <w:r w:rsidRPr="00D456B2">
              <w:rPr>
                <w:rFonts w:ascii="Times New Roman" w:hAnsi="Times New Roman"/>
                <w:sz w:val="20"/>
                <w:szCs w:val="20"/>
                <w:lang w:val="en-GB"/>
              </w:rPr>
              <w:t xml:space="preserve"> system</w:t>
            </w:r>
            <w:r w:rsidR="002E5E51" w:rsidRPr="00D456B2">
              <w:rPr>
                <w:rFonts w:ascii="Times New Roman" w:hAnsi="Times New Roman"/>
                <w:sz w:val="20"/>
                <w:szCs w:val="20"/>
                <w:lang w:val="en-GB"/>
              </w:rPr>
              <w:t xml:space="preserve"> </w:t>
            </w:r>
            <w:r w:rsidRPr="00D456B2">
              <w:rPr>
                <w:rFonts w:ascii="Times New Roman" w:hAnsi="Times New Roman"/>
                <w:sz w:val="20"/>
                <w:szCs w:val="20"/>
                <w:lang w:val="en-GB"/>
              </w:rPr>
              <w:t xml:space="preserve">and labour market institutions, as well as </w:t>
            </w:r>
            <w:r w:rsidR="00CF6D7A" w:rsidRPr="00D456B2">
              <w:rPr>
                <w:rFonts w:ascii="Times New Roman" w:hAnsi="Times New Roman"/>
                <w:sz w:val="20"/>
                <w:szCs w:val="20"/>
                <w:lang w:val="en-GB"/>
              </w:rPr>
              <w:t xml:space="preserve">the </w:t>
            </w:r>
            <w:r w:rsidRPr="00D456B2">
              <w:rPr>
                <w:rFonts w:ascii="Times New Roman" w:hAnsi="Times New Roman"/>
                <w:sz w:val="20"/>
                <w:szCs w:val="20"/>
                <w:lang w:val="en-GB"/>
              </w:rPr>
              <w:t xml:space="preserve">adjustment of </w:t>
            </w:r>
            <w:r w:rsidR="002E5E51" w:rsidRPr="00D456B2">
              <w:rPr>
                <w:rFonts w:ascii="Times New Roman" w:hAnsi="Times New Roman"/>
                <w:sz w:val="20"/>
                <w:szCs w:val="20"/>
                <w:lang w:val="en-GB"/>
              </w:rPr>
              <w:t xml:space="preserve">the </w:t>
            </w:r>
            <w:r w:rsidR="001A2A1B" w:rsidRPr="00D456B2">
              <w:rPr>
                <w:rFonts w:ascii="Times New Roman" w:hAnsi="Times New Roman"/>
                <w:sz w:val="20"/>
                <w:szCs w:val="20"/>
                <w:lang w:val="en-GB"/>
              </w:rPr>
              <w:t>design</w:t>
            </w:r>
            <w:r w:rsidR="002E5E51" w:rsidRPr="00D456B2">
              <w:rPr>
                <w:rFonts w:ascii="Times New Roman" w:hAnsi="Times New Roman"/>
                <w:sz w:val="20"/>
                <w:szCs w:val="20"/>
                <w:lang w:val="en-GB"/>
              </w:rPr>
              <w:t xml:space="preserve"> and implementation of active labour market policies to the needs of the national and local labour market and available resources for </w:t>
            </w:r>
            <w:r w:rsidR="00CF6D7A" w:rsidRPr="00D456B2">
              <w:rPr>
                <w:rFonts w:ascii="Times New Roman" w:hAnsi="Times New Roman"/>
                <w:sz w:val="20"/>
                <w:szCs w:val="20"/>
                <w:lang w:val="en-GB"/>
              </w:rPr>
              <w:t>the implementation thereof</w:t>
            </w:r>
            <w:r w:rsidR="002E5E51" w:rsidRPr="00D456B2">
              <w:rPr>
                <w:rFonts w:ascii="Times New Roman" w:hAnsi="Times New Roman"/>
                <w:sz w:val="20"/>
                <w:szCs w:val="20"/>
                <w:lang w:val="en-GB"/>
              </w:rPr>
              <w:t xml:space="preserve">. Particular attention was </w:t>
            </w:r>
            <w:r w:rsidR="001A2A1B" w:rsidRPr="00D456B2">
              <w:rPr>
                <w:rFonts w:ascii="Times New Roman" w:hAnsi="Times New Roman"/>
                <w:sz w:val="20"/>
                <w:szCs w:val="20"/>
                <w:lang w:val="en-GB"/>
              </w:rPr>
              <w:t xml:space="preserve">devoted </w:t>
            </w:r>
            <w:r w:rsidR="00CF6D7A" w:rsidRPr="00D456B2">
              <w:rPr>
                <w:rFonts w:ascii="Times New Roman" w:hAnsi="Times New Roman"/>
                <w:sz w:val="20"/>
                <w:szCs w:val="20"/>
                <w:lang w:val="en-GB"/>
              </w:rPr>
              <w:t xml:space="preserve">not only </w:t>
            </w:r>
            <w:r w:rsidR="001A2A1B" w:rsidRPr="00D456B2">
              <w:rPr>
                <w:rFonts w:ascii="Times New Roman" w:hAnsi="Times New Roman"/>
                <w:sz w:val="20"/>
                <w:szCs w:val="20"/>
                <w:lang w:val="en-GB"/>
              </w:rPr>
              <w:t xml:space="preserve">to </w:t>
            </w:r>
            <w:r w:rsidR="002E5E51" w:rsidRPr="00D456B2">
              <w:rPr>
                <w:rFonts w:ascii="Times New Roman" w:hAnsi="Times New Roman"/>
                <w:sz w:val="20"/>
                <w:szCs w:val="20"/>
                <w:lang w:val="en-GB"/>
              </w:rPr>
              <w:t xml:space="preserve">improving the status of vulnerable groups in the </w:t>
            </w:r>
            <w:r w:rsidR="00F22AB1" w:rsidRPr="00D456B2">
              <w:rPr>
                <w:rFonts w:ascii="Times New Roman" w:hAnsi="Times New Roman"/>
                <w:sz w:val="20"/>
                <w:szCs w:val="20"/>
                <w:lang w:val="en-GB"/>
              </w:rPr>
              <w:t>labour market</w:t>
            </w:r>
            <w:r w:rsidR="002E5E51" w:rsidRPr="00D456B2">
              <w:rPr>
                <w:rFonts w:ascii="Times New Roman" w:hAnsi="Times New Roman"/>
                <w:sz w:val="20"/>
                <w:szCs w:val="20"/>
                <w:lang w:val="en-GB"/>
              </w:rPr>
              <w:t xml:space="preserve"> </w:t>
            </w:r>
            <w:r w:rsidR="00F22AB1" w:rsidRPr="00D456B2">
              <w:rPr>
                <w:rFonts w:ascii="Times New Roman" w:hAnsi="Times New Roman"/>
                <w:sz w:val="20"/>
                <w:szCs w:val="20"/>
                <w:lang w:val="en-GB"/>
              </w:rPr>
              <w:t xml:space="preserve">by </w:t>
            </w:r>
            <w:r w:rsidR="00CF6D7A" w:rsidRPr="00D456B2">
              <w:rPr>
                <w:rFonts w:ascii="Times New Roman" w:hAnsi="Times New Roman"/>
                <w:sz w:val="20"/>
                <w:szCs w:val="20"/>
                <w:lang w:val="en-GB"/>
              </w:rPr>
              <w:t xml:space="preserve">supporting </w:t>
            </w:r>
            <w:r w:rsidR="002E5E51" w:rsidRPr="00D456B2">
              <w:rPr>
                <w:rFonts w:ascii="Times New Roman" w:hAnsi="Times New Roman"/>
                <w:sz w:val="20"/>
                <w:szCs w:val="20"/>
                <w:lang w:val="en-GB"/>
              </w:rPr>
              <w:t xml:space="preserve">their economic empowerment, </w:t>
            </w:r>
            <w:r w:rsidR="00CF6D7A" w:rsidRPr="00D456B2">
              <w:rPr>
                <w:rFonts w:ascii="Times New Roman" w:hAnsi="Times New Roman"/>
                <w:sz w:val="20"/>
                <w:szCs w:val="20"/>
                <w:lang w:val="en-GB"/>
              </w:rPr>
              <w:t xml:space="preserve">but also to </w:t>
            </w:r>
            <w:r w:rsidR="002E5E51" w:rsidRPr="00D456B2">
              <w:rPr>
                <w:rFonts w:ascii="Times New Roman" w:hAnsi="Times New Roman"/>
                <w:sz w:val="20"/>
                <w:szCs w:val="20"/>
                <w:lang w:val="en-GB"/>
              </w:rPr>
              <w:t xml:space="preserve">combating poverty and social exclusion. </w:t>
            </w:r>
          </w:p>
          <w:p w14:paraId="25633796" w14:textId="725FAA7B" w:rsidR="002E5E51" w:rsidRPr="00D456B2" w:rsidRDefault="002E5E51" w:rsidP="000D4B75">
            <w:pPr>
              <w:spacing w:before="0" w:after="120"/>
              <w:jc w:val="both"/>
              <w:rPr>
                <w:rFonts w:ascii="Times New Roman" w:eastAsiaTheme="minorHAnsi" w:hAnsi="Times New Roman"/>
                <w:iCs/>
                <w:sz w:val="20"/>
                <w:szCs w:val="20"/>
                <w:lang w:val="en-GB"/>
              </w:rPr>
            </w:pPr>
            <w:r w:rsidRPr="00D456B2">
              <w:rPr>
                <w:rFonts w:ascii="Times New Roman" w:hAnsi="Times New Roman"/>
                <w:sz w:val="20"/>
                <w:szCs w:val="20"/>
                <w:lang w:val="en-GB"/>
              </w:rPr>
              <w:t xml:space="preserve">The </w:t>
            </w:r>
            <w:r w:rsidR="00160133" w:rsidRPr="00D456B2">
              <w:rPr>
                <w:rFonts w:ascii="Times New Roman" w:hAnsi="Times New Roman"/>
                <w:sz w:val="20"/>
                <w:szCs w:val="20"/>
                <w:lang w:val="en-GB"/>
              </w:rPr>
              <w:t>active labour market policy prog</w:t>
            </w:r>
            <w:r w:rsidR="00F22AB1" w:rsidRPr="00D456B2">
              <w:rPr>
                <w:rFonts w:ascii="Times New Roman" w:hAnsi="Times New Roman"/>
                <w:sz w:val="20"/>
                <w:szCs w:val="20"/>
                <w:lang w:val="en-GB"/>
              </w:rPr>
              <w:t>rammes and measures envisaged under</w:t>
            </w:r>
            <w:r w:rsidR="00160133" w:rsidRPr="00D456B2">
              <w:rPr>
                <w:rFonts w:ascii="Times New Roman" w:hAnsi="Times New Roman"/>
                <w:sz w:val="20"/>
                <w:szCs w:val="20"/>
                <w:lang w:val="en-GB"/>
              </w:rPr>
              <w:t xml:space="preserve"> the </w:t>
            </w:r>
            <w:r w:rsidRPr="00D456B2">
              <w:rPr>
                <w:rFonts w:ascii="Times New Roman" w:hAnsi="Times New Roman"/>
                <w:b/>
                <w:sz w:val="20"/>
                <w:szCs w:val="20"/>
                <w:lang w:val="en-GB"/>
              </w:rPr>
              <w:t>National Employment Action Plan for 2019</w:t>
            </w:r>
            <w:r w:rsidRPr="00D456B2">
              <w:rPr>
                <w:rFonts w:ascii="Times New Roman" w:eastAsiaTheme="minorHAnsi" w:hAnsi="Times New Roman"/>
                <w:sz w:val="20"/>
                <w:szCs w:val="20"/>
                <w:vertAlign w:val="superscript"/>
                <w:lang w:val="en-GB"/>
              </w:rPr>
              <w:footnoteReference w:id="16"/>
            </w:r>
            <w:r w:rsidRPr="00D456B2">
              <w:rPr>
                <w:rFonts w:ascii="Times New Roman" w:hAnsi="Times New Roman"/>
                <w:sz w:val="20"/>
                <w:szCs w:val="20"/>
                <w:lang w:val="en-GB"/>
              </w:rPr>
              <w:t xml:space="preserve"> </w:t>
            </w:r>
            <w:r w:rsidR="00160133" w:rsidRPr="00D456B2">
              <w:rPr>
                <w:rFonts w:ascii="Times New Roman" w:hAnsi="Times New Roman"/>
                <w:iCs/>
                <w:sz w:val="20"/>
                <w:szCs w:val="20"/>
                <w:lang w:val="en-GB"/>
              </w:rPr>
              <w:t xml:space="preserve">are </w:t>
            </w:r>
            <w:r w:rsidRPr="00D456B2">
              <w:rPr>
                <w:rFonts w:ascii="Times New Roman" w:hAnsi="Times New Roman"/>
                <w:iCs/>
                <w:sz w:val="20"/>
                <w:szCs w:val="20"/>
                <w:lang w:val="en-GB"/>
              </w:rPr>
              <w:t xml:space="preserve">based on the </w:t>
            </w:r>
            <w:r w:rsidR="00160133" w:rsidRPr="00D456B2">
              <w:rPr>
                <w:rFonts w:ascii="Times New Roman" w:hAnsi="Times New Roman"/>
                <w:iCs/>
                <w:sz w:val="20"/>
                <w:szCs w:val="20"/>
                <w:lang w:val="en-GB"/>
              </w:rPr>
              <w:t xml:space="preserve">labour market situation </w:t>
            </w:r>
            <w:r w:rsidRPr="00D456B2">
              <w:rPr>
                <w:rFonts w:ascii="Times New Roman" w:hAnsi="Times New Roman"/>
                <w:iCs/>
                <w:sz w:val="20"/>
                <w:szCs w:val="20"/>
                <w:lang w:val="en-GB"/>
              </w:rPr>
              <w:t xml:space="preserve">and trends, identified employer needs and the results of impact evaluations of previous measures. </w:t>
            </w:r>
            <w:r w:rsidR="00B45A74" w:rsidRPr="00D456B2">
              <w:rPr>
                <w:rFonts w:ascii="Times New Roman" w:hAnsi="Times New Roman"/>
                <w:sz w:val="20"/>
                <w:szCs w:val="20"/>
                <w:lang w:val="en-GB"/>
              </w:rPr>
              <w:t>In fact</w:t>
            </w:r>
            <w:r w:rsidRPr="00D456B2">
              <w:rPr>
                <w:rFonts w:ascii="Times New Roman" w:hAnsi="Times New Roman"/>
                <w:sz w:val="20"/>
                <w:szCs w:val="20"/>
                <w:lang w:val="en-GB"/>
              </w:rPr>
              <w:t xml:space="preserve">, </w:t>
            </w:r>
            <w:r w:rsidR="007104F5" w:rsidRPr="00D456B2">
              <w:rPr>
                <w:rFonts w:ascii="Times New Roman" w:hAnsi="Times New Roman"/>
                <w:sz w:val="20"/>
                <w:szCs w:val="20"/>
                <w:lang w:val="en-GB"/>
              </w:rPr>
              <w:t xml:space="preserve">some </w:t>
            </w:r>
            <w:r w:rsidRPr="00D456B2">
              <w:rPr>
                <w:rFonts w:ascii="Times New Roman" w:hAnsi="Times New Roman"/>
                <w:sz w:val="20"/>
                <w:szCs w:val="20"/>
                <w:lang w:val="en-GB"/>
              </w:rPr>
              <w:t xml:space="preserve">new measures </w:t>
            </w:r>
            <w:r w:rsidR="007104F5" w:rsidRPr="00D456B2">
              <w:rPr>
                <w:rFonts w:ascii="Times New Roman" w:hAnsi="Times New Roman"/>
                <w:sz w:val="20"/>
                <w:szCs w:val="20"/>
                <w:lang w:val="en-GB"/>
              </w:rPr>
              <w:t xml:space="preserve">were </w:t>
            </w:r>
            <w:r w:rsidRPr="00D456B2">
              <w:rPr>
                <w:rFonts w:ascii="Times New Roman" w:hAnsi="Times New Roman"/>
                <w:sz w:val="20"/>
                <w:szCs w:val="20"/>
                <w:lang w:val="en-GB"/>
              </w:rPr>
              <w:t xml:space="preserve">introduced </w:t>
            </w:r>
            <w:r w:rsidR="007104F5" w:rsidRPr="00D456B2">
              <w:rPr>
                <w:rFonts w:ascii="Times New Roman" w:hAnsi="Times New Roman"/>
                <w:sz w:val="20"/>
                <w:szCs w:val="20"/>
                <w:lang w:val="en-GB"/>
              </w:rPr>
              <w:t xml:space="preserve">and others were </w:t>
            </w:r>
            <w:r w:rsidRPr="00D456B2">
              <w:rPr>
                <w:rFonts w:ascii="Times New Roman" w:hAnsi="Times New Roman"/>
                <w:sz w:val="20"/>
                <w:szCs w:val="20"/>
                <w:lang w:val="en-GB"/>
              </w:rPr>
              <w:t xml:space="preserve">modified (as stated in the textual segment under Employment Policy) </w:t>
            </w:r>
            <w:r w:rsidR="007104F5" w:rsidRPr="00D456B2">
              <w:rPr>
                <w:rFonts w:ascii="Times New Roman" w:hAnsi="Times New Roman"/>
                <w:sz w:val="20"/>
                <w:szCs w:val="20"/>
                <w:lang w:val="en-GB"/>
              </w:rPr>
              <w:t xml:space="preserve">to ensure </w:t>
            </w:r>
            <w:r w:rsidRPr="00D456B2">
              <w:rPr>
                <w:rFonts w:ascii="Times New Roman" w:hAnsi="Times New Roman"/>
                <w:sz w:val="20"/>
                <w:szCs w:val="20"/>
                <w:lang w:val="en-GB"/>
              </w:rPr>
              <w:t xml:space="preserve">a competitive </w:t>
            </w:r>
            <w:r w:rsidR="007104F5" w:rsidRPr="00D456B2">
              <w:rPr>
                <w:rFonts w:ascii="Times New Roman" w:hAnsi="Times New Roman"/>
                <w:sz w:val="20"/>
                <w:szCs w:val="20"/>
                <w:lang w:val="en-GB"/>
              </w:rPr>
              <w:t xml:space="preserve">workforce </w:t>
            </w:r>
            <w:r w:rsidRPr="00D456B2">
              <w:rPr>
                <w:rFonts w:ascii="Times New Roman" w:hAnsi="Times New Roman"/>
                <w:sz w:val="20"/>
                <w:szCs w:val="20"/>
                <w:lang w:val="en-GB"/>
              </w:rPr>
              <w:t xml:space="preserve">that can respond to the needs of today’s labour market, while simultaneously </w:t>
            </w:r>
            <w:r w:rsidR="007104F5" w:rsidRPr="00D456B2">
              <w:rPr>
                <w:rFonts w:ascii="Times New Roman" w:hAnsi="Times New Roman"/>
                <w:sz w:val="20"/>
                <w:szCs w:val="20"/>
                <w:lang w:val="en-GB"/>
              </w:rPr>
              <w:t>fostering</w:t>
            </w:r>
            <w:r w:rsidRPr="00D456B2">
              <w:rPr>
                <w:rFonts w:ascii="Times New Roman" w:hAnsi="Times New Roman"/>
                <w:sz w:val="20"/>
                <w:szCs w:val="20"/>
                <w:lang w:val="en-GB"/>
              </w:rPr>
              <w:t xml:space="preserve"> an equal opportunities labour market </w:t>
            </w:r>
            <w:r w:rsidR="007104F5" w:rsidRPr="00D456B2">
              <w:rPr>
                <w:rFonts w:ascii="Times New Roman" w:hAnsi="Times New Roman"/>
                <w:sz w:val="20"/>
                <w:szCs w:val="20"/>
                <w:lang w:val="en-GB"/>
              </w:rPr>
              <w:t xml:space="preserve">policy </w:t>
            </w:r>
            <w:r w:rsidRPr="00D456B2">
              <w:rPr>
                <w:rFonts w:ascii="Times New Roman" w:hAnsi="Times New Roman"/>
                <w:sz w:val="20"/>
                <w:szCs w:val="20"/>
                <w:lang w:val="en-GB"/>
              </w:rPr>
              <w:t>for categories of hard-to-employ persons.</w:t>
            </w:r>
          </w:p>
          <w:p w14:paraId="6A582DB0" w14:textId="574DCD23" w:rsidR="002E5E51" w:rsidRPr="00D456B2" w:rsidRDefault="002E5E51" w:rsidP="000D4B75">
            <w:pPr>
              <w:spacing w:before="0" w:after="120"/>
              <w:jc w:val="both"/>
              <w:rPr>
                <w:rFonts w:ascii="Times New Roman" w:eastAsia="Times New Roman" w:hAnsi="Times New Roman"/>
                <w:sz w:val="20"/>
                <w:szCs w:val="20"/>
                <w:lang w:val="en-GB"/>
              </w:rPr>
            </w:pPr>
            <w:r w:rsidRPr="00D456B2">
              <w:rPr>
                <w:rFonts w:ascii="Times New Roman" w:hAnsi="Times New Roman"/>
                <w:b/>
                <w:sz w:val="20"/>
                <w:szCs w:val="20"/>
                <w:lang w:val="en-GB"/>
              </w:rPr>
              <w:t>The Law on Employment and Unemployment Insurance</w:t>
            </w:r>
            <w:r w:rsidRPr="00D456B2">
              <w:rPr>
                <w:rFonts w:ascii="Times New Roman" w:hAnsi="Times New Roman"/>
                <w:sz w:val="20"/>
                <w:szCs w:val="20"/>
                <w:lang w:val="en-GB"/>
              </w:rPr>
              <w:t xml:space="preserve"> regulates </w:t>
            </w:r>
            <w:r w:rsidR="00991100" w:rsidRPr="00D456B2">
              <w:rPr>
                <w:rFonts w:ascii="Times New Roman" w:hAnsi="Times New Roman"/>
                <w:sz w:val="20"/>
                <w:szCs w:val="20"/>
                <w:lang w:val="en-GB"/>
              </w:rPr>
              <w:t>matters related to employment affairs and stakeholders, active labour market policies</w:t>
            </w:r>
            <w:r w:rsidRPr="00D456B2">
              <w:rPr>
                <w:rFonts w:ascii="Times New Roman" w:hAnsi="Times New Roman"/>
                <w:sz w:val="20"/>
                <w:szCs w:val="20"/>
                <w:lang w:val="en-GB"/>
              </w:rPr>
              <w:t xml:space="preserve">, </w:t>
            </w:r>
            <w:r w:rsidR="00991100" w:rsidRPr="00D456B2">
              <w:rPr>
                <w:rFonts w:ascii="Times New Roman" w:hAnsi="Times New Roman"/>
                <w:sz w:val="20"/>
                <w:szCs w:val="20"/>
                <w:lang w:val="en-GB"/>
              </w:rPr>
              <w:t xml:space="preserve">the </w:t>
            </w:r>
            <w:r w:rsidRPr="00D456B2">
              <w:rPr>
                <w:rFonts w:ascii="Times New Roman" w:hAnsi="Times New Roman"/>
                <w:sz w:val="20"/>
                <w:szCs w:val="20"/>
                <w:lang w:val="en-GB"/>
              </w:rPr>
              <w:t>fundin</w:t>
            </w:r>
            <w:r w:rsidR="00991100" w:rsidRPr="00D456B2">
              <w:rPr>
                <w:rFonts w:ascii="Times New Roman" w:hAnsi="Times New Roman"/>
                <w:sz w:val="20"/>
                <w:szCs w:val="20"/>
                <w:lang w:val="en-GB"/>
              </w:rPr>
              <w:t>g of active labour market policies</w:t>
            </w:r>
            <w:r w:rsidRPr="00D456B2">
              <w:rPr>
                <w:rFonts w:ascii="Times New Roman" w:hAnsi="Times New Roman"/>
                <w:sz w:val="20"/>
                <w:szCs w:val="20"/>
                <w:lang w:val="en-GB"/>
              </w:rPr>
              <w:t xml:space="preserve">, </w:t>
            </w:r>
            <w:r w:rsidR="00991100" w:rsidRPr="00D456B2">
              <w:rPr>
                <w:rFonts w:ascii="Times New Roman" w:hAnsi="Times New Roman"/>
                <w:sz w:val="20"/>
                <w:szCs w:val="20"/>
                <w:lang w:val="en-GB"/>
              </w:rPr>
              <w:t xml:space="preserve">the </w:t>
            </w:r>
            <w:r w:rsidRPr="00D456B2">
              <w:rPr>
                <w:rFonts w:ascii="Times New Roman" w:hAnsi="Times New Roman"/>
                <w:sz w:val="20"/>
                <w:szCs w:val="20"/>
                <w:lang w:val="en-GB"/>
              </w:rPr>
              <w:t xml:space="preserve">monitoring and evaluation of the </w:t>
            </w:r>
            <w:r w:rsidR="00991100" w:rsidRPr="00D456B2">
              <w:rPr>
                <w:rFonts w:ascii="Times New Roman" w:hAnsi="Times New Roman"/>
                <w:sz w:val="20"/>
                <w:szCs w:val="20"/>
                <w:lang w:val="en-GB"/>
              </w:rPr>
              <w:t xml:space="preserve">impact </w:t>
            </w:r>
            <w:r w:rsidRPr="00D456B2">
              <w:rPr>
                <w:rFonts w:ascii="Times New Roman" w:hAnsi="Times New Roman"/>
                <w:sz w:val="20"/>
                <w:szCs w:val="20"/>
                <w:lang w:val="en-GB"/>
              </w:rPr>
              <w:t>of the</w:t>
            </w:r>
            <w:r w:rsidR="00991100" w:rsidRPr="00D456B2">
              <w:rPr>
                <w:rFonts w:ascii="Times New Roman" w:hAnsi="Times New Roman"/>
                <w:sz w:val="20"/>
                <w:szCs w:val="20"/>
                <w:lang w:val="en-GB"/>
              </w:rPr>
              <w:t>se</w:t>
            </w:r>
            <w:r w:rsidRPr="00D456B2">
              <w:rPr>
                <w:rFonts w:ascii="Times New Roman" w:hAnsi="Times New Roman"/>
                <w:sz w:val="20"/>
                <w:szCs w:val="20"/>
                <w:lang w:val="en-GB"/>
              </w:rPr>
              <w:t xml:space="preserve"> </w:t>
            </w:r>
            <w:r w:rsidR="00991100" w:rsidRPr="00D456B2">
              <w:rPr>
                <w:rFonts w:ascii="Times New Roman" w:hAnsi="Times New Roman"/>
                <w:sz w:val="20"/>
                <w:szCs w:val="20"/>
                <w:lang w:val="en-GB"/>
              </w:rPr>
              <w:t>policies</w:t>
            </w:r>
            <w:r w:rsidRPr="00D456B2">
              <w:rPr>
                <w:rFonts w:ascii="Times New Roman" w:hAnsi="Times New Roman"/>
                <w:sz w:val="20"/>
                <w:szCs w:val="20"/>
                <w:lang w:val="en-GB"/>
              </w:rPr>
              <w:t xml:space="preserve">, </w:t>
            </w:r>
            <w:r w:rsidR="00991100" w:rsidRPr="00D456B2">
              <w:rPr>
                <w:rFonts w:ascii="Times New Roman" w:hAnsi="Times New Roman"/>
                <w:sz w:val="20"/>
                <w:szCs w:val="20"/>
                <w:lang w:val="en-GB"/>
              </w:rPr>
              <w:t xml:space="preserve">the </w:t>
            </w:r>
            <w:r w:rsidRPr="00D456B2">
              <w:rPr>
                <w:rFonts w:ascii="Times New Roman" w:hAnsi="Times New Roman"/>
                <w:sz w:val="20"/>
                <w:szCs w:val="20"/>
                <w:lang w:val="en-GB"/>
              </w:rPr>
              <w:t xml:space="preserve">rights and obligations of unemployed persons and employers, unemployment insurance, employment </w:t>
            </w:r>
            <w:r w:rsidR="009C68C0" w:rsidRPr="00D456B2">
              <w:rPr>
                <w:rFonts w:ascii="Times New Roman" w:hAnsi="Times New Roman"/>
                <w:sz w:val="20"/>
                <w:szCs w:val="20"/>
                <w:lang w:val="en-GB"/>
              </w:rPr>
              <w:t xml:space="preserve">in the country and </w:t>
            </w:r>
            <w:r w:rsidRPr="00D456B2">
              <w:rPr>
                <w:rFonts w:ascii="Times New Roman" w:hAnsi="Times New Roman"/>
                <w:sz w:val="20"/>
                <w:szCs w:val="20"/>
                <w:lang w:val="en-GB"/>
              </w:rPr>
              <w:t xml:space="preserve">abroad and records in the field of employment. </w:t>
            </w:r>
            <w:r w:rsidRPr="00D456B2">
              <w:rPr>
                <w:rFonts w:ascii="Times New Roman" w:hAnsi="Times New Roman"/>
                <w:b/>
                <w:sz w:val="20"/>
                <w:szCs w:val="20"/>
                <w:lang w:val="en-GB"/>
              </w:rPr>
              <w:t>Amendments to the Law on Employment and Unemployment Insurance</w:t>
            </w:r>
            <w:r w:rsidRPr="00D456B2">
              <w:rPr>
                <w:rFonts w:ascii="Times New Roman" w:eastAsia="Times New Roman" w:hAnsi="Times New Roman"/>
                <w:sz w:val="20"/>
                <w:szCs w:val="20"/>
                <w:vertAlign w:val="superscript"/>
                <w:lang w:val="en-GB"/>
              </w:rPr>
              <w:footnoteReference w:id="17"/>
            </w:r>
            <w:r w:rsidRPr="00D456B2">
              <w:rPr>
                <w:rFonts w:ascii="Times New Roman" w:hAnsi="Times New Roman"/>
                <w:sz w:val="20"/>
                <w:szCs w:val="20"/>
                <w:lang w:val="en-GB"/>
              </w:rPr>
              <w:t xml:space="preserve"> </w:t>
            </w:r>
            <w:r w:rsidR="001A393B" w:rsidRPr="00D456B2">
              <w:rPr>
                <w:rFonts w:ascii="Times New Roman" w:hAnsi="Times New Roman"/>
                <w:sz w:val="20"/>
                <w:szCs w:val="20"/>
                <w:lang w:val="en-GB"/>
              </w:rPr>
              <w:t xml:space="preserve">have </w:t>
            </w:r>
            <w:r w:rsidRPr="00D456B2">
              <w:rPr>
                <w:rFonts w:ascii="Times New Roman" w:hAnsi="Times New Roman"/>
                <w:sz w:val="20"/>
                <w:szCs w:val="20"/>
                <w:lang w:val="en-GB"/>
              </w:rPr>
              <w:t xml:space="preserve">made it possible to also include employed persons (and not only unemployed) in </w:t>
            </w:r>
            <w:r w:rsidR="005F3AD9" w:rsidRPr="00D456B2">
              <w:rPr>
                <w:rFonts w:ascii="Times New Roman" w:hAnsi="Times New Roman"/>
                <w:sz w:val="20"/>
                <w:szCs w:val="20"/>
                <w:lang w:val="en-GB"/>
              </w:rPr>
              <w:t xml:space="preserve">upskilling </w:t>
            </w:r>
            <w:r w:rsidRPr="00D456B2">
              <w:rPr>
                <w:rFonts w:ascii="Times New Roman" w:hAnsi="Times New Roman"/>
                <w:sz w:val="20"/>
                <w:szCs w:val="20"/>
                <w:lang w:val="en-GB"/>
              </w:rPr>
              <w:t xml:space="preserve">programmes that are </w:t>
            </w:r>
            <w:r w:rsidR="005F3AD9" w:rsidRPr="00D456B2">
              <w:rPr>
                <w:rFonts w:ascii="Times New Roman" w:hAnsi="Times New Roman"/>
                <w:sz w:val="20"/>
                <w:szCs w:val="20"/>
                <w:lang w:val="en-GB"/>
              </w:rPr>
              <w:t xml:space="preserve">relevant </w:t>
            </w:r>
            <w:r w:rsidRPr="00D456B2">
              <w:rPr>
                <w:rFonts w:ascii="Times New Roman" w:hAnsi="Times New Roman"/>
                <w:sz w:val="20"/>
                <w:szCs w:val="20"/>
                <w:lang w:val="en-GB"/>
              </w:rPr>
              <w:t xml:space="preserve">for retaining employment. A new </w:t>
            </w:r>
            <w:r w:rsidR="00627FA4" w:rsidRPr="00D456B2">
              <w:rPr>
                <w:rFonts w:ascii="Times New Roman" w:hAnsi="Times New Roman"/>
                <w:sz w:val="20"/>
                <w:szCs w:val="20"/>
                <w:lang w:val="en-GB"/>
              </w:rPr>
              <w:t xml:space="preserve">methodology was introduced for </w:t>
            </w:r>
            <w:r w:rsidRPr="00D456B2">
              <w:rPr>
                <w:rFonts w:ascii="Times New Roman" w:hAnsi="Times New Roman"/>
                <w:sz w:val="20"/>
                <w:szCs w:val="20"/>
                <w:lang w:val="en-GB"/>
              </w:rPr>
              <w:t xml:space="preserve">calculating </w:t>
            </w:r>
            <w:r w:rsidR="00394AE0" w:rsidRPr="00D456B2">
              <w:rPr>
                <w:rFonts w:ascii="Times New Roman" w:hAnsi="Times New Roman"/>
                <w:sz w:val="20"/>
                <w:szCs w:val="20"/>
                <w:lang w:val="en-GB"/>
              </w:rPr>
              <w:t>u</w:t>
            </w:r>
            <w:r w:rsidR="00C20EA6" w:rsidRPr="00D456B2">
              <w:rPr>
                <w:rFonts w:ascii="Times New Roman" w:hAnsi="Times New Roman"/>
                <w:sz w:val="20"/>
                <w:szCs w:val="20"/>
                <w:lang w:val="en-GB"/>
              </w:rPr>
              <w:t>nemployment benefit</w:t>
            </w:r>
            <w:r w:rsidR="00394AE0" w:rsidRPr="00D456B2">
              <w:rPr>
                <w:rFonts w:ascii="Times New Roman" w:hAnsi="Times New Roman"/>
                <w:sz w:val="20"/>
                <w:szCs w:val="20"/>
                <w:lang w:val="en-GB"/>
              </w:rPr>
              <w:t xml:space="preserve"> entitlements</w:t>
            </w:r>
            <w:r w:rsidRPr="00D456B2">
              <w:rPr>
                <w:rFonts w:ascii="Times New Roman" w:hAnsi="Times New Roman"/>
                <w:sz w:val="20"/>
                <w:szCs w:val="20"/>
                <w:lang w:val="en-GB"/>
              </w:rPr>
              <w:t xml:space="preserve">. To ensure better protection for citizens of Serbia </w:t>
            </w:r>
            <w:r w:rsidR="00394AE0" w:rsidRPr="00D456B2">
              <w:rPr>
                <w:rFonts w:ascii="Times New Roman" w:hAnsi="Times New Roman"/>
                <w:sz w:val="20"/>
                <w:szCs w:val="20"/>
                <w:lang w:val="en-GB"/>
              </w:rPr>
              <w:t xml:space="preserve">working </w:t>
            </w:r>
            <w:r w:rsidRPr="00D456B2">
              <w:rPr>
                <w:rFonts w:ascii="Times New Roman" w:hAnsi="Times New Roman"/>
                <w:sz w:val="20"/>
                <w:szCs w:val="20"/>
                <w:lang w:val="en-GB"/>
              </w:rPr>
              <w:t xml:space="preserve">abroad, provisions </w:t>
            </w:r>
            <w:r w:rsidR="00C20EA6" w:rsidRPr="00D456B2">
              <w:rPr>
                <w:rFonts w:ascii="Times New Roman" w:hAnsi="Times New Roman"/>
                <w:sz w:val="20"/>
                <w:szCs w:val="20"/>
                <w:lang w:val="en-GB"/>
              </w:rPr>
              <w:t>have been</w:t>
            </w:r>
            <w:r w:rsidRPr="00D456B2">
              <w:rPr>
                <w:rFonts w:ascii="Times New Roman" w:hAnsi="Times New Roman"/>
                <w:sz w:val="20"/>
                <w:szCs w:val="20"/>
                <w:lang w:val="en-GB"/>
              </w:rPr>
              <w:t xml:space="preserve"> elaborated that regulate the </w:t>
            </w:r>
            <w:r w:rsidR="00C20EA6" w:rsidRPr="00D456B2">
              <w:rPr>
                <w:rFonts w:ascii="Times New Roman" w:hAnsi="Times New Roman"/>
                <w:sz w:val="20"/>
                <w:szCs w:val="20"/>
                <w:lang w:val="en-GB"/>
              </w:rPr>
              <w:t xml:space="preserve">requirements </w:t>
            </w:r>
            <w:r w:rsidRPr="00D456B2">
              <w:rPr>
                <w:rFonts w:ascii="Times New Roman" w:hAnsi="Times New Roman"/>
                <w:sz w:val="20"/>
                <w:szCs w:val="20"/>
                <w:lang w:val="en-GB"/>
              </w:rPr>
              <w:t xml:space="preserve">for establishing employment agencies. </w:t>
            </w:r>
          </w:p>
          <w:p w14:paraId="53DD9B9E" w14:textId="67292EA5" w:rsidR="002E5E51" w:rsidRPr="00D456B2" w:rsidRDefault="002E5E51" w:rsidP="000D4B75">
            <w:pPr>
              <w:spacing w:before="0" w:after="120"/>
              <w:jc w:val="both"/>
              <w:rPr>
                <w:rFonts w:ascii="Times New Roman" w:eastAsia="Times New Roman" w:hAnsi="Times New Roman"/>
                <w:sz w:val="20"/>
                <w:szCs w:val="20"/>
                <w:lang w:val="en-GB"/>
              </w:rPr>
            </w:pPr>
            <w:r w:rsidRPr="00D456B2">
              <w:rPr>
                <w:rFonts w:ascii="Times New Roman" w:hAnsi="Times New Roman"/>
                <w:b/>
                <w:sz w:val="20"/>
                <w:szCs w:val="20"/>
                <w:lang w:val="en-GB"/>
              </w:rPr>
              <w:t xml:space="preserve">The Law on the </w:t>
            </w:r>
            <w:r w:rsidR="0036235D" w:rsidRPr="00D456B2">
              <w:rPr>
                <w:rFonts w:ascii="Times New Roman" w:hAnsi="Times New Roman"/>
                <w:b/>
                <w:sz w:val="20"/>
                <w:szCs w:val="20"/>
                <w:lang w:val="en-GB"/>
              </w:rPr>
              <w:t>Vocational</w:t>
            </w:r>
            <w:r w:rsidRPr="00D456B2">
              <w:rPr>
                <w:rFonts w:ascii="Times New Roman" w:hAnsi="Times New Roman"/>
                <w:b/>
                <w:sz w:val="20"/>
                <w:szCs w:val="20"/>
                <w:lang w:val="en-GB"/>
              </w:rPr>
              <w:t xml:space="preserve"> Rehabilitation and Employment of Persons with Disabilities</w:t>
            </w:r>
            <w:r w:rsidRPr="00D456B2">
              <w:rPr>
                <w:rFonts w:ascii="Times New Roman" w:hAnsi="Times New Roman"/>
                <w:sz w:val="20"/>
                <w:szCs w:val="20"/>
                <w:lang w:val="en-GB"/>
              </w:rPr>
              <w:t xml:space="preserve"> regulates employment incentives for creating conditions for the equitable inclusion of persons with disabilities in the labour market, assessment of work </w:t>
            </w:r>
            <w:r w:rsidR="003B329F" w:rsidRPr="00D456B2">
              <w:rPr>
                <w:rFonts w:ascii="Times New Roman" w:hAnsi="Times New Roman"/>
                <w:sz w:val="20"/>
                <w:szCs w:val="20"/>
                <w:lang w:val="en-GB"/>
              </w:rPr>
              <w:t>capacity</w:t>
            </w:r>
            <w:r w:rsidRPr="00D456B2">
              <w:rPr>
                <w:rFonts w:ascii="Times New Roman" w:hAnsi="Times New Roman"/>
                <w:sz w:val="20"/>
                <w:szCs w:val="20"/>
                <w:lang w:val="en-GB"/>
              </w:rPr>
              <w:t xml:space="preserve">, vocational rehabilitation, </w:t>
            </w:r>
            <w:r w:rsidR="003B329F" w:rsidRPr="00D456B2">
              <w:rPr>
                <w:rFonts w:ascii="Times New Roman" w:hAnsi="Times New Roman"/>
                <w:sz w:val="20"/>
                <w:szCs w:val="20"/>
                <w:lang w:val="en-GB"/>
              </w:rPr>
              <w:t>the obligation to</w:t>
            </w:r>
            <w:r w:rsidRPr="00D456B2">
              <w:rPr>
                <w:rFonts w:ascii="Times New Roman" w:hAnsi="Times New Roman"/>
                <w:sz w:val="20"/>
                <w:szCs w:val="20"/>
                <w:lang w:val="en-GB"/>
              </w:rPr>
              <w:t xml:space="preserve"> empl</w:t>
            </w:r>
            <w:r w:rsidR="003B329F" w:rsidRPr="00D456B2">
              <w:rPr>
                <w:rFonts w:ascii="Times New Roman" w:hAnsi="Times New Roman"/>
                <w:sz w:val="20"/>
                <w:szCs w:val="20"/>
                <w:lang w:val="en-GB"/>
              </w:rPr>
              <w:t xml:space="preserve">oy </w:t>
            </w:r>
            <w:r w:rsidRPr="00D456B2">
              <w:rPr>
                <w:rFonts w:ascii="Times New Roman" w:hAnsi="Times New Roman"/>
                <w:sz w:val="20"/>
                <w:szCs w:val="20"/>
                <w:lang w:val="en-GB"/>
              </w:rPr>
              <w:t xml:space="preserve">persons with disabilities, conditions for establishing and </w:t>
            </w:r>
            <w:r w:rsidR="003B329F" w:rsidRPr="00D456B2">
              <w:rPr>
                <w:rFonts w:ascii="Times New Roman" w:hAnsi="Times New Roman"/>
                <w:sz w:val="20"/>
                <w:szCs w:val="20"/>
                <w:lang w:val="en-GB"/>
              </w:rPr>
              <w:t xml:space="preserve">operating </w:t>
            </w:r>
            <w:r w:rsidRPr="00D456B2">
              <w:rPr>
                <w:rFonts w:ascii="Times New Roman" w:hAnsi="Times New Roman"/>
                <w:sz w:val="20"/>
                <w:szCs w:val="20"/>
                <w:lang w:val="en-GB"/>
              </w:rPr>
              <w:t>enterprises for  vocational rehabilitation and employment of persons with disabilities and other special forms of employment and work engagement of persons with disabilities and other issues of relevance for the  vocational rehabilitation and employment of persons with disabilities.</w:t>
            </w:r>
          </w:p>
          <w:p w14:paraId="77A7DEB4" w14:textId="46928DF0" w:rsidR="002E5E51" w:rsidRPr="00D456B2" w:rsidRDefault="002E5E51" w:rsidP="000D4B75">
            <w:pPr>
              <w:spacing w:before="0" w:after="120"/>
              <w:jc w:val="both"/>
              <w:rPr>
                <w:rFonts w:ascii="Times New Roman" w:eastAsiaTheme="minorHAnsi" w:hAnsi="Times New Roman"/>
                <w:sz w:val="20"/>
                <w:szCs w:val="20"/>
                <w:lang w:val="en-GB"/>
              </w:rPr>
            </w:pPr>
            <w:r w:rsidRPr="00D456B2">
              <w:rPr>
                <w:rFonts w:ascii="Times New Roman" w:hAnsi="Times New Roman"/>
                <w:b/>
                <w:sz w:val="20"/>
                <w:szCs w:val="20"/>
                <w:lang w:val="en-GB"/>
              </w:rPr>
              <w:t>The Law on the Employment of Foreign Nationals</w:t>
            </w:r>
            <w:r w:rsidRPr="00D456B2">
              <w:rPr>
                <w:rFonts w:ascii="Times New Roman" w:hAnsi="Times New Roman"/>
                <w:sz w:val="20"/>
                <w:szCs w:val="20"/>
                <w:lang w:val="en-GB"/>
              </w:rPr>
              <w:t xml:space="preserve"> comprehensively regulates the field of employment of foreign nationals in Serbia, covered under Chapter 2</w:t>
            </w:r>
            <w:r w:rsidR="00884474">
              <w:rPr>
                <w:rFonts w:ascii="Times New Roman" w:hAnsi="Times New Roman"/>
                <w:sz w:val="20"/>
                <w:szCs w:val="20"/>
                <w:lang w:val="en-GB"/>
              </w:rPr>
              <w:t xml:space="preserve"> –</w:t>
            </w:r>
            <w:r w:rsidRPr="00D456B2">
              <w:rPr>
                <w:rFonts w:ascii="Times New Roman" w:hAnsi="Times New Roman"/>
                <w:sz w:val="20"/>
                <w:szCs w:val="20"/>
                <w:lang w:val="en-GB"/>
              </w:rPr>
              <w:t xml:space="preserve"> Freedom of movement </w:t>
            </w:r>
            <w:r w:rsidR="00884474">
              <w:rPr>
                <w:rFonts w:ascii="Times New Roman" w:hAnsi="Times New Roman"/>
                <w:sz w:val="20"/>
                <w:szCs w:val="20"/>
                <w:lang w:val="en-GB"/>
              </w:rPr>
              <w:t xml:space="preserve">for </w:t>
            </w:r>
            <w:r w:rsidRPr="00D456B2">
              <w:rPr>
                <w:rFonts w:ascii="Times New Roman" w:hAnsi="Times New Roman"/>
                <w:sz w:val="20"/>
                <w:szCs w:val="20"/>
                <w:lang w:val="en-GB"/>
              </w:rPr>
              <w:t>workers.</w:t>
            </w:r>
          </w:p>
        </w:tc>
      </w:tr>
      <w:tr w:rsidR="002E5E51" w:rsidRPr="00D456B2" w14:paraId="4A4401FF" w14:textId="77777777" w:rsidTr="0079721A">
        <w:trPr>
          <w:trHeight w:val="492"/>
        </w:trPr>
        <w:tc>
          <w:tcPr>
            <w:tcW w:w="3351" w:type="dxa"/>
            <w:gridSpan w:val="2"/>
            <w:vMerge w:val="restart"/>
            <w:tcBorders>
              <w:top w:val="double" w:sz="4" w:space="0" w:color="auto"/>
              <w:left w:val="single" w:sz="4" w:space="0" w:color="auto"/>
              <w:right w:val="single" w:sz="4" w:space="0" w:color="auto"/>
            </w:tcBorders>
            <w:shd w:val="clear" w:color="auto" w:fill="DDDDFF"/>
            <w:vAlign w:val="center"/>
          </w:tcPr>
          <w:p w14:paraId="675E897C"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09" w:type="dxa"/>
            <w:vMerge w:val="restart"/>
            <w:tcBorders>
              <w:top w:val="double" w:sz="4" w:space="0" w:color="auto"/>
              <w:left w:val="single" w:sz="4" w:space="0" w:color="auto"/>
              <w:right w:val="single" w:sz="4" w:space="0" w:color="auto"/>
            </w:tcBorders>
            <w:shd w:val="clear" w:color="auto" w:fill="DDDDFF"/>
            <w:vAlign w:val="center"/>
          </w:tcPr>
          <w:p w14:paraId="30CD59A7" w14:textId="77777777" w:rsidR="002E5E51" w:rsidRPr="00D456B2" w:rsidRDefault="002E5E5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89" w:type="dxa"/>
            <w:vMerge w:val="restart"/>
            <w:tcBorders>
              <w:top w:val="double" w:sz="4" w:space="0" w:color="auto"/>
              <w:left w:val="single" w:sz="4" w:space="0" w:color="auto"/>
              <w:right w:val="single" w:sz="4" w:space="0" w:color="auto"/>
            </w:tcBorders>
            <w:shd w:val="clear" w:color="auto" w:fill="DDDDFF"/>
            <w:textDirection w:val="btLr"/>
            <w:vAlign w:val="center"/>
          </w:tcPr>
          <w:p w14:paraId="50F51BF5" w14:textId="77777777" w:rsidR="002E5E51" w:rsidRPr="00D456B2" w:rsidRDefault="002E5E5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06" w:type="dxa"/>
            <w:gridSpan w:val="3"/>
            <w:tcBorders>
              <w:top w:val="double" w:sz="4" w:space="0" w:color="auto"/>
              <w:left w:val="single" w:sz="4" w:space="0" w:color="auto"/>
              <w:right w:val="single" w:sz="4" w:space="0" w:color="auto"/>
            </w:tcBorders>
            <w:shd w:val="clear" w:color="auto" w:fill="DDDDFF"/>
            <w:vAlign w:val="center"/>
          </w:tcPr>
          <w:p w14:paraId="663E59FF"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3" w:type="dxa"/>
            <w:gridSpan w:val="2"/>
            <w:tcBorders>
              <w:top w:val="double" w:sz="4" w:space="0" w:color="auto"/>
              <w:left w:val="single" w:sz="4" w:space="0" w:color="auto"/>
              <w:right w:val="single" w:sz="4" w:space="0" w:color="auto"/>
            </w:tcBorders>
            <w:shd w:val="clear" w:color="auto" w:fill="DDDDFF"/>
            <w:vAlign w:val="center"/>
          </w:tcPr>
          <w:p w14:paraId="010F7D3B"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E5E51" w:rsidRPr="00D456B2" w14:paraId="0D9B34B4" w14:textId="77777777" w:rsidTr="0079721A">
        <w:trPr>
          <w:trHeight w:val="1157"/>
        </w:trPr>
        <w:tc>
          <w:tcPr>
            <w:tcW w:w="3351" w:type="dxa"/>
            <w:gridSpan w:val="2"/>
            <w:vMerge/>
            <w:tcBorders>
              <w:top w:val="single" w:sz="4" w:space="0" w:color="auto"/>
              <w:left w:val="single" w:sz="4" w:space="0" w:color="auto"/>
              <w:right w:val="single" w:sz="4" w:space="0" w:color="auto"/>
            </w:tcBorders>
            <w:shd w:val="clear" w:color="auto" w:fill="DDDDFF"/>
            <w:vAlign w:val="center"/>
          </w:tcPr>
          <w:p w14:paraId="2E0D6B01" w14:textId="77777777" w:rsidR="002E5E51" w:rsidRPr="00D456B2" w:rsidRDefault="002E5E51" w:rsidP="000D4B75">
            <w:pPr>
              <w:spacing w:before="0"/>
              <w:jc w:val="center"/>
              <w:rPr>
                <w:rFonts w:ascii="Times New Roman" w:hAnsi="Times New Roman"/>
                <w:b/>
                <w:sz w:val="20"/>
                <w:szCs w:val="20"/>
                <w:lang w:val="en-GB"/>
              </w:rPr>
            </w:pPr>
          </w:p>
        </w:tc>
        <w:tc>
          <w:tcPr>
            <w:tcW w:w="1709" w:type="dxa"/>
            <w:vMerge/>
            <w:tcBorders>
              <w:top w:val="single" w:sz="4" w:space="0" w:color="auto"/>
              <w:left w:val="single" w:sz="4" w:space="0" w:color="auto"/>
              <w:right w:val="single" w:sz="4" w:space="0" w:color="auto"/>
            </w:tcBorders>
            <w:shd w:val="clear" w:color="auto" w:fill="DDDDFF"/>
            <w:vAlign w:val="center"/>
          </w:tcPr>
          <w:p w14:paraId="53CEE2B9" w14:textId="77777777" w:rsidR="002E5E51" w:rsidRPr="00D456B2" w:rsidRDefault="002E5E51" w:rsidP="000D4B75">
            <w:pPr>
              <w:spacing w:before="0"/>
              <w:jc w:val="center"/>
              <w:rPr>
                <w:rFonts w:ascii="Times New Roman" w:hAnsi="Times New Roman"/>
                <w:b/>
                <w:sz w:val="20"/>
                <w:szCs w:val="20"/>
                <w:lang w:val="en-GB"/>
              </w:rPr>
            </w:pPr>
          </w:p>
        </w:tc>
        <w:tc>
          <w:tcPr>
            <w:tcW w:w="989" w:type="dxa"/>
            <w:vMerge/>
            <w:tcBorders>
              <w:top w:val="single" w:sz="4" w:space="0" w:color="auto"/>
              <w:left w:val="single" w:sz="4" w:space="0" w:color="auto"/>
              <w:right w:val="single" w:sz="4" w:space="0" w:color="auto"/>
            </w:tcBorders>
            <w:shd w:val="clear" w:color="auto" w:fill="DDDDFF"/>
            <w:textDirection w:val="btLr"/>
            <w:vAlign w:val="center"/>
          </w:tcPr>
          <w:p w14:paraId="42DCB97C" w14:textId="77777777" w:rsidR="002E5E51" w:rsidRPr="00D456B2" w:rsidRDefault="002E5E51" w:rsidP="000D4B75">
            <w:pPr>
              <w:spacing w:before="0"/>
              <w:ind w:left="113" w:right="113"/>
              <w:jc w:val="center"/>
              <w:rPr>
                <w:rFonts w:ascii="Times New Roman" w:hAnsi="Times New Roman"/>
                <w:b/>
                <w:sz w:val="20"/>
                <w:szCs w:val="20"/>
                <w:lang w:val="en-GB"/>
              </w:rPr>
            </w:pPr>
          </w:p>
        </w:tc>
        <w:tc>
          <w:tcPr>
            <w:tcW w:w="2249" w:type="dxa"/>
            <w:tcBorders>
              <w:top w:val="single" w:sz="4" w:space="0" w:color="auto"/>
              <w:left w:val="single" w:sz="4" w:space="0" w:color="auto"/>
              <w:right w:val="single" w:sz="4" w:space="0" w:color="auto"/>
            </w:tcBorders>
            <w:shd w:val="clear" w:color="auto" w:fill="DDDDFF"/>
            <w:vAlign w:val="center"/>
          </w:tcPr>
          <w:p w14:paraId="28C4A191"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CURRENT CAPACITIES </w:t>
            </w:r>
          </w:p>
        </w:tc>
        <w:tc>
          <w:tcPr>
            <w:tcW w:w="2878" w:type="dxa"/>
            <w:tcBorders>
              <w:top w:val="single" w:sz="4" w:space="0" w:color="auto"/>
              <w:left w:val="single" w:sz="4" w:space="0" w:color="auto"/>
              <w:right w:val="single" w:sz="4" w:space="0" w:color="auto"/>
            </w:tcBorders>
            <w:shd w:val="clear" w:color="auto" w:fill="DDDDFF"/>
            <w:vAlign w:val="center"/>
          </w:tcPr>
          <w:p w14:paraId="1A76F126"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REQUIRED CAPACITIES </w:t>
            </w:r>
          </w:p>
        </w:tc>
        <w:tc>
          <w:tcPr>
            <w:tcW w:w="1079"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600DFE7E"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79" w:type="dxa"/>
            <w:tcBorders>
              <w:top w:val="single" w:sz="4" w:space="0" w:color="auto"/>
              <w:left w:val="single" w:sz="4" w:space="0" w:color="auto"/>
              <w:right w:val="single" w:sz="4" w:space="0" w:color="auto"/>
            </w:tcBorders>
            <w:shd w:val="clear" w:color="auto" w:fill="DDDDFF"/>
            <w:vAlign w:val="center"/>
          </w:tcPr>
          <w:p w14:paraId="13E910C0"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4" w:type="dxa"/>
            <w:tcBorders>
              <w:top w:val="single" w:sz="4" w:space="0" w:color="auto"/>
              <w:left w:val="single" w:sz="4" w:space="0" w:color="auto"/>
              <w:right w:val="single" w:sz="4" w:space="0" w:color="auto"/>
            </w:tcBorders>
            <w:shd w:val="clear" w:color="auto" w:fill="DDDDFF"/>
            <w:vAlign w:val="center"/>
          </w:tcPr>
          <w:p w14:paraId="6F345B95"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46AA480F"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E5E51" w:rsidRPr="00D456B2" w14:paraId="6114B832" w14:textId="77777777" w:rsidTr="0079721A">
        <w:trPr>
          <w:trHeight w:val="274"/>
        </w:trPr>
        <w:tc>
          <w:tcPr>
            <w:tcW w:w="833" w:type="dxa"/>
          </w:tcPr>
          <w:p w14:paraId="16419B49"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4.1.1</w:t>
            </w:r>
          </w:p>
        </w:tc>
        <w:tc>
          <w:tcPr>
            <w:tcW w:w="2518" w:type="dxa"/>
          </w:tcPr>
          <w:p w14:paraId="6DEEF457" w14:textId="24DFC23F"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Drafting of </w:t>
            </w:r>
            <w:r w:rsidR="007C528F" w:rsidRPr="00D456B2">
              <w:rPr>
                <w:rFonts w:ascii="Times New Roman" w:hAnsi="Times New Roman"/>
                <w:sz w:val="16"/>
                <w:szCs w:val="16"/>
                <w:lang w:val="en-GB"/>
              </w:rPr>
              <w:t xml:space="preserve">the </w:t>
            </w:r>
            <w:r w:rsidRPr="00D456B2">
              <w:rPr>
                <w:rFonts w:ascii="Times New Roman" w:hAnsi="Times New Roman"/>
                <w:sz w:val="16"/>
                <w:szCs w:val="16"/>
                <w:lang w:val="en-GB"/>
              </w:rPr>
              <w:t xml:space="preserve">National Employment Strategy for the period </w:t>
            </w:r>
            <w:r w:rsidR="00DF3E36" w:rsidRPr="00D456B2">
              <w:rPr>
                <w:rFonts w:ascii="Times New Roman" w:hAnsi="Times New Roman"/>
                <w:sz w:val="16"/>
                <w:szCs w:val="16"/>
                <w:lang w:val="en-GB"/>
              </w:rPr>
              <w:t xml:space="preserve">from 2020 to 2026 </w:t>
            </w:r>
            <w:r w:rsidRPr="00D456B2">
              <w:rPr>
                <w:rFonts w:ascii="Times New Roman" w:hAnsi="Times New Roman"/>
                <w:sz w:val="16"/>
                <w:szCs w:val="16"/>
                <w:lang w:val="en-GB"/>
              </w:rPr>
              <w:t xml:space="preserve">and the </w:t>
            </w:r>
            <w:r w:rsidR="00DF3E36" w:rsidRPr="00D456B2">
              <w:rPr>
                <w:rFonts w:ascii="Times New Roman" w:hAnsi="Times New Roman"/>
                <w:sz w:val="16"/>
                <w:szCs w:val="16"/>
                <w:lang w:val="en-GB"/>
              </w:rPr>
              <w:t xml:space="preserve">related three-year </w:t>
            </w:r>
            <w:r w:rsidRPr="00D456B2">
              <w:rPr>
                <w:rFonts w:ascii="Times New Roman" w:hAnsi="Times New Roman"/>
                <w:sz w:val="16"/>
                <w:szCs w:val="16"/>
                <w:lang w:val="en-GB"/>
              </w:rPr>
              <w:t>action plan for the implementation of this strategy and the implementation of regulations in the field of employment</w:t>
            </w:r>
          </w:p>
        </w:tc>
        <w:tc>
          <w:tcPr>
            <w:tcW w:w="1709" w:type="dxa"/>
          </w:tcPr>
          <w:p w14:paraId="0320AFFC" w14:textId="372E86DE" w:rsidR="002E5E5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180C0C20"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NES</w:t>
            </w:r>
          </w:p>
          <w:p w14:paraId="2139D63C"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Working group </w:t>
            </w:r>
          </w:p>
        </w:tc>
        <w:tc>
          <w:tcPr>
            <w:tcW w:w="989" w:type="dxa"/>
          </w:tcPr>
          <w:p w14:paraId="42DC8587" w14:textId="2123B294" w:rsidR="002E5E51" w:rsidRPr="00D456B2" w:rsidRDefault="000A36B7" w:rsidP="000D4B75">
            <w:pPr>
              <w:spacing w:before="0"/>
              <w:rPr>
                <w:rFonts w:ascii="Times New Roman" w:hAnsi="Times New Roman"/>
                <w:sz w:val="16"/>
                <w:szCs w:val="16"/>
                <w:lang w:val="en-GB"/>
              </w:rPr>
            </w:pPr>
            <w:r>
              <w:rPr>
                <w:rFonts w:ascii="Times New Roman" w:hAnsi="Times New Roman"/>
                <w:sz w:val="16"/>
                <w:szCs w:val="16"/>
                <w:lang w:val="en-GB"/>
              </w:rPr>
              <w:t>Throughout</w:t>
            </w:r>
            <w:r w:rsidR="002E5E51" w:rsidRPr="00D456B2">
              <w:rPr>
                <w:rFonts w:ascii="Times New Roman" w:hAnsi="Times New Roman"/>
                <w:sz w:val="16"/>
                <w:szCs w:val="16"/>
                <w:lang w:val="en-GB"/>
              </w:rPr>
              <w:t xml:space="preserve"> 2020</w:t>
            </w:r>
          </w:p>
          <w:p w14:paraId="20FB5BB2" w14:textId="77777777" w:rsidR="002E5E51" w:rsidRPr="00D456B2" w:rsidRDefault="002E5E51" w:rsidP="000D4B75">
            <w:pPr>
              <w:spacing w:before="0"/>
              <w:rPr>
                <w:rFonts w:ascii="Times New Roman" w:hAnsi="Times New Roman"/>
                <w:sz w:val="16"/>
                <w:szCs w:val="16"/>
                <w:lang w:val="en-GB"/>
              </w:rPr>
            </w:pPr>
          </w:p>
          <w:p w14:paraId="65F9725C"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Continued implementation of regulations</w:t>
            </w:r>
          </w:p>
        </w:tc>
        <w:tc>
          <w:tcPr>
            <w:tcW w:w="2249" w:type="dxa"/>
            <w:tcBorders>
              <w:right w:val="single" w:sz="4" w:space="0" w:color="auto"/>
            </w:tcBorders>
          </w:tcPr>
          <w:p w14:paraId="2DA52431" w14:textId="320E6345"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 Department for Employment - 7 civil servants with </w:t>
            </w:r>
            <w:r w:rsidR="00EB36DC" w:rsidRPr="00D456B2">
              <w:rPr>
                <w:rFonts w:ascii="Times New Roman" w:hAnsi="Times New Roman"/>
                <w:sz w:val="16"/>
                <w:szCs w:val="16"/>
                <w:lang w:val="en-GB"/>
              </w:rPr>
              <w:t xml:space="preserve">an academic degree </w:t>
            </w:r>
            <w:r w:rsidRPr="00D456B2">
              <w:rPr>
                <w:rFonts w:ascii="Times New Roman" w:hAnsi="Times New Roman"/>
                <w:sz w:val="16"/>
                <w:szCs w:val="16"/>
                <w:lang w:val="en-GB"/>
              </w:rPr>
              <w:t>for active labour market policy and 4 civil servants 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for normative, administrative and administrative-supervisory affairs for the field of employment.</w:t>
            </w:r>
          </w:p>
          <w:p w14:paraId="336A2D70" w14:textId="77777777" w:rsidR="002E5E51" w:rsidRPr="00D456B2" w:rsidRDefault="002E5E51" w:rsidP="000D4B75">
            <w:pPr>
              <w:spacing w:before="0"/>
              <w:rPr>
                <w:rFonts w:ascii="Times New Roman" w:hAnsi="Times New Roman"/>
                <w:sz w:val="16"/>
                <w:szCs w:val="16"/>
                <w:lang w:val="en-GB"/>
              </w:rPr>
            </w:pPr>
          </w:p>
          <w:p w14:paraId="0B5E0007" w14:textId="69826D85"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NES </w:t>
            </w:r>
            <w:r w:rsidR="00C01DF9" w:rsidRPr="00D456B2">
              <w:rPr>
                <w:rFonts w:ascii="Times New Roman" w:hAnsi="Times New Roman"/>
                <w:sz w:val="16"/>
                <w:szCs w:val="16"/>
                <w:lang w:val="en-GB"/>
              </w:rPr>
              <w:t>– 1,814</w:t>
            </w:r>
            <w:r w:rsidRPr="00D456B2">
              <w:rPr>
                <w:rFonts w:ascii="Times New Roman" w:hAnsi="Times New Roman"/>
                <w:sz w:val="16"/>
                <w:szCs w:val="16"/>
                <w:vertAlign w:val="superscript"/>
                <w:lang w:val="en-GB"/>
              </w:rPr>
              <w:footnoteReference w:id="18"/>
            </w:r>
            <w:r w:rsidRPr="00D456B2">
              <w:rPr>
                <w:rFonts w:ascii="Times New Roman" w:hAnsi="Times New Roman"/>
                <w:sz w:val="16"/>
                <w:szCs w:val="16"/>
                <w:lang w:val="en-GB"/>
              </w:rPr>
              <w:t xml:space="preserve"> employees, </w:t>
            </w:r>
            <w:r w:rsidR="00C01DF9" w:rsidRPr="00D456B2">
              <w:rPr>
                <w:rFonts w:ascii="Times New Roman" w:hAnsi="Times New Roman"/>
                <w:sz w:val="16"/>
                <w:szCs w:val="16"/>
                <w:lang w:val="en-GB"/>
              </w:rPr>
              <w:t xml:space="preserve">588 </w:t>
            </w:r>
            <w:r w:rsidRPr="00D456B2">
              <w:rPr>
                <w:rFonts w:ascii="Times New Roman" w:hAnsi="Times New Roman"/>
                <w:sz w:val="16"/>
                <w:szCs w:val="16"/>
                <w:lang w:val="en-GB"/>
              </w:rPr>
              <w:t xml:space="preserve">employees </w:t>
            </w:r>
            <w:r w:rsidR="004A674C" w:rsidRPr="00D456B2">
              <w:rPr>
                <w:rFonts w:ascii="Times New Roman" w:hAnsi="Times New Roman"/>
                <w:sz w:val="16"/>
                <w:szCs w:val="16"/>
                <w:lang w:val="en-GB"/>
              </w:rPr>
              <w:t>work in job matching</w:t>
            </w:r>
            <w:r w:rsidRPr="00D456B2">
              <w:rPr>
                <w:rFonts w:ascii="Times New Roman" w:hAnsi="Times New Roman"/>
                <w:sz w:val="16"/>
                <w:szCs w:val="16"/>
                <w:lang w:val="en-GB"/>
              </w:rPr>
              <w:t xml:space="preserve">, career </w:t>
            </w:r>
            <w:r w:rsidR="004A674C" w:rsidRPr="00D456B2">
              <w:rPr>
                <w:rFonts w:ascii="Times New Roman" w:hAnsi="Times New Roman"/>
                <w:sz w:val="16"/>
                <w:szCs w:val="16"/>
                <w:lang w:val="en-GB"/>
              </w:rPr>
              <w:t xml:space="preserve">guidance </w:t>
            </w:r>
            <w:r w:rsidRPr="00D456B2">
              <w:rPr>
                <w:rFonts w:ascii="Times New Roman" w:hAnsi="Times New Roman"/>
                <w:sz w:val="16"/>
                <w:szCs w:val="16"/>
                <w:lang w:val="en-GB"/>
              </w:rPr>
              <w:t>and</w:t>
            </w:r>
            <w:r w:rsidR="004A674C" w:rsidRPr="00D456B2">
              <w:rPr>
                <w:rFonts w:ascii="Times New Roman" w:hAnsi="Times New Roman"/>
                <w:sz w:val="16"/>
                <w:szCs w:val="16"/>
                <w:lang w:val="en-GB"/>
              </w:rPr>
              <w:t xml:space="preserve"> counselling</w:t>
            </w:r>
            <w:r w:rsidRPr="00D456B2">
              <w:rPr>
                <w:rFonts w:ascii="Times New Roman" w:hAnsi="Times New Roman"/>
                <w:sz w:val="16"/>
                <w:szCs w:val="16"/>
                <w:lang w:val="en-GB"/>
              </w:rPr>
              <w:t xml:space="preserve">, adult education, vocational rehabilitation programmes, employment programmes and employment </w:t>
            </w:r>
            <w:r w:rsidR="004A674C" w:rsidRPr="00D456B2">
              <w:rPr>
                <w:rFonts w:ascii="Times New Roman" w:hAnsi="Times New Roman"/>
                <w:sz w:val="16"/>
                <w:szCs w:val="16"/>
                <w:lang w:val="en-GB"/>
              </w:rPr>
              <w:t xml:space="preserve">counsellors </w:t>
            </w:r>
            <w:r w:rsidRPr="00D456B2">
              <w:rPr>
                <w:rFonts w:ascii="Times New Roman" w:hAnsi="Times New Roman"/>
                <w:sz w:val="16"/>
                <w:szCs w:val="16"/>
                <w:lang w:val="en-GB"/>
              </w:rPr>
              <w:t xml:space="preserve">or </w:t>
            </w:r>
            <w:r w:rsidR="004A674C" w:rsidRPr="00D456B2">
              <w:rPr>
                <w:rFonts w:ascii="Times New Roman" w:hAnsi="Times New Roman"/>
                <w:sz w:val="16"/>
                <w:szCs w:val="16"/>
                <w:lang w:val="en-GB"/>
              </w:rPr>
              <w:t xml:space="preserve">counsellors </w:t>
            </w:r>
            <w:r w:rsidRPr="00D456B2">
              <w:rPr>
                <w:rFonts w:ascii="Times New Roman" w:hAnsi="Times New Roman"/>
                <w:sz w:val="16"/>
                <w:szCs w:val="16"/>
                <w:lang w:val="en-GB"/>
              </w:rPr>
              <w:t xml:space="preserve">for the employment of persons with disabilities (regardless of the </w:t>
            </w:r>
            <w:r w:rsidR="004A674C" w:rsidRPr="00D456B2">
              <w:rPr>
                <w:rFonts w:ascii="Times New Roman" w:hAnsi="Times New Roman"/>
                <w:sz w:val="16"/>
                <w:szCs w:val="16"/>
                <w:lang w:val="en-GB"/>
              </w:rPr>
              <w:t xml:space="preserve">grounds </w:t>
            </w:r>
            <w:r w:rsidRPr="00D456B2">
              <w:rPr>
                <w:rFonts w:ascii="Times New Roman" w:hAnsi="Times New Roman"/>
                <w:sz w:val="16"/>
                <w:szCs w:val="16"/>
                <w:lang w:val="en-GB"/>
              </w:rPr>
              <w:t>or type of work engagement).</w:t>
            </w:r>
          </w:p>
        </w:tc>
        <w:tc>
          <w:tcPr>
            <w:tcW w:w="2878" w:type="dxa"/>
            <w:tcBorders>
              <w:left w:val="single" w:sz="4" w:space="0" w:color="auto"/>
              <w:right w:val="single" w:sz="4" w:space="0" w:color="auto"/>
            </w:tcBorders>
          </w:tcPr>
          <w:p w14:paraId="3033B3F5" w14:textId="4AF0B01F"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Further improvements to the process of implementing and monitoring the implementation of the national strategic and legislative framework of employment policy and harmoni</w:t>
            </w:r>
            <w:r w:rsidR="00CE08CF">
              <w:rPr>
                <w:rFonts w:ascii="Times New Roman" w:hAnsi="Times New Roman"/>
                <w:sz w:val="16"/>
                <w:szCs w:val="16"/>
                <w:lang w:val="en-GB"/>
              </w:rPr>
              <w:t>sation</w:t>
            </w:r>
            <w:r w:rsidRPr="00D456B2">
              <w:rPr>
                <w:rFonts w:ascii="Times New Roman" w:hAnsi="Times New Roman"/>
                <w:sz w:val="16"/>
                <w:szCs w:val="16"/>
                <w:lang w:val="en-GB"/>
              </w:rPr>
              <w:t xml:space="preserve"> with the European acquis, recommendations and guidelines requires strengthening the administrative capacities and employment another</w:t>
            </w:r>
            <w:r w:rsidRPr="00507AA3">
              <w:rPr>
                <w:rFonts w:ascii="Times New Roman" w:hAnsi="Times New Roman"/>
                <w:sz w:val="16"/>
                <w:szCs w:val="16"/>
                <w:lang w:val="en-GB"/>
              </w:rPr>
              <w:t xml:space="preserve"> 6 civil servants</w:t>
            </w:r>
            <w:r w:rsidRPr="00D456B2">
              <w:rPr>
                <w:rFonts w:ascii="Times New Roman" w:hAnsi="Times New Roman"/>
                <w:b/>
                <w:sz w:val="16"/>
                <w:szCs w:val="16"/>
                <w:lang w:val="en-GB"/>
              </w:rPr>
              <w:t xml:space="preserve"> </w:t>
            </w:r>
            <w:r w:rsidRPr="00D456B2">
              <w:rPr>
                <w:rFonts w:ascii="Times New Roman" w:hAnsi="Times New Roman"/>
                <w:sz w:val="16"/>
                <w:szCs w:val="16"/>
                <w:lang w:val="en-GB"/>
              </w:rPr>
              <w:t>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for </w:t>
            </w:r>
            <w:r w:rsidR="00C01DF9" w:rsidRPr="00D456B2">
              <w:rPr>
                <w:rFonts w:ascii="Times New Roman" w:hAnsi="Times New Roman"/>
                <w:sz w:val="16"/>
                <w:szCs w:val="16"/>
                <w:lang w:val="en-GB"/>
              </w:rPr>
              <w:t xml:space="preserve">active employment policies </w:t>
            </w:r>
            <w:r w:rsidRPr="00D456B2">
              <w:rPr>
                <w:rFonts w:ascii="Times New Roman" w:hAnsi="Times New Roman"/>
                <w:sz w:val="16"/>
                <w:szCs w:val="16"/>
                <w:lang w:val="en-GB"/>
              </w:rPr>
              <w:t>(4) and normative, administrative and administrative-supervisory affairs for the field of employment (2).</w:t>
            </w:r>
          </w:p>
          <w:p w14:paraId="4A8B864F" w14:textId="77777777" w:rsidR="002E5E51" w:rsidRPr="00D456B2" w:rsidRDefault="002E5E51" w:rsidP="000D4B75">
            <w:pPr>
              <w:spacing w:before="0"/>
              <w:rPr>
                <w:rFonts w:ascii="Times New Roman" w:hAnsi="Times New Roman"/>
                <w:sz w:val="16"/>
                <w:szCs w:val="16"/>
                <w:lang w:val="en-GB"/>
              </w:rPr>
            </w:pPr>
          </w:p>
          <w:p w14:paraId="65AC6967"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The needs of the NES for increasing the number of staff in the post of employment advisor will be determined based on the findings of the HR reform being implemented in cooperation with the World Bank.</w:t>
            </w:r>
          </w:p>
          <w:p w14:paraId="2254730E" w14:textId="77777777" w:rsidR="002E5E51" w:rsidRPr="00D456B2" w:rsidRDefault="002E5E51" w:rsidP="000D4B75">
            <w:pPr>
              <w:spacing w:before="0"/>
              <w:rPr>
                <w:rFonts w:ascii="Times New Roman" w:hAnsi="Times New Roman"/>
                <w:sz w:val="16"/>
                <w:szCs w:val="16"/>
                <w:lang w:val="en-GB"/>
              </w:rPr>
            </w:pPr>
          </w:p>
        </w:tc>
        <w:tc>
          <w:tcPr>
            <w:tcW w:w="1079" w:type="dxa"/>
            <w:tcBorders>
              <w:left w:val="single" w:sz="4" w:space="0" w:color="auto"/>
            </w:tcBorders>
          </w:tcPr>
          <w:p w14:paraId="1CCEA360" w14:textId="227315A5" w:rsidR="002E5E51" w:rsidRPr="00D456B2" w:rsidRDefault="00DF3E36" w:rsidP="000D4B75">
            <w:pPr>
              <w:spacing w:before="0"/>
              <w:rPr>
                <w:rFonts w:ascii="Times New Roman" w:hAnsi="Times New Roman"/>
                <w:sz w:val="16"/>
                <w:szCs w:val="16"/>
                <w:lang w:val="en-GB"/>
              </w:rPr>
            </w:pPr>
            <w:r w:rsidRPr="00D456B2">
              <w:rPr>
                <w:rFonts w:ascii="Times New Roman" w:hAnsi="Times New Roman"/>
                <w:sz w:val="16"/>
                <w:szCs w:val="16"/>
                <w:lang w:val="en-GB"/>
              </w:rPr>
              <w:t>Q4 2020</w:t>
            </w:r>
          </w:p>
        </w:tc>
        <w:tc>
          <w:tcPr>
            <w:tcW w:w="1979" w:type="dxa"/>
          </w:tcPr>
          <w:p w14:paraId="4353FB25" w14:textId="3D435040" w:rsidR="002E5E51" w:rsidRPr="00D456B2" w:rsidRDefault="00A55A13" w:rsidP="000D4B75">
            <w:pPr>
              <w:rPr>
                <w:rFonts w:ascii="Times New Roman" w:hAnsi="Times New Roman"/>
                <w:sz w:val="16"/>
                <w:szCs w:val="16"/>
                <w:lang w:val="en-GB"/>
              </w:rPr>
            </w:pPr>
            <w:r w:rsidRPr="00D456B2">
              <w:rPr>
                <w:rFonts w:ascii="Times New Roman" w:hAnsi="Times New Roman"/>
                <w:sz w:val="16"/>
                <w:szCs w:val="16"/>
                <w:lang w:val="en-GB"/>
              </w:rPr>
              <w:t>RS Budget</w:t>
            </w:r>
            <w:r w:rsidR="002E5E51" w:rsidRPr="00D456B2">
              <w:rPr>
                <w:rFonts w:ascii="Times New Roman" w:hAnsi="Times New Roman"/>
                <w:sz w:val="16"/>
                <w:szCs w:val="16"/>
                <w:lang w:val="en-GB"/>
              </w:rPr>
              <w:t>, €</w:t>
            </w:r>
            <w:r w:rsidR="005E415C" w:rsidRPr="00D456B2">
              <w:rPr>
                <w:rFonts w:ascii="Times New Roman" w:hAnsi="Times New Roman"/>
                <w:sz w:val="16"/>
                <w:szCs w:val="16"/>
                <w:lang w:val="en-GB"/>
              </w:rPr>
              <w:t>260.406, € 86.802€ per year from 2020 to 2022.</w:t>
            </w:r>
          </w:p>
          <w:p w14:paraId="7EDFF292" w14:textId="77777777" w:rsidR="005E415C" w:rsidRPr="00D456B2" w:rsidRDefault="005E415C" w:rsidP="000D4B75">
            <w:pPr>
              <w:rPr>
                <w:rFonts w:ascii="Times New Roman" w:hAnsi="Times New Roman"/>
                <w:sz w:val="16"/>
                <w:szCs w:val="16"/>
                <w:lang w:val="en-GB"/>
              </w:rPr>
            </w:pPr>
          </w:p>
          <w:p w14:paraId="7069C95E" w14:textId="2A0DC8B2" w:rsidR="005E415C" w:rsidRPr="00D456B2" w:rsidRDefault="005E415C" w:rsidP="000D4B75">
            <w:pPr>
              <w:rPr>
                <w:rFonts w:ascii="Times New Roman" w:hAnsi="Times New Roman"/>
                <w:sz w:val="16"/>
                <w:szCs w:val="16"/>
                <w:lang w:val="en-GB"/>
              </w:rPr>
            </w:pPr>
            <w:r w:rsidRPr="00D456B2">
              <w:rPr>
                <w:rFonts w:ascii="Times New Roman" w:hAnsi="Times New Roman"/>
                <w:sz w:val="16"/>
                <w:szCs w:val="16"/>
                <w:lang w:val="en-GB"/>
              </w:rPr>
              <w:t xml:space="preserve">2020: </w:t>
            </w:r>
            <w:r w:rsidR="00293FF2" w:rsidRPr="00D456B2">
              <w:rPr>
                <w:rFonts w:ascii="Times New Roman" w:hAnsi="Times New Roman"/>
                <w:sz w:val="16"/>
                <w:szCs w:val="16"/>
                <w:lang w:val="en-GB"/>
              </w:rPr>
              <w:t xml:space="preserve">RSD </w:t>
            </w:r>
            <w:r w:rsidRPr="00D456B2">
              <w:rPr>
                <w:rFonts w:ascii="Times New Roman" w:hAnsi="Times New Roman"/>
                <w:sz w:val="16"/>
                <w:szCs w:val="16"/>
                <w:lang w:val="en-GB"/>
              </w:rPr>
              <w:t>10</w:t>
            </w:r>
            <w:r w:rsidR="00293FF2" w:rsidRPr="00D456B2">
              <w:rPr>
                <w:rFonts w:ascii="Times New Roman" w:hAnsi="Times New Roman"/>
                <w:sz w:val="16"/>
                <w:szCs w:val="16"/>
                <w:lang w:val="en-GB"/>
              </w:rPr>
              <w:t>,</w:t>
            </w:r>
            <w:r w:rsidRPr="00D456B2">
              <w:rPr>
                <w:rFonts w:ascii="Times New Roman" w:hAnsi="Times New Roman"/>
                <w:sz w:val="16"/>
                <w:szCs w:val="16"/>
                <w:lang w:val="en-GB"/>
              </w:rPr>
              <w:t>242</w:t>
            </w:r>
            <w:r w:rsidR="00293FF2" w:rsidRPr="00D456B2">
              <w:rPr>
                <w:rFonts w:ascii="Times New Roman" w:hAnsi="Times New Roman"/>
                <w:sz w:val="16"/>
                <w:szCs w:val="16"/>
                <w:lang w:val="en-GB"/>
              </w:rPr>
              <w:t>,</w:t>
            </w:r>
            <w:r w:rsidRPr="00D456B2">
              <w:rPr>
                <w:rFonts w:ascii="Times New Roman" w:hAnsi="Times New Roman"/>
                <w:sz w:val="16"/>
                <w:szCs w:val="16"/>
                <w:lang w:val="en-GB"/>
              </w:rPr>
              <w:t>636</w:t>
            </w:r>
          </w:p>
          <w:p w14:paraId="255F0CD1" w14:textId="09999F76" w:rsidR="005E415C" w:rsidRPr="00D456B2" w:rsidRDefault="005E415C" w:rsidP="000D4B75">
            <w:pPr>
              <w:rPr>
                <w:rFonts w:ascii="Times New Roman" w:hAnsi="Times New Roman"/>
                <w:sz w:val="16"/>
                <w:szCs w:val="16"/>
                <w:lang w:val="en-GB"/>
              </w:rPr>
            </w:pPr>
            <w:r w:rsidRPr="00D456B2">
              <w:rPr>
                <w:rFonts w:ascii="Times New Roman" w:hAnsi="Times New Roman"/>
                <w:sz w:val="16"/>
                <w:szCs w:val="16"/>
                <w:lang w:val="en-GB"/>
              </w:rPr>
              <w:t xml:space="preserve">2021: </w:t>
            </w:r>
            <w:r w:rsidR="00293FF2" w:rsidRPr="00D456B2">
              <w:rPr>
                <w:rFonts w:ascii="Times New Roman" w:hAnsi="Times New Roman"/>
                <w:sz w:val="16"/>
                <w:szCs w:val="16"/>
                <w:lang w:val="en-GB"/>
              </w:rPr>
              <w:t xml:space="preserve">RSD </w:t>
            </w:r>
            <w:r w:rsidRPr="00D456B2">
              <w:rPr>
                <w:rFonts w:ascii="Times New Roman" w:hAnsi="Times New Roman"/>
                <w:sz w:val="16"/>
                <w:szCs w:val="16"/>
                <w:lang w:val="en-GB"/>
              </w:rPr>
              <w:t>10</w:t>
            </w:r>
            <w:r w:rsidR="00293FF2" w:rsidRPr="00D456B2">
              <w:rPr>
                <w:rFonts w:ascii="Times New Roman" w:hAnsi="Times New Roman"/>
                <w:sz w:val="16"/>
                <w:szCs w:val="16"/>
                <w:lang w:val="en-GB"/>
              </w:rPr>
              <w:t>,</w:t>
            </w:r>
            <w:r w:rsidRPr="00D456B2">
              <w:rPr>
                <w:rFonts w:ascii="Times New Roman" w:hAnsi="Times New Roman"/>
                <w:sz w:val="16"/>
                <w:szCs w:val="16"/>
                <w:lang w:val="en-GB"/>
              </w:rPr>
              <w:t>242</w:t>
            </w:r>
            <w:r w:rsidR="00293FF2" w:rsidRPr="00D456B2">
              <w:rPr>
                <w:rFonts w:ascii="Times New Roman" w:hAnsi="Times New Roman"/>
                <w:sz w:val="16"/>
                <w:szCs w:val="16"/>
                <w:lang w:val="en-GB"/>
              </w:rPr>
              <w:t>,</w:t>
            </w:r>
            <w:r w:rsidRPr="00D456B2">
              <w:rPr>
                <w:rFonts w:ascii="Times New Roman" w:hAnsi="Times New Roman"/>
                <w:sz w:val="16"/>
                <w:szCs w:val="16"/>
                <w:lang w:val="en-GB"/>
              </w:rPr>
              <w:t xml:space="preserve">636 </w:t>
            </w:r>
          </w:p>
          <w:p w14:paraId="4A7B7688" w14:textId="5C641B2D" w:rsidR="005E415C" w:rsidRPr="00D456B2" w:rsidRDefault="005E415C" w:rsidP="000D4B75">
            <w:pPr>
              <w:rPr>
                <w:rFonts w:ascii="Times New Roman" w:hAnsi="Times New Roman"/>
                <w:sz w:val="16"/>
                <w:szCs w:val="16"/>
                <w:lang w:val="en-GB"/>
              </w:rPr>
            </w:pPr>
            <w:r w:rsidRPr="00D456B2">
              <w:rPr>
                <w:rFonts w:ascii="Times New Roman" w:hAnsi="Times New Roman"/>
                <w:sz w:val="16"/>
                <w:szCs w:val="16"/>
                <w:lang w:val="en-GB"/>
              </w:rPr>
              <w:t xml:space="preserve">2022: </w:t>
            </w:r>
            <w:r w:rsidR="00293FF2" w:rsidRPr="00D456B2">
              <w:rPr>
                <w:rFonts w:ascii="Times New Roman" w:hAnsi="Times New Roman"/>
                <w:sz w:val="16"/>
                <w:szCs w:val="16"/>
                <w:lang w:val="en-GB"/>
              </w:rPr>
              <w:t xml:space="preserve">RSD </w:t>
            </w:r>
            <w:r w:rsidRPr="00D456B2">
              <w:rPr>
                <w:rFonts w:ascii="Times New Roman" w:hAnsi="Times New Roman"/>
                <w:sz w:val="16"/>
                <w:szCs w:val="16"/>
                <w:lang w:val="en-GB"/>
              </w:rPr>
              <w:t>10</w:t>
            </w:r>
            <w:r w:rsidR="00293FF2" w:rsidRPr="00D456B2">
              <w:rPr>
                <w:rFonts w:ascii="Times New Roman" w:hAnsi="Times New Roman"/>
                <w:sz w:val="16"/>
                <w:szCs w:val="16"/>
                <w:lang w:val="en-GB"/>
              </w:rPr>
              <w:t>,</w:t>
            </w:r>
            <w:r w:rsidRPr="00D456B2">
              <w:rPr>
                <w:rFonts w:ascii="Times New Roman" w:hAnsi="Times New Roman"/>
                <w:sz w:val="16"/>
                <w:szCs w:val="16"/>
                <w:lang w:val="en-GB"/>
              </w:rPr>
              <w:t>242</w:t>
            </w:r>
            <w:r w:rsidR="00293FF2" w:rsidRPr="00D456B2">
              <w:rPr>
                <w:rFonts w:ascii="Times New Roman" w:hAnsi="Times New Roman"/>
                <w:sz w:val="16"/>
                <w:szCs w:val="16"/>
                <w:lang w:val="en-GB"/>
              </w:rPr>
              <w:t>,</w:t>
            </w:r>
            <w:r w:rsidRPr="00D456B2">
              <w:rPr>
                <w:rFonts w:ascii="Times New Roman" w:hAnsi="Times New Roman"/>
                <w:sz w:val="16"/>
                <w:szCs w:val="16"/>
                <w:lang w:val="en-GB"/>
              </w:rPr>
              <w:t xml:space="preserve">636 </w:t>
            </w:r>
          </w:p>
          <w:p w14:paraId="3E5E51B2" w14:textId="53A6DC08" w:rsidR="005E415C" w:rsidRPr="00D456B2" w:rsidRDefault="005E415C" w:rsidP="000D4B75">
            <w:pPr>
              <w:spacing w:before="0"/>
              <w:rPr>
                <w:rFonts w:ascii="Times New Roman" w:hAnsi="Times New Roman"/>
                <w:sz w:val="16"/>
                <w:szCs w:val="16"/>
                <w:lang w:val="en-GB"/>
              </w:rPr>
            </w:pPr>
          </w:p>
        </w:tc>
        <w:tc>
          <w:tcPr>
            <w:tcW w:w="1984" w:type="dxa"/>
          </w:tcPr>
          <w:p w14:paraId="0F3F83CD" w14:textId="422850BC" w:rsidR="005E415C" w:rsidRPr="00D456B2" w:rsidRDefault="005E415C" w:rsidP="000D4B75">
            <w:pPr>
              <w:textAlignment w:val="center"/>
              <w:rPr>
                <w:rFonts w:ascii="Times New Roman" w:hAnsi="Times New Roman"/>
                <w:sz w:val="16"/>
                <w:szCs w:val="16"/>
                <w:lang w:val="en-GB"/>
              </w:rPr>
            </w:pPr>
            <w:r w:rsidRPr="00D456B2">
              <w:rPr>
                <w:rFonts w:ascii="Times New Roman" w:hAnsi="Times New Roman"/>
                <w:sz w:val="16"/>
                <w:szCs w:val="16"/>
                <w:lang w:val="en-GB"/>
              </w:rPr>
              <w:t>SDC, ILO, € 100,000 in total, all in 2020.</w:t>
            </w:r>
          </w:p>
          <w:p w14:paraId="12B013E3" w14:textId="77777777" w:rsidR="005E415C" w:rsidRPr="00D456B2" w:rsidRDefault="005E415C" w:rsidP="000D4B75">
            <w:pPr>
              <w:textAlignment w:val="center"/>
              <w:rPr>
                <w:rFonts w:ascii="Times New Roman" w:hAnsi="Times New Roman"/>
                <w:sz w:val="16"/>
                <w:szCs w:val="16"/>
                <w:lang w:val="en-GB"/>
              </w:rPr>
            </w:pPr>
          </w:p>
          <w:p w14:paraId="07F798BA" w14:textId="7F59407A" w:rsidR="005E415C" w:rsidRPr="00D456B2" w:rsidRDefault="005E415C" w:rsidP="000D4B75">
            <w:pPr>
              <w:rPr>
                <w:rFonts w:ascii="Times New Roman" w:hAnsi="Times New Roman"/>
                <w:sz w:val="16"/>
                <w:szCs w:val="16"/>
                <w:lang w:val="en-GB"/>
              </w:rPr>
            </w:pPr>
            <w:r w:rsidRPr="00D456B2">
              <w:rPr>
                <w:rFonts w:ascii="Times New Roman" w:hAnsi="Times New Roman"/>
                <w:sz w:val="16"/>
                <w:szCs w:val="16"/>
                <w:lang w:val="en-GB"/>
              </w:rPr>
              <w:t>2020: RSD 11,800,000</w:t>
            </w:r>
          </w:p>
          <w:p w14:paraId="40AABFF5" w14:textId="2EC99078" w:rsidR="005E415C" w:rsidRPr="00D456B2" w:rsidRDefault="005E415C"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7192F02B" w14:textId="6F1DB28D" w:rsidR="005E415C" w:rsidRPr="00D456B2" w:rsidRDefault="005E415C"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4370FFDE" w14:textId="77777777" w:rsidR="002E5E51" w:rsidRPr="00D456B2" w:rsidRDefault="002E5E51" w:rsidP="000D4B75">
            <w:pPr>
              <w:spacing w:before="0"/>
              <w:textAlignment w:val="center"/>
              <w:rPr>
                <w:rFonts w:ascii="Times New Roman" w:hAnsi="Times New Roman"/>
                <w:sz w:val="16"/>
                <w:szCs w:val="16"/>
                <w:lang w:val="en-GB"/>
              </w:rPr>
            </w:pPr>
          </w:p>
        </w:tc>
      </w:tr>
      <w:tr w:rsidR="002E5E51" w:rsidRPr="00D456B2" w14:paraId="5EEF60AC" w14:textId="77777777" w:rsidTr="0079721A">
        <w:trPr>
          <w:trHeight w:val="1061"/>
        </w:trPr>
        <w:tc>
          <w:tcPr>
            <w:tcW w:w="833" w:type="dxa"/>
          </w:tcPr>
          <w:p w14:paraId="72EB3A1E"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4.1.2</w:t>
            </w:r>
          </w:p>
        </w:tc>
        <w:tc>
          <w:tcPr>
            <w:tcW w:w="2518" w:type="dxa"/>
          </w:tcPr>
          <w:p w14:paraId="45217693"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Monitoring and reporting on the implementation of the National Employment Action Plan for 2019 and the drafting of the National Employment Action Plan for 2020.</w:t>
            </w:r>
          </w:p>
        </w:tc>
        <w:tc>
          <w:tcPr>
            <w:tcW w:w="1709" w:type="dxa"/>
          </w:tcPr>
          <w:p w14:paraId="2FCED1FA" w14:textId="46729281" w:rsidR="002E5E5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2C5A1EDE"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NES</w:t>
            </w:r>
          </w:p>
          <w:p w14:paraId="185EE339"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Working group</w:t>
            </w:r>
          </w:p>
        </w:tc>
        <w:tc>
          <w:tcPr>
            <w:tcW w:w="989" w:type="dxa"/>
          </w:tcPr>
          <w:p w14:paraId="0B3FBA82" w14:textId="7F64FD3C" w:rsidR="002E5E51" w:rsidRPr="00D456B2" w:rsidRDefault="009C7EAC" w:rsidP="000D4B75">
            <w:pPr>
              <w:spacing w:before="0"/>
              <w:rPr>
                <w:rFonts w:ascii="Times New Roman" w:hAnsi="Times New Roman"/>
                <w:sz w:val="16"/>
                <w:szCs w:val="16"/>
                <w:lang w:val="en-GB"/>
              </w:rPr>
            </w:pPr>
            <w:r>
              <w:rPr>
                <w:rFonts w:ascii="Times New Roman" w:hAnsi="Times New Roman"/>
                <w:sz w:val="16"/>
                <w:szCs w:val="16"/>
                <w:lang w:val="en-GB"/>
              </w:rPr>
              <w:t>Throughout 2019</w:t>
            </w:r>
          </w:p>
        </w:tc>
        <w:tc>
          <w:tcPr>
            <w:tcW w:w="2249" w:type="dxa"/>
          </w:tcPr>
          <w:p w14:paraId="26E2B491"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6 civil servants engaged (with other duties).</w:t>
            </w:r>
          </w:p>
        </w:tc>
        <w:tc>
          <w:tcPr>
            <w:tcW w:w="2878" w:type="dxa"/>
          </w:tcPr>
          <w:p w14:paraId="47DFBBEA" w14:textId="3F4B6DDA"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Need for additional hiring of 4 civil servants 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w:t>
            </w:r>
          </w:p>
        </w:tc>
        <w:tc>
          <w:tcPr>
            <w:tcW w:w="1079" w:type="dxa"/>
          </w:tcPr>
          <w:p w14:paraId="6D38DE44" w14:textId="238A7A9D" w:rsidR="002E5E51" w:rsidRPr="00D456B2" w:rsidRDefault="004E429C" w:rsidP="000D4B75">
            <w:pPr>
              <w:spacing w:before="0"/>
              <w:rPr>
                <w:rFonts w:ascii="Times New Roman" w:hAnsi="Times New Roman"/>
                <w:sz w:val="16"/>
                <w:szCs w:val="16"/>
                <w:lang w:val="en-GB"/>
              </w:rPr>
            </w:pPr>
            <w:r w:rsidRPr="00D456B2">
              <w:rPr>
                <w:rFonts w:ascii="Times New Roman" w:hAnsi="Times New Roman"/>
                <w:sz w:val="16"/>
                <w:szCs w:val="16"/>
                <w:lang w:val="en-GB"/>
              </w:rPr>
              <w:t>Q4 2020</w:t>
            </w:r>
          </w:p>
        </w:tc>
        <w:tc>
          <w:tcPr>
            <w:tcW w:w="1979" w:type="dxa"/>
          </w:tcPr>
          <w:p w14:paraId="39B3C3E0" w14:textId="01B2FB1F" w:rsidR="002E5E51" w:rsidRPr="00D456B2" w:rsidRDefault="004E429C" w:rsidP="000D4B75">
            <w:pPr>
              <w:spacing w:before="0"/>
              <w:rPr>
                <w:lang w:val="en-GB"/>
              </w:rPr>
            </w:pPr>
            <w:r w:rsidRPr="00D456B2">
              <w:rPr>
                <w:rFonts w:ascii="Times New Roman" w:hAnsi="Times New Roman"/>
                <w:sz w:val="16"/>
                <w:szCs w:val="16"/>
                <w:lang w:val="en-GB"/>
              </w:rPr>
              <w:t>Budgeted under A</w:t>
            </w:r>
            <w:r w:rsidR="002E5E51" w:rsidRPr="00D456B2">
              <w:rPr>
                <w:rFonts w:ascii="Times New Roman" w:hAnsi="Times New Roman"/>
                <w:sz w:val="16"/>
                <w:szCs w:val="16"/>
                <w:lang w:val="en-GB"/>
              </w:rPr>
              <w:t xml:space="preserve">ct. 4.1.1. </w:t>
            </w:r>
          </w:p>
        </w:tc>
        <w:tc>
          <w:tcPr>
            <w:tcW w:w="1984" w:type="dxa"/>
          </w:tcPr>
          <w:p w14:paraId="406E34E1" w14:textId="77777777" w:rsidR="002E5E51" w:rsidRPr="00D456B2" w:rsidRDefault="002E5E51" w:rsidP="000D4B75">
            <w:pPr>
              <w:spacing w:before="0"/>
              <w:rPr>
                <w:rFonts w:ascii="Times New Roman" w:hAnsi="Times New Roman"/>
                <w:sz w:val="16"/>
                <w:szCs w:val="16"/>
                <w:lang w:val="en-GB"/>
              </w:rPr>
            </w:pPr>
          </w:p>
        </w:tc>
      </w:tr>
      <w:tr w:rsidR="002E5E51" w:rsidRPr="00D456B2" w14:paraId="4CCE8C27" w14:textId="77777777" w:rsidTr="0079721A">
        <w:trPr>
          <w:trHeight w:val="1522"/>
        </w:trPr>
        <w:tc>
          <w:tcPr>
            <w:tcW w:w="833" w:type="dxa"/>
          </w:tcPr>
          <w:p w14:paraId="205C8486"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4.1.3</w:t>
            </w:r>
          </w:p>
        </w:tc>
        <w:tc>
          <w:tcPr>
            <w:tcW w:w="2518" w:type="dxa"/>
          </w:tcPr>
          <w:p w14:paraId="1854BA96" w14:textId="761B5639"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w:t>
            </w:r>
            <w:r w:rsidR="00DD6C3A" w:rsidRPr="00D456B2">
              <w:rPr>
                <w:rFonts w:ascii="Times New Roman" w:hAnsi="Times New Roman"/>
                <w:sz w:val="16"/>
                <w:szCs w:val="16"/>
                <w:lang w:val="en-GB"/>
              </w:rPr>
              <w:t>normative and supervisory affairs for the field of employment</w:t>
            </w:r>
          </w:p>
        </w:tc>
        <w:tc>
          <w:tcPr>
            <w:tcW w:w="1709" w:type="dxa"/>
          </w:tcPr>
          <w:p w14:paraId="0586BEEC" w14:textId="02C47B9E" w:rsidR="002E5E5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1D572094"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NES</w:t>
            </w:r>
          </w:p>
        </w:tc>
        <w:tc>
          <w:tcPr>
            <w:tcW w:w="989" w:type="dxa"/>
          </w:tcPr>
          <w:p w14:paraId="32899420"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49" w:type="dxa"/>
          </w:tcPr>
          <w:p w14:paraId="6304589A" w14:textId="30E4CD7D" w:rsidR="002E5E51" w:rsidRPr="00D456B2" w:rsidRDefault="00DD6C3A" w:rsidP="000D4B75">
            <w:pPr>
              <w:spacing w:before="0"/>
              <w:rPr>
                <w:rFonts w:ascii="Times New Roman" w:hAnsi="Times New Roman"/>
                <w:sz w:val="16"/>
                <w:szCs w:val="16"/>
                <w:lang w:val="en-GB"/>
              </w:rPr>
            </w:pPr>
            <w:r w:rsidRPr="00D456B2">
              <w:rPr>
                <w:rFonts w:ascii="Times New Roman" w:hAnsi="Times New Roman"/>
                <w:sz w:val="16"/>
                <w:szCs w:val="16"/>
                <w:lang w:val="en-GB"/>
              </w:rPr>
              <w:t>Employed 2 civil servants –</w:t>
            </w:r>
            <w:r w:rsidR="002E5E51" w:rsidRPr="00D456B2">
              <w:rPr>
                <w:rFonts w:ascii="Times New Roman" w:hAnsi="Times New Roman"/>
                <w:sz w:val="16"/>
                <w:szCs w:val="16"/>
                <w:lang w:val="en-GB"/>
              </w:rPr>
              <w:t xml:space="preserve"> graduate lawyer</w:t>
            </w:r>
            <w:r w:rsidRPr="00D456B2">
              <w:rPr>
                <w:rFonts w:ascii="Times New Roman" w:hAnsi="Times New Roman"/>
                <w:sz w:val="16"/>
                <w:szCs w:val="16"/>
                <w:lang w:val="en-GB"/>
              </w:rPr>
              <w:t>s</w:t>
            </w:r>
            <w:r w:rsidR="002E5E51" w:rsidRPr="00D456B2">
              <w:rPr>
                <w:rFonts w:ascii="Times New Roman" w:hAnsi="Times New Roman"/>
                <w:sz w:val="16"/>
                <w:szCs w:val="16"/>
                <w:lang w:val="en-GB"/>
              </w:rPr>
              <w:t xml:space="preserve"> (</w:t>
            </w:r>
            <w:r w:rsidR="00643400" w:rsidRPr="00D456B2">
              <w:rPr>
                <w:rFonts w:ascii="Times New Roman" w:hAnsi="Times New Roman"/>
                <w:sz w:val="16"/>
                <w:szCs w:val="16"/>
                <w:lang w:val="en-GB"/>
              </w:rPr>
              <w:t>alongside other duties</w:t>
            </w:r>
            <w:r w:rsidR="002E5E51" w:rsidRPr="00D456B2">
              <w:rPr>
                <w:rFonts w:ascii="Times New Roman" w:hAnsi="Times New Roman"/>
                <w:sz w:val="16"/>
                <w:szCs w:val="16"/>
                <w:lang w:val="en-GB"/>
              </w:rPr>
              <w:t>)</w:t>
            </w:r>
          </w:p>
        </w:tc>
        <w:tc>
          <w:tcPr>
            <w:tcW w:w="2878" w:type="dxa"/>
          </w:tcPr>
          <w:p w14:paraId="38C80900"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duties of full oversight over the implementation of the law by the bearers of employment affairs require strengthening administrative capacities/further employment of 2 civil servants - graduate lawyers </w:t>
            </w:r>
          </w:p>
          <w:p w14:paraId="6D0E24E8" w14:textId="228A5811" w:rsidR="002E5E51" w:rsidRPr="00D456B2" w:rsidRDefault="002E5E51" w:rsidP="000D4B75">
            <w:pPr>
              <w:spacing w:before="0"/>
              <w:rPr>
                <w:rFonts w:ascii="Times New Roman" w:hAnsi="Times New Roman"/>
                <w:sz w:val="16"/>
                <w:szCs w:val="16"/>
                <w:lang w:val="en-GB"/>
              </w:rPr>
            </w:pPr>
          </w:p>
        </w:tc>
        <w:tc>
          <w:tcPr>
            <w:tcW w:w="1079" w:type="dxa"/>
          </w:tcPr>
          <w:p w14:paraId="52AAC54D" w14:textId="66D47F34" w:rsidR="002E5E51" w:rsidRPr="00D456B2" w:rsidRDefault="005D50E8" w:rsidP="000D4B75">
            <w:pPr>
              <w:spacing w:before="0"/>
              <w:rPr>
                <w:rFonts w:ascii="Times New Roman" w:hAnsi="Times New Roman"/>
                <w:sz w:val="16"/>
                <w:szCs w:val="16"/>
                <w:lang w:val="en-GB"/>
              </w:rPr>
            </w:pPr>
            <w:r w:rsidRPr="00D456B2">
              <w:rPr>
                <w:rFonts w:ascii="Times New Roman" w:hAnsi="Times New Roman"/>
                <w:sz w:val="16"/>
                <w:szCs w:val="16"/>
                <w:lang w:val="en-GB"/>
              </w:rPr>
              <w:t>Q4 2020</w:t>
            </w:r>
          </w:p>
        </w:tc>
        <w:tc>
          <w:tcPr>
            <w:tcW w:w="1979" w:type="dxa"/>
          </w:tcPr>
          <w:p w14:paraId="7C5FFFE6" w14:textId="6E4F2947" w:rsidR="002E5E51" w:rsidRPr="00D456B2" w:rsidRDefault="004E429C" w:rsidP="000D4B75">
            <w:pPr>
              <w:spacing w:before="0"/>
              <w:rPr>
                <w:lang w:val="en-GB"/>
              </w:rPr>
            </w:pPr>
            <w:r w:rsidRPr="00D456B2">
              <w:rPr>
                <w:rFonts w:ascii="Times New Roman" w:hAnsi="Times New Roman"/>
                <w:sz w:val="16"/>
                <w:szCs w:val="16"/>
                <w:lang w:val="en-GB"/>
              </w:rPr>
              <w:t>Budgeted under A</w:t>
            </w:r>
            <w:r w:rsidR="00B41E49" w:rsidRPr="00D456B2">
              <w:rPr>
                <w:rFonts w:ascii="Times New Roman" w:hAnsi="Times New Roman"/>
                <w:sz w:val="16"/>
                <w:szCs w:val="16"/>
                <w:lang w:val="en-GB"/>
              </w:rPr>
              <w:t>ct. 4.1.1</w:t>
            </w:r>
          </w:p>
        </w:tc>
        <w:tc>
          <w:tcPr>
            <w:tcW w:w="1984" w:type="dxa"/>
          </w:tcPr>
          <w:p w14:paraId="09E90E19" w14:textId="77777777" w:rsidR="002E5E51" w:rsidRPr="00D456B2" w:rsidRDefault="002E5E51" w:rsidP="000D4B75">
            <w:pPr>
              <w:spacing w:before="0"/>
              <w:rPr>
                <w:rFonts w:ascii="Times New Roman" w:hAnsi="Times New Roman"/>
                <w:sz w:val="16"/>
                <w:szCs w:val="16"/>
                <w:lang w:val="en-GB"/>
              </w:rPr>
            </w:pPr>
          </w:p>
        </w:tc>
      </w:tr>
      <w:tr w:rsidR="005D50E8" w:rsidRPr="00D456B2" w14:paraId="574F034A" w14:textId="77777777" w:rsidTr="0079721A">
        <w:trPr>
          <w:trHeight w:val="1522"/>
        </w:trPr>
        <w:tc>
          <w:tcPr>
            <w:tcW w:w="833" w:type="dxa"/>
          </w:tcPr>
          <w:p w14:paraId="1E60DBEE" w14:textId="3FFCE93B" w:rsidR="005D50E8" w:rsidRPr="00D456B2" w:rsidRDefault="005D50E8" w:rsidP="000D4B75">
            <w:pPr>
              <w:spacing w:before="0"/>
              <w:rPr>
                <w:rFonts w:ascii="Times New Roman" w:hAnsi="Times New Roman"/>
                <w:sz w:val="16"/>
                <w:szCs w:val="16"/>
                <w:lang w:val="en-GB"/>
              </w:rPr>
            </w:pPr>
            <w:r w:rsidRPr="00D456B2">
              <w:rPr>
                <w:rFonts w:ascii="Times New Roman" w:hAnsi="Times New Roman"/>
                <w:sz w:val="16"/>
                <w:szCs w:val="16"/>
                <w:lang w:val="en-GB"/>
              </w:rPr>
              <w:t>4.1.4.</w:t>
            </w:r>
          </w:p>
        </w:tc>
        <w:tc>
          <w:tcPr>
            <w:tcW w:w="2518" w:type="dxa"/>
          </w:tcPr>
          <w:p w14:paraId="04E20AE9" w14:textId="66369F46" w:rsidR="005D50E8" w:rsidRPr="00D456B2" w:rsidRDefault="00B41E49"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Development of a Draft Law on Social Entrepreneurship </w:t>
            </w:r>
          </w:p>
        </w:tc>
        <w:tc>
          <w:tcPr>
            <w:tcW w:w="1709" w:type="dxa"/>
          </w:tcPr>
          <w:p w14:paraId="78D35635" w14:textId="61EC2FC6" w:rsidR="005D50E8" w:rsidRPr="00D456B2" w:rsidRDefault="00B41E49" w:rsidP="000D4B75">
            <w:pPr>
              <w:rPr>
                <w:rFonts w:ascii="Times New Roman" w:hAnsi="Times New Roman"/>
                <w:sz w:val="16"/>
                <w:szCs w:val="16"/>
                <w:lang w:val="en-GB"/>
              </w:rPr>
            </w:pPr>
            <w:r w:rsidRPr="00D456B2">
              <w:rPr>
                <w:rFonts w:ascii="Times New Roman" w:hAnsi="Times New Roman"/>
                <w:sz w:val="16"/>
                <w:szCs w:val="16"/>
                <w:lang w:val="en-GB"/>
              </w:rPr>
              <w:t>MLEVSA</w:t>
            </w:r>
          </w:p>
          <w:p w14:paraId="6EC95120" w14:textId="676A1126" w:rsidR="005D50E8" w:rsidRPr="00D456B2" w:rsidRDefault="00B41E49" w:rsidP="000D4B75">
            <w:pPr>
              <w:spacing w:before="0"/>
              <w:rPr>
                <w:rFonts w:ascii="Times New Roman" w:hAnsi="Times New Roman"/>
                <w:sz w:val="16"/>
                <w:szCs w:val="16"/>
                <w:lang w:val="en-GB"/>
              </w:rPr>
            </w:pPr>
            <w:r w:rsidRPr="00D456B2">
              <w:rPr>
                <w:rFonts w:ascii="Times New Roman" w:hAnsi="Times New Roman"/>
                <w:sz w:val="16"/>
                <w:szCs w:val="16"/>
                <w:lang w:val="en-GB"/>
              </w:rPr>
              <w:t>Working Group</w:t>
            </w:r>
          </w:p>
        </w:tc>
        <w:tc>
          <w:tcPr>
            <w:tcW w:w="989" w:type="dxa"/>
          </w:tcPr>
          <w:p w14:paraId="3C3A3994" w14:textId="37FB9530" w:rsidR="005D50E8" w:rsidRPr="00D456B2" w:rsidRDefault="000A36B7" w:rsidP="000D4B75">
            <w:pPr>
              <w:spacing w:before="0"/>
              <w:rPr>
                <w:rFonts w:ascii="Times New Roman" w:hAnsi="Times New Roman"/>
                <w:sz w:val="16"/>
                <w:szCs w:val="16"/>
                <w:lang w:val="en-GB"/>
              </w:rPr>
            </w:pPr>
            <w:r>
              <w:rPr>
                <w:rFonts w:ascii="Times New Roman" w:hAnsi="Times New Roman"/>
                <w:sz w:val="16"/>
                <w:szCs w:val="16"/>
                <w:lang w:val="en-GB"/>
              </w:rPr>
              <w:t>Throughout</w:t>
            </w:r>
            <w:r w:rsidR="00B41E49" w:rsidRPr="00D456B2">
              <w:rPr>
                <w:rFonts w:ascii="Times New Roman" w:hAnsi="Times New Roman"/>
                <w:sz w:val="16"/>
                <w:szCs w:val="16"/>
                <w:lang w:val="en-GB"/>
              </w:rPr>
              <w:t xml:space="preserve"> </w:t>
            </w:r>
            <w:r w:rsidR="005D50E8" w:rsidRPr="00D456B2">
              <w:rPr>
                <w:rFonts w:ascii="Times New Roman" w:hAnsi="Times New Roman"/>
                <w:sz w:val="16"/>
                <w:szCs w:val="16"/>
                <w:lang w:val="en-GB"/>
              </w:rPr>
              <w:t>2019</w:t>
            </w:r>
            <w:r w:rsidR="00B41E49" w:rsidRPr="00D456B2">
              <w:rPr>
                <w:rFonts w:ascii="Times New Roman" w:hAnsi="Times New Roman"/>
                <w:sz w:val="16"/>
                <w:szCs w:val="16"/>
                <w:lang w:val="en-GB"/>
              </w:rPr>
              <w:t xml:space="preserve"> and </w:t>
            </w:r>
            <w:r w:rsidR="005D50E8" w:rsidRPr="00D456B2">
              <w:rPr>
                <w:rFonts w:ascii="Times New Roman" w:hAnsi="Times New Roman"/>
                <w:sz w:val="16"/>
                <w:szCs w:val="16"/>
                <w:lang w:val="en-GB"/>
              </w:rPr>
              <w:t>2020</w:t>
            </w:r>
          </w:p>
        </w:tc>
        <w:tc>
          <w:tcPr>
            <w:tcW w:w="2249" w:type="dxa"/>
          </w:tcPr>
          <w:p w14:paraId="20BFAD79" w14:textId="67A2DF4F" w:rsidR="005D50E8" w:rsidRPr="00D456B2" w:rsidRDefault="00B41E49" w:rsidP="000D4B75">
            <w:pPr>
              <w:spacing w:before="0"/>
              <w:rPr>
                <w:rFonts w:ascii="Times New Roman" w:hAnsi="Times New Roman"/>
                <w:sz w:val="16"/>
                <w:szCs w:val="16"/>
                <w:lang w:val="en-GB"/>
              </w:rPr>
            </w:pPr>
            <w:r w:rsidRPr="00D456B2">
              <w:rPr>
                <w:rFonts w:ascii="Times New Roman" w:hAnsi="Times New Roman"/>
                <w:sz w:val="16"/>
                <w:szCs w:val="16"/>
                <w:lang w:val="en-GB"/>
              </w:rPr>
              <w:t>Employed 1 civil servant</w:t>
            </w:r>
            <w:r w:rsidR="005D50E8" w:rsidRPr="00D456B2">
              <w:rPr>
                <w:rFonts w:ascii="Times New Roman" w:hAnsi="Times New Roman"/>
                <w:sz w:val="16"/>
                <w:szCs w:val="16"/>
                <w:lang w:val="en-GB"/>
              </w:rPr>
              <w:t xml:space="preserve">, </w:t>
            </w:r>
            <w:r w:rsidRPr="00D456B2">
              <w:rPr>
                <w:rFonts w:ascii="Times New Roman" w:hAnsi="Times New Roman"/>
                <w:sz w:val="16"/>
                <w:szCs w:val="16"/>
                <w:lang w:val="en-GB"/>
              </w:rPr>
              <w:t xml:space="preserve">graduate lawyer </w:t>
            </w:r>
            <w:r w:rsidR="005D50E8" w:rsidRPr="00D456B2">
              <w:rPr>
                <w:rFonts w:ascii="Times New Roman" w:hAnsi="Times New Roman"/>
                <w:sz w:val="16"/>
                <w:szCs w:val="16"/>
                <w:lang w:val="en-GB"/>
              </w:rPr>
              <w:t>(</w:t>
            </w:r>
            <w:r w:rsidR="00643400" w:rsidRPr="00D456B2">
              <w:rPr>
                <w:rFonts w:ascii="Times New Roman" w:hAnsi="Times New Roman"/>
                <w:sz w:val="16"/>
                <w:szCs w:val="16"/>
                <w:lang w:val="en-GB"/>
              </w:rPr>
              <w:t>alongside other duties</w:t>
            </w:r>
            <w:r w:rsidR="005D50E8" w:rsidRPr="00D456B2">
              <w:rPr>
                <w:rFonts w:ascii="Times New Roman" w:hAnsi="Times New Roman"/>
                <w:sz w:val="16"/>
                <w:szCs w:val="16"/>
                <w:lang w:val="en-GB"/>
              </w:rPr>
              <w:t>)</w:t>
            </w:r>
          </w:p>
        </w:tc>
        <w:tc>
          <w:tcPr>
            <w:tcW w:w="2878" w:type="dxa"/>
          </w:tcPr>
          <w:p w14:paraId="746EB21A" w14:textId="43628ED3" w:rsidR="005D50E8" w:rsidRPr="00D456B2" w:rsidRDefault="00B41E49" w:rsidP="000D4B75">
            <w:pPr>
              <w:spacing w:before="0"/>
              <w:rPr>
                <w:rFonts w:ascii="Times New Roman" w:hAnsi="Times New Roman"/>
                <w:sz w:val="16"/>
                <w:szCs w:val="16"/>
                <w:lang w:val="en-GB"/>
              </w:rPr>
            </w:pPr>
            <w:r w:rsidRPr="00D456B2">
              <w:rPr>
                <w:rFonts w:ascii="Times New Roman" w:hAnsi="Times New Roman"/>
                <w:sz w:val="16"/>
                <w:szCs w:val="16"/>
                <w:lang w:val="en-GB"/>
              </w:rPr>
              <w:t>Under</w:t>
            </w:r>
            <w:r w:rsidR="003B68FF" w:rsidRPr="00D456B2">
              <w:rPr>
                <w:rFonts w:ascii="Times New Roman" w:hAnsi="Times New Roman"/>
                <w:sz w:val="16"/>
                <w:szCs w:val="16"/>
                <w:lang w:val="en-GB"/>
              </w:rPr>
              <w:t xml:space="preserve"> Act.</w:t>
            </w:r>
            <w:r w:rsidRPr="00D456B2">
              <w:rPr>
                <w:rFonts w:ascii="Times New Roman" w:hAnsi="Times New Roman"/>
                <w:sz w:val="16"/>
                <w:szCs w:val="16"/>
                <w:lang w:val="en-GB"/>
              </w:rPr>
              <w:t xml:space="preserve"> </w:t>
            </w:r>
            <w:r w:rsidR="005D50E8" w:rsidRPr="00D456B2">
              <w:rPr>
                <w:rFonts w:ascii="Times New Roman" w:hAnsi="Times New Roman"/>
                <w:sz w:val="16"/>
                <w:szCs w:val="16"/>
                <w:lang w:val="en-GB"/>
              </w:rPr>
              <w:t>4.1.1</w:t>
            </w:r>
          </w:p>
        </w:tc>
        <w:tc>
          <w:tcPr>
            <w:tcW w:w="1079" w:type="dxa"/>
          </w:tcPr>
          <w:p w14:paraId="55B383A8" w14:textId="1E542F53" w:rsidR="005D50E8" w:rsidRPr="00D456B2" w:rsidRDefault="00B41E49" w:rsidP="000D4B75">
            <w:pPr>
              <w:spacing w:before="0"/>
              <w:rPr>
                <w:rFonts w:ascii="Times New Roman" w:hAnsi="Times New Roman"/>
                <w:sz w:val="16"/>
                <w:szCs w:val="16"/>
                <w:lang w:val="en-GB"/>
              </w:rPr>
            </w:pPr>
            <w:r w:rsidRPr="00D456B2">
              <w:rPr>
                <w:rFonts w:ascii="Times New Roman" w:hAnsi="Times New Roman"/>
                <w:sz w:val="16"/>
                <w:szCs w:val="16"/>
                <w:lang w:val="en-GB"/>
              </w:rPr>
              <w:t>Q</w:t>
            </w:r>
            <w:r w:rsidR="005D50E8" w:rsidRPr="00D456B2">
              <w:rPr>
                <w:rFonts w:ascii="Times New Roman" w:hAnsi="Times New Roman"/>
                <w:sz w:val="16"/>
                <w:szCs w:val="16"/>
                <w:lang w:val="en-GB"/>
              </w:rPr>
              <w:t>4</w:t>
            </w:r>
            <w:r w:rsidRPr="00D456B2">
              <w:rPr>
                <w:rFonts w:ascii="Times New Roman" w:hAnsi="Times New Roman"/>
                <w:sz w:val="16"/>
                <w:szCs w:val="16"/>
                <w:lang w:val="en-GB"/>
              </w:rPr>
              <w:t xml:space="preserve"> </w:t>
            </w:r>
            <w:r w:rsidR="005D50E8" w:rsidRPr="00D456B2">
              <w:rPr>
                <w:rFonts w:ascii="Times New Roman" w:hAnsi="Times New Roman"/>
                <w:sz w:val="16"/>
                <w:szCs w:val="16"/>
                <w:lang w:val="en-GB"/>
              </w:rPr>
              <w:t>2020</w:t>
            </w:r>
          </w:p>
        </w:tc>
        <w:tc>
          <w:tcPr>
            <w:tcW w:w="1979" w:type="dxa"/>
          </w:tcPr>
          <w:p w14:paraId="342B1947" w14:textId="10590F13" w:rsidR="005D50E8" w:rsidRPr="00D456B2" w:rsidRDefault="00B41E49" w:rsidP="000D4B75">
            <w:pPr>
              <w:rPr>
                <w:rFonts w:ascii="Times New Roman" w:hAnsi="Times New Roman"/>
                <w:sz w:val="16"/>
                <w:szCs w:val="16"/>
                <w:lang w:val="en-GB"/>
              </w:rPr>
            </w:pPr>
            <w:r w:rsidRPr="00D456B2">
              <w:rPr>
                <w:rFonts w:ascii="Times New Roman" w:hAnsi="Times New Roman"/>
                <w:sz w:val="16"/>
                <w:szCs w:val="16"/>
                <w:lang w:val="en-GB"/>
              </w:rPr>
              <w:t>Budgeted under Act. 4.1.1 and the RS Budget €</w:t>
            </w:r>
            <w:r w:rsidR="005D50E8" w:rsidRPr="00D456B2">
              <w:rPr>
                <w:rFonts w:ascii="Times New Roman" w:hAnsi="Times New Roman"/>
                <w:sz w:val="16"/>
                <w:szCs w:val="16"/>
                <w:lang w:val="en-GB"/>
              </w:rPr>
              <w:t>2</w:t>
            </w:r>
            <w:r w:rsidRPr="00D456B2">
              <w:rPr>
                <w:rFonts w:ascii="Times New Roman" w:hAnsi="Times New Roman"/>
                <w:sz w:val="16"/>
                <w:szCs w:val="16"/>
                <w:lang w:val="en-GB"/>
              </w:rPr>
              <w:t>,</w:t>
            </w:r>
            <w:r w:rsidR="005D50E8" w:rsidRPr="00D456B2">
              <w:rPr>
                <w:rFonts w:ascii="Times New Roman" w:hAnsi="Times New Roman"/>
                <w:sz w:val="16"/>
                <w:szCs w:val="16"/>
                <w:lang w:val="en-GB"/>
              </w:rPr>
              <w:t>042</w:t>
            </w:r>
            <w:r w:rsidRPr="00D456B2">
              <w:rPr>
                <w:rFonts w:ascii="Times New Roman" w:hAnsi="Times New Roman"/>
                <w:sz w:val="16"/>
                <w:szCs w:val="16"/>
                <w:lang w:val="en-GB"/>
              </w:rPr>
              <w:t>, €</w:t>
            </w:r>
            <w:r w:rsidR="005D50E8" w:rsidRPr="00D456B2">
              <w:rPr>
                <w:rFonts w:ascii="Times New Roman" w:hAnsi="Times New Roman"/>
                <w:sz w:val="16"/>
                <w:szCs w:val="16"/>
                <w:lang w:val="en-GB"/>
              </w:rPr>
              <w:t>1</w:t>
            </w:r>
            <w:r w:rsidRPr="00D456B2">
              <w:rPr>
                <w:rFonts w:ascii="Times New Roman" w:hAnsi="Times New Roman"/>
                <w:sz w:val="16"/>
                <w:szCs w:val="16"/>
                <w:lang w:val="en-GB"/>
              </w:rPr>
              <w:t>,</w:t>
            </w:r>
            <w:r w:rsidR="005D50E8" w:rsidRPr="00D456B2">
              <w:rPr>
                <w:rFonts w:ascii="Times New Roman" w:hAnsi="Times New Roman"/>
                <w:sz w:val="16"/>
                <w:szCs w:val="16"/>
                <w:lang w:val="en-GB"/>
              </w:rPr>
              <w:t xml:space="preserve">021 </w:t>
            </w:r>
            <w:r w:rsidRPr="00D456B2">
              <w:rPr>
                <w:rFonts w:ascii="Times New Roman" w:hAnsi="Times New Roman"/>
                <w:sz w:val="16"/>
                <w:szCs w:val="16"/>
                <w:lang w:val="en-GB"/>
              </w:rPr>
              <w:t xml:space="preserve">per year in </w:t>
            </w:r>
            <w:r w:rsidR="005D50E8" w:rsidRPr="00D456B2">
              <w:rPr>
                <w:rFonts w:ascii="Times New Roman" w:hAnsi="Times New Roman"/>
                <w:sz w:val="16"/>
                <w:szCs w:val="16"/>
                <w:lang w:val="en-GB"/>
              </w:rPr>
              <w:t xml:space="preserve">2019 </w:t>
            </w:r>
            <w:r w:rsidRPr="00D456B2">
              <w:rPr>
                <w:rFonts w:ascii="Times New Roman" w:hAnsi="Times New Roman"/>
                <w:sz w:val="16"/>
                <w:szCs w:val="16"/>
                <w:lang w:val="en-GB"/>
              </w:rPr>
              <w:t xml:space="preserve">and </w:t>
            </w:r>
            <w:r w:rsidR="005D50E8" w:rsidRPr="00D456B2">
              <w:rPr>
                <w:rFonts w:ascii="Times New Roman" w:hAnsi="Times New Roman"/>
                <w:sz w:val="16"/>
                <w:szCs w:val="16"/>
                <w:lang w:val="en-GB"/>
              </w:rPr>
              <w:t>2020</w:t>
            </w:r>
            <w:r w:rsidRPr="00D456B2">
              <w:rPr>
                <w:rFonts w:ascii="Times New Roman" w:hAnsi="Times New Roman"/>
                <w:sz w:val="16"/>
                <w:szCs w:val="16"/>
                <w:lang w:val="en-GB"/>
              </w:rPr>
              <w:t>, respectively</w:t>
            </w:r>
            <w:r w:rsidR="005D50E8" w:rsidRPr="00D456B2">
              <w:rPr>
                <w:rFonts w:ascii="Times New Roman" w:hAnsi="Times New Roman"/>
                <w:sz w:val="16"/>
                <w:szCs w:val="16"/>
                <w:lang w:val="en-GB"/>
              </w:rPr>
              <w:t>.</w:t>
            </w:r>
          </w:p>
          <w:p w14:paraId="74757E79" w14:textId="4D612826" w:rsidR="005D50E8" w:rsidRPr="00D456B2" w:rsidRDefault="005D50E8" w:rsidP="000D4B75">
            <w:pPr>
              <w:rPr>
                <w:rFonts w:ascii="Times New Roman" w:hAnsi="Times New Roman"/>
                <w:sz w:val="16"/>
                <w:szCs w:val="16"/>
                <w:lang w:val="en-GB"/>
              </w:rPr>
            </w:pPr>
            <w:r w:rsidRPr="00D456B2">
              <w:rPr>
                <w:rFonts w:ascii="Times New Roman" w:hAnsi="Times New Roman"/>
                <w:sz w:val="16"/>
                <w:szCs w:val="16"/>
                <w:lang w:val="en-GB"/>
              </w:rPr>
              <w:t xml:space="preserve">2020: </w:t>
            </w:r>
            <w:r w:rsidR="00B41E49" w:rsidRPr="00D456B2">
              <w:rPr>
                <w:rFonts w:ascii="Times New Roman" w:hAnsi="Times New Roman"/>
                <w:sz w:val="16"/>
                <w:szCs w:val="16"/>
                <w:lang w:val="en-GB"/>
              </w:rPr>
              <w:t xml:space="preserve">RSD </w:t>
            </w:r>
            <w:r w:rsidRPr="00D456B2">
              <w:rPr>
                <w:rFonts w:ascii="Times New Roman" w:hAnsi="Times New Roman"/>
                <w:sz w:val="16"/>
                <w:szCs w:val="16"/>
                <w:lang w:val="en-GB"/>
              </w:rPr>
              <w:t>120</w:t>
            </w:r>
            <w:r w:rsidR="00B41E49" w:rsidRPr="00D456B2">
              <w:rPr>
                <w:rFonts w:ascii="Times New Roman" w:hAnsi="Times New Roman"/>
                <w:sz w:val="16"/>
                <w:szCs w:val="16"/>
                <w:lang w:val="en-GB"/>
              </w:rPr>
              <w:t>,</w:t>
            </w:r>
            <w:r w:rsidRPr="00D456B2">
              <w:rPr>
                <w:rFonts w:ascii="Times New Roman" w:hAnsi="Times New Roman"/>
                <w:sz w:val="16"/>
                <w:szCs w:val="16"/>
                <w:lang w:val="en-GB"/>
              </w:rPr>
              <w:t xml:space="preserve">478 </w:t>
            </w:r>
          </w:p>
          <w:p w14:paraId="5A81E550" w14:textId="44B76BDD" w:rsidR="005D50E8" w:rsidRPr="00D456B2" w:rsidRDefault="005D50E8" w:rsidP="000D4B75">
            <w:pPr>
              <w:rPr>
                <w:rFonts w:ascii="Times New Roman" w:hAnsi="Times New Roman"/>
                <w:sz w:val="16"/>
                <w:szCs w:val="16"/>
                <w:lang w:val="en-GB"/>
              </w:rPr>
            </w:pPr>
            <w:r w:rsidRPr="00D456B2">
              <w:rPr>
                <w:rFonts w:ascii="Times New Roman" w:hAnsi="Times New Roman"/>
                <w:sz w:val="16"/>
                <w:szCs w:val="16"/>
                <w:lang w:val="en-GB"/>
              </w:rPr>
              <w:t xml:space="preserve">2021: </w:t>
            </w:r>
            <w:r w:rsidR="00B41E49" w:rsidRPr="00D456B2">
              <w:rPr>
                <w:rFonts w:ascii="Times New Roman" w:hAnsi="Times New Roman"/>
                <w:sz w:val="16"/>
                <w:szCs w:val="16"/>
                <w:lang w:val="en-GB"/>
              </w:rPr>
              <w:t xml:space="preserve">RSD </w:t>
            </w:r>
            <w:r w:rsidRPr="00D456B2">
              <w:rPr>
                <w:rFonts w:ascii="Times New Roman" w:hAnsi="Times New Roman"/>
                <w:sz w:val="16"/>
                <w:szCs w:val="16"/>
                <w:lang w:val="en-GB"/>
              </w:rPr>
              <w:t xml:space="preserve">0 </w:t>
            </w:r>
          </w:p>
          <w:p w14:paraId="4447038E" w14:textId="527E0933" w:rsidR="005D50E8" w:rsidRPr="00D456B2" w:rsidRDefault="005D50E8" w:rsidP="000D4B75">
            <w:pPr>
              <w:rPr>
                <w:rFonts w:ascii="Times New Roman" w:hAnsi="Times New Roman"/>
                <w:sz w:val="16"/>
                <w:szCs w:val="16"/>
                <w:lang w:val="en-GB"/>
              </w:rPr>
            </w:pPr>
            <w:r w:rsidRPr="00D456B2">
              <w:rPr>
                <w:rFonts w:ascii="Times New Roman" w:hAnsi="Times New Roman"/>
                <w:sz w:val="16"/>
                <w:szCs w:val="16"/>
                <w:lang w:val="en-GB"/>
              </w:rPr>
              <w:t xml:space="preserve">2022: </w:t>
            </w:r>
            <w:r w:rsidR="00B41E49" w:rsidRPr="00D456B2">
              <w:rPr>
                <w:rFonts w:ascii="Times New Roman" w:hAnsi="Times New Roman"/>
                <w:sz w:val="16"/>
                <w:szCs w:val="16"/>
                <w:lang w:val="en-GB"/>
              </w:rPr>
              <w:t xml:space="preserve">RSD </w:t>
            </w:r>
            <w:r w:rsidRPr="00D456B2">
              <w:rPr>
                <w:rFonts w:ascii="Times New Roman" w:hAnsi="Times New Roman"/>
                <w:sz w:val="16"/>
                <w:szCs w:val="16"/>
                <w:lang w:val="en-GB"/>
              </w:rPr>
              <w:t xml:space="preserve">0 </w:t>
            </w:r>
          </w:p>
          <w:p w14:paraId="62CEB9BE" w14:textId="77777777" w:rsidR="005D50E8" w:rsidRPr="00D456B2" w:rsidRDefault="005D50E8" w:rsidP="000D4B75">
            <w:pPr>
              <w:spacing w:before="0"/>
              <w:rPr>
                <w:rFonts w:ascii="Times New Roman" w:hAnsi="Times New Roman"/>
                <w:sz w:val="16"/>
                <w:szCs w:val="16"/>
                <w:lang w:val="en-GB"/>
              </w:rPr>
            </w:pPr>
          </w:p>
        </w:tc>
        <w:tc>
          <w:tcPr>
            <w:tcW w:w="1984" w:type="dxa"/>
          </w:tcPr>
          <w:p w14:paraId="2FB89593" w14:textId="77777777" w:rsidR="005D50E8" w:rsidRPr="00D456B2" w:rsidRDefault="005D50E8" w:rsidP="000D4B75">
            <w:pPr>
              <w:spacing w:before="0"/>
              <w:rPr>
                <w:rFonts w:ascii="Times New Roman" w:hAnsi="Times New Roman"/>
                <w:sz w:val="16"/>
                <w:szCs w:val="16"/>
                <w:lang w:val="en-GB"/>
              </w:rPr>
            </w:pPr>
          </w:p>
        </w:tc>
      </w:tr>
      <w:tr w:rsidR="00790F0B" w:rsidRPr="00D456B2" w14:paraId="75448C9B" w14:textId="77777777" w:rsidTr="0079721A">
        <w:trPr>
          <w:trHeight w:val="1522"/>
        </w:trPr>
        <w:tc>
          <w:tcPr>
            <w:tcW w:w="833" w:type="dxa"/>
          </w:tcPr>
          <w:p w14:paraId="27A8815D" w14:textId="187DFD93" w:rsidR="00790F0B" w:rsidRPr="00D456B2" w:rsidRDefault="00790F0B" w:rsidP="000D4B75">
            <w:pPr>
              <w:spacing w:before="0"/>
              <w:rPr>
                <w:rFonts w:ascii="Times New Roman" w:hAnsi="Times New Roman"/>
                <w:sz w:val="16"/>
                <w:szCs w:val="16"/>
                <w:lang w:val="en-GB"/>
              </w:rPr>
            </w:pPr>
            <w:r w:rsidRPr="00D456B2">
              <w:rPr>
                <w:rFonts w:ascii="Times New Roman" w:hAnsi="Times New Roman"/>
                <w:sz w:val="16"/>
                <w:szCs w:val="16"/>
                <w:lang w:val="en-GB"/>
              </w:rPr>
              <w:t>4.1.5.</w:t>
            </w:r>
          </w:p>
        </w:tc>
        <w:tc>
          <w:tcPr>
            <w:tcW w:w="2518" w:type="dxa"/>
          </w:tcPr>
          <w:p w14:paraId="06779A31" w14:textId="0CC99913" w:rsidR="00790F0B" w:rsidRPr="00D456B2" w:rsidRDefault="0015072A" w:rsidP="000D4B75">
            <w:pPr>
              <w:spacing w:before="0"/>
              <w:rPr>
                <w:rFonts w:ascii="Times New Roman" w:hAnsi="Times New Roman"/>
                <w:sz w:val="16"/>
                <w:szCs w:val="16"/>
                <w:lang w:val="en-GB"/>
              </w:rPr>
            </w:pPr>
            <w:r w:rsidRPr="00D456B2">
              <w:rPr>
                <w:rFonts w:ascii="Times New Roman" w:hAnsi="Times New Roman"/>
                <w:sz w:val="16"/>
                <w:szCs w:val="16"/>
                <w:lang w:val="en-GB"/>
              </w:rPr>
              <w:t>Beginning of consultation procedur</w:t>
            </w:r>
            <w:r w:rsidR="00643400" w:rsidRPr="00D456B2">
              <w:rPr>
                <w:rFonts w:ascii="Times New Roman" w:hAnsi="Times New Roman"/>
                <w:sz w:val="16"/>
                <w:szCs w:val="16"/>
                <w:lang w:val="en-GB"/>
              </w:rPr>
              <w:t>e and drafting of an analysis of</w:t>
            </w:r>
            <w:r w:rsidRPr="00D456B2">
              <w:rPr>
                <w:rFonts w:ascii="Times New Roman" w:hAnsi="Times New Roman"/>
                <w:sz w:val="16"/>
                <w:szCs w:val="16"/>
                <w:lang w:val="en-GB"/>
              </w:rPr>
              <w:t xml:space="preserve"> </w:t>
            </w:r>
            <w:r w:rsidR="00660D0E">
              <w:rPr>
                <w:rFonts w:ascii="Times New Roman" w:hAnsi="Times New Roman"/>
                <w:sz w:val="16"/>
                <w:szCs w:val="16"/>
                <w:lang w:val="en-GB"/>
              </w:rPr>
              <w:t xml:space="preserve">and </w:t>
            </w:r>
            <w:r w:rsidR="00391460" w:rsidRPr="00D456B2">
              <w:rPr>
                <w:rFonts w:ascii="Times New Roman" w:hAnsi="Times New Roman"/>
                <w:sz w:val="16"/>
                <w:szCs w:val="16"/>
                <w:lang w:val="en-GB"/>
              </w:rPr>
              <w:t>amendments to the Law on Employment and Unemployment Insurance</w:t>
            </w:r>
            <w:r w:rsidR="00790F0B" w:rsidRPr="00D456B2">
              <w:rPr>
                <w:rFonts w:ascii="Times New Roman" w:hAnsi="Times New Roman"/>
                <w:sz w:val="16"/>
                <w:szCs w:val="16"/>
                <w:lang w:val="en-GB"/>
              </w:rPr>
              <w:t xml:space="preserve"> </w:t>
            </w:r>
          </w:p>
        </w:tc>
        <w:tc>
          <w:tcPr>
            <w:tcW w:w="1709" w:type="dxa"/>
          </w:tcPr>
          <w:p w14:paraId="23EB3492" w14:textId="1C2F73F6" w:rsidR="00790F0B" w:rsidRPr="00D456B2" w:rsidRDefault="00640C7D" w:rsidP="000D4B75">
            <w:pPr>
              <w:rPr>
                <w:rFonts w:ascii="Times New Roman" w:hAnsi="Times New Roman"/>
                <w:sz w:val="16"/>
                <w:szCs w:val="16"/>
                <w:lang w:val="en-GB"/>
              </w:rPr>
            </w:pPr>
            <w:r w:rsidRPr="00D456B2">
              <w:rPr>
                <w:rFonts w:ascii="Times New Roman" w:hAnsi="Times New Roman"/>
                <w:sz w:val="16"/>
                <w:szCs w:val="16"/>
                <w:lang w:val="en-GB"/>
              </w:rPr>
              <w:t>MLEVSA</w:t>
            </w:r>
          </w:p>
          <w:p w14:paraId="3562EF44" w14:textId="3A52ED58" w:rsidR="00790F0B" w:rsidRPr="00D456B2" w:rsidRDefault="00640C7D" w:rsidP="000D4B75">
            <w:pPr>
              <w:rPr>
                <w:rFonts w:ascii="Times New Roman" w:hAnsi="Times New Roman"/>
                <w:sz w:val="16"/>
                <w:szCs w:val="16"/>
                <w:lang w:val="en-GB"/>
              </w:rPr>
            </w:pPr>
            <w:r w:rsidRPr="00D456B2">
              <w:rPr>
                <w:rFonts w:ascii="Times New Roman" w:hAnsi="Times New Roman"/>
                <w:sz w:val="16"/>
                <w:szCs w:val="16"/>
                <w:lang w:val="en-GB"/>
              </w:rPr>
              <w:t>Working Group</w:t>
            </w:r>
          </w:p>
        </w:tc>
        <w:tc>
          <w:tcPr>
            <w:tcW w:w="989" w:type="dxa"/>
          </w:tcPr>
          <w:p w14:paraId="2F81D6A6" w14:textId="46A8D370" w:rsidR="00790F0B" w:rsidRPr="00D456B2" w:rsidRDefault="009C7EAC" w:rsidP="000D4B75">
            <w:pPr>
              <w:spacing w:before="0"/>
              <w:rPr>
                <w:rFonts w:ascii="Times New Roman" w:hAnsi="Times New Roman"/>
                <w:sz w:val="16"/>
                <w:szCs w:val="16"/>
                <w:lang w:val="en-GB"/>
              </w:rPr>
            </w:pPr>
            <w:r>
              <w:rPr>
                <w:rFonts w:ascii="Times New Roman" w:hAnsi="Times New Roman"/>
                <w:sz w:val="16"/>
                <w:szCs w:val="16"/>
                <w:lang w:val="en-GB"/>
              </w:rPr>
              <w:t>Throughout</w:t>
            </w:r>
            <w:r w:rsidR="00640C7D" w:rsidRPr="00D456B2">
              <w:rPr>
                <w:rFonts w:ascii="Times New Roman" w:hAnsi="Times New Roman"/>
                <w:sz w:val="16"/>
                <w:szCs w:val="16"/>
                <w:lang w:val="en-GB"/>
              </w:rPr>
              <w:t xml:space="preserve"> </w:t>
            </w:r>
            <w:r>
              <w:rPr>
                <w:rFonts w:ascii="Times New Roman" w:hAnsi="Times New Roman"/>
                <w:sz w:val="16"/>
                <w:szCs w:val="16"/>
                <w:lang w:val="en-GB"/>
              </w:rPr>
              <w:t>2020</w:t>
            </w:r>
          </w:p>
        </w:tc>
        <w:tc>
          <w:tcPr>
            <w:tcW w:w="2249" w:type="dxa"/>
          </w:tcPr>
          <w:p w14:paraId="23147B11" w14:textId="1D86923F" w:rsidR="00790F0B" w:rsidRPr="00D456B2" w:rsidRDefault="00472D00" w:rsidP="000D4B75">
            <w:pPr>
              <w:spacing w:before="0"/>
              <w:rPr>
                <w:rFonts w:ascii="Times New Roman" w:hAnsi="Times New Roman"/>
                <w:sz w:val="16"/>
                <w:szCs w:val="16"/>
                <w:lang w:val="en-GB"/>
              </w:rPr>
            </w:pPr>
            <w:r w:rsidRPr="00D456B2">
              <w:rPr>
                <w:rFonts w:ascii="Times New Roman" w:hAnsi="Times New Roman"/>
                <w:sz w:val="16"/>
                <w:szCs w:val="16"/>
                <w:lang w:val="en-GB"/>
              </w:rPr>
              <w:t>Employed 1 civil servant, graduate lawyer (</w:t>
            </w:r>
            <w:r w:rsidR="00643400" w:rsidRPr="00D456B2">
              <w:rPr>
                <w:rFonts w:ascii="Times New Roman" w:hAnsi="Times New Roman"/>
                <w:sz w:val="16"/>
                <w:szCs w:val="16"/>
                <w:lang w:val="en-GB"/>
              </w:rPr>
              <w:t>alongside other duties</w:t>
            </w:r>
            <w:r w:rsidRPr="00D456B2">
              <w:rPr>
                <w:rFonts w:ascii="Times New Roman" w:hAnsi="Times New Roman"/>
                <w:sz w:val="16"/>
                <w:szCs w:val="16"/>
                <w:lang w:val="en-GB"/>
              </w:rPr>
              <w:t>)</w:t>
            </w:r>
          </w:p>
        </w:tc>
        <w:tc>
          <w:tcPr>
            <w:tcW w:w="2878" w:type="dxa"/>
          </w:tcPr>
          <w:p w14:paraId="63C21011" w14:textId="3357D188" w:rsidR="00790F0B" w:rsidRPr="00D456B2" w:rsidRDefault="00640C7D"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Under </w:t>
            </w:r>
            <w:r w:rsidR="003B68FF" w:rsidRPr="00D456B2">
              <w:rPr>
                <w:rFonts w:ascii="Times New Roman" w:hAnsi="Times New Roman"/>
                <w:sz w:val="16"/>
                <w:szCs w:val="16"/>
                <w:lang w:val="en-GB"/>
              </w:rPr>
              <w:t xml:space="preserve">Act. </w:t>
            </w:r>
            <w:r w:rsidR="00790F0B" w:rsidRPr="00D456B2">
              <w:rPr>
                <w:rFonts w:ascii="Times New Roman" w:hAnsi="Times New Roman"/>
                <w:sz w:val="16"/>
                <w:szCs w:val="16"/>
                <w:lang w:val="en-GB"/>
              </w:rPr>
              <w:t>4.1.1</w:t>
            </w:r>
          </w:p>
        </w:tc>
        <w:tc>
          <w:tcPr>
            <w:tcW w:w="1079" w:type="dxa"/>
          </w:tcPr>
          <w:p w14:paraId="26EF54AA" w14:textId="4E431DBF" w:rsidR="00790F0B" w:rsidRPr="00D456B2" w:rsidRDefault="00640C7D"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Q4 </w:t>
            </w:r>
            <w:r w:rsidR="00790F0B" w:rsidRPr="00D456B2">
              <w:rPr>
                <w:rFonts w:ascii="Times New Roman" w:hAnsi="Times New Roman"/>
                <w:sz w:val="16"/>
                <w:szCs w:val="16"/>
                <w:lang w:val="en-GB"/>
              </w:rPr>
              <w:t>2020</w:t>
            </w:r>
          </w:p>
        </w:tc>
        <w:tc>
          <w:tcPr>
            <w:tcW w:w="1979" w:type="dxa"/>
          </w:tcPr>
          <w:p w14:paraId="546B0ACB" w14:textId="2DB99C05" w:rsidR="00790F0B" w:rsidRPr="00D456B2" w:rsidRDefault="00C145AF" w:rsidP="000D4B75">
            <w:pPr>
              <w:rPr>
                <w:rFonts w:ascii="Times New Roman" w:hAnsi="Times New Roman"/>
                <w:sz w:val="16"/>
                <w:szCs w:val="16"/>
                <w:lang w:val="en-GB"/>
              </w:rPr>
            </w:pPr>
            <w:r w:rsidRPr="00D456B2">
              <w:rPr>
                <w:rFonts w:ascii="Times New Roman" w:hAnsi="Times New Roman"/>
                <w:sz w:val="16"/>
                <w:szCs w:val="16"/>
                <w:lang w:val="en-GB"/>
              </w:rPr>
              <w:t xml:space="preserve">Budgeted under Act. </w:t>
            </w:r>
            <w:r w:rsidR="00790F0B" w:rsidRPr="00D456B2">
              <w:rPr>
                <w:rFonts w:ascii="Times New Roman" w:hAnsi="Times New Roman"/>
                <w:sz w:val="16"/>
                <w:szCs w:val="16"/>
                <w:lang w:val="en-GB"/>
              </w:rPr>
              <w:t xml:space="preserve">4.1.1. </w:t>
            </w:r>
            <w:r w:rsidRPr="00D456B2">
              <w:rPr>
                <w:rFonts w:ascii="Times New Roman" w:hAnsi="Times New Roman"/>
                <w:sz w:val="16"/>
                <w:szCs w:val="16"/>
                <w:lang w:val="en-GB"/>
              </w:rPr>
              <w:t xml:space="preserve">and RS Budget € </w:t>
            </w:r>
            <w:r w:rsidR="00790F0B" w:rsidRPr="00D456B2">
              <w:rPr>
                <w:rFonts w:ascii="Times New Roman" w:hAnsi="Times New Roman"/>
                <w:sz w:val="16"/>
                <w:szCs w:val="16"/>
                <w:lang w:val="en-GB"/>
              </w:rPr>
              <w:t>2</w:t>
            </w:r>
            <w:r w:rsidRPr="00D456B2">
              <w:rPr>
                <w:rFonts w:ascii="Times New Roman" w:hAnsi="Times New Roman"/>
                <w:sz w:val="16"/>
                <w:szCs w:val="16"/>
                <w:lang w:val="en-GB"/>
              </w:rPr>
              <w:t>,</w:t>
            </w:r>
            <w:r w:rsidR="00790F0B" w:rsidRPr="00D456B2">
              <w:rPr>
                <w:rFonts w:ascii="Times New Roman" w:hAnsi="Times New Roman"/>
                <w:sz w:val="16"/>
                <w:szCs w:val="16"/>
                <w:lang w:val="en-GB"/>
              </w:rPr>
              <w:t>042</w:t>
            </w:r>
            <w:r w:rsidR="00583DA5">
              <w:rPr>
                <w:rFonts w:ascii="Times New Roman" w:hAnsi="Times New Roman"/>
                <w:sz w:val="16"/>
                <w:szCs w:val="16"/>
                <w:lang w:val="en-GB"/>
              </w:rPr>
              <w:t xml:space="preserve"> in total</w:t>
            </w:r>
            <w:r w:rsidRPr="00D456B2">
              <w:rPr>
                <w:rFonts w:ascii="Times New Roman" w:hAnsi="Times New Roman"/>
                <w:sz w:val="16"/>
                <w:szCs w:val="16"/>
                <w:lang w:val="en-GB"/>
              </w:rPr>
              <w:t xml:space="preserve">, all in </w:t>
            </w:r>
            <w:r w:rsidR="00790F0B" w:rsidRPr="00D456B2">
              <w:rPr>
                <w:rFonts w:ascii="Times New Roman" w:hAnsi="Times New Roman"/>
                <w:sz w:val="16"/>
                <w:szCs w:val="16"/>
                <w:lang w:val="en-GB"/>
              </w:rPr>
              <w:t>2020.</w:t>
            </w:r>
          </w:p>
          <w:p w14:paraId="2989FA65" w14:textId="7559B3B6" w:rsidR="00790F0B" w:rsidRPr="00D456B2" w:rsidRDefault="00790F0B" w:rsidP="000D4B75">
            <w:pPr>
              <w:rPr>
                <w:rFonts w:ascii="Times New Roman" w:hAnsi="Times New Roman"/>
                <w:sz w:val="16"/>
                <w:szCs w:val="16"/>
                <w:lang w:val="en-GB"/>
              </w:rPr>
            </w:pPr>
            <w:r w:rsidRPr="00D456B2">
              <w:rPr>
                <w:rFonts w:ascii="Times New Roman" w:hAnsi="Times New Roman"/>
                <w:sz w:val="16"/>
                <w:szCs w:val="16"/>
                <w:lang w:val="en-GB"/>
              </w:rPr>
              <w:t xml:space="preserve">2020: </w:t>
            </w:r>
            <w:r w:rsidR="00C145AF" w:rsidRPr="00D456B2">
              <w:rPr>
                <w:rFonts w:ascii="Times New Roman" w:hAnsi="Times New Roman"/>
                <w:sz w:val="16"/>
                <w:szCs w:val="16"/>
                <w:lang w:val="en-GB"/>
              </w:rPr>
              <w:t xml:space="preserve">RSD </w:t>
            </w:r>
            <w:r w:rsidRPr="00D456B2">
              <w:rPr>
                <w:rFonts w:ascii="Times New Roman" w:hAnsi="Times New Roman"/>
                <w:sz w:val="16"/>
                <w:szCs w:val="16"/>
                <w:lang w:val="en-GB"/>
              </w:rPr>
              <w:t>240</w:t>
            </w:r>
            <w:r w:rsidR="00C145AF" w:rsidRPr="00D456B2">
              <w:rPr>
                <w:rFonts w:ascii="Times New Roman" w:hAnsi="Times New Roman"/>
                <w:sz w:val="16"/>
                <w:szCs w:val="16"/>
                <w:lang w:val="en-GB"/>
              </w:rPr>
              <w:t>,</w:t>
            </w:r>
            <w:r w:rsidRPr="00D456B2">
              <w:rPr>
                <w:rFonts w:ascii="Times New Roman" w:hAnsi="Times New Roman"/>
                <w:sz w:val="16"/>
                <w:szCs w:val="16"/>
                <w:lang w:val="en-GB"/>
              </w:rPr>
              <w:t xml:space="preserve">956 </w:t>
            </w:r>
          </w:p>
          <w:p w14:paraId="2D57B6B4" w14:textId="65046615" w:rsidR="00790F0B" w:rsidRPr="00D456B2" w:rsidRDefault="00790F0B" w:rsidP="000D4B75">
            <w:pPr>
              <w:rPr>
                <w:rFonts w:ascii="Times New Roman" w:hAnsi="Times New Roman"/>
                <w:sz w:val="16"/>
                <w:szCs w:val="16"/>
                <w:lang w:val="en-GB"/>
              </w:rPr>
            </w:pPr>
            <w:r w:rsidRPr="00D456B2">
              <w:rPr>
                <w:rFonts w:ascii="Times New Roman" w:hAnsi="Times New Roman"/>
                <w:sz w:val="16"/>
                <w:szCs w:val="16"/>
                <w:lang w:val="en-GB"/>
              </w:rPr>
              <w:t xml:space="preserve">2021: </w:t>
            </w:r>
            <w:r w:rsidR="00C145AF" w:rsidRPr="00D456B2">
              <w:rPr>
                <w:rFonts w:ascii="Times New Roman" w:hAnsi="Times New Roman"/>
                <w:sz w:val="16"/>
                <w:szCs w:val="16"/>
                <w:lang w:val="en-GB"/>
              </w:rPr>
              <w:t xml:space="preserve">RSD </w:t>
            </w:r>
            <w:r w:rsidRPr="00D456B2">
              <w:rPr>
                <w:rFonts w:ascii="Times New Roman" w:hAnsi="Times New Roman"/>
                <w:sz w:val="16"/>
                <w:szCs w:val="16"/>
                <w:lang w:val="en-GB"/>
              </w:rPr>
              <w:t xml:space="preserve">0 </w:t>
            </w:r>
          </w:p>
          <w:p w14:paraId="1908F235" w14:textId="7B1A33E8" w:rsidR="00790F0B" w:rsidRPr="00D456B2" w:rsidRDefault="00790F0B" w:rsidP="000D4B75">
            <w:pPr>
              <w:rPr>
                <w:rFonts w:ascii="Times New Roman" w:hAnsi="Times New Roman"/>
                <w:sz w:val="16"/>
                <w:szCs w:val="16"/>
                <w:lang w:val="en-GB"/>
              </w:rPr>
            </w:pPr>
            <w:r w:rsidRPr="00D456B2">
              <w:rPr>
                <w:rFonts w:ascii="Times New Roman" w:hAnsi="Times New Roman"/>
                <w:sz w:val="16"/>
                <w:szCs w:val="16"/>
                <w:lang w:val="en-GB"/>
              </w:rPr>
              <w:t xml:space="preserve">2022: </w:t>
            </w:r>
            <w:r w:rsidR="00C145AF" w:rsidRPr="00D456B2">
              <w:rPr>
                <w:rFonts w:ascii="Times New Roman" w:hAnsi="Times New Roman"/>
                <w:sz w:val="16"/>
                <w:szCs w:val="16"/>
                <w:lang w:val="en-GB"/>
              </w:rPr>
              <w:t xml:space="preserve">RSD </w:t>
            </w:r>
            <w:r w:rsidRPr="00D456B2">
              <w:rPr>
                <w:rFonts w:ascii="Times New Roman" w:hAnsi="Times New Roman"/>
                <w:sz w:val="16"/>
                <w:szCs w:val="16"/>
                <w:lang w:val="en-GB"/>
              </w:rPr>
              <w:t xml:space="preserve">0 </w:t>
            </w:r>
          </w:p>
          <w:p w14:paraId="468FB43B" w14:textId="77777777" w:rsidR="00790F0B" w:rsidRPr="00D456B2" w:rsidRDefault="00790F0B" w:rsidP="000D4B75">
            <w:pPr>
              <w:rPr>
                <w:rFonts w:ascii="Times New Roman" w:hAnsi="Times New Roman"/>
                <w:sz w:val="16"/>
                <w:szCs w:val="16"/>
                <w:lang w:val="en-GB"/>
              </w:rPr>
            </w:pPr>
          </w:p>
        </w:tc>
        <w:tc>
          <w:tcPr>
            <w:tcW w:w="1984" w:type="dxa"/>
          </w:tcPr>
          <w:p w14:paraId="1202174C" w14:textId="77777777" w:rsidR="00790F0B" w:rsidRPr="00D456B2" w:rsidRDefault="00790F0B" w:rsidP="000D4B75">
            <w:pPr>
              <w:spacing w:before="0"/>
              <w:rPr>
                <w:rFonts w:ascii="Times New Roman" w:hAnsi="Times New Roman"/>
                <w:sz w:val="16"/>
                <w:szCs w:val="16"/>
                <w:lang w:val="en-GB"/>
              </w:rPr>
            </w:pPr>
          </w:p>
        </w:tc>
      </w:tr>
      <w:tr w:rsidR="00790F0B" w:rsidRPr="00D456B2" w14:paraId="6E429CB2" w14:textId="77777777" w:rsidTr="0079721A">
        <w:trPr>
          <w:trHeight w:val="1522"/>
        </w:trPr>
        <w:tc>
          <w:tcPr>
            <w:tcW w:w="833" w:type="dxa"/>
          </w:tcPr>
          <w:p w14:paraId="66CCDF89" w14:textId="33B80761" w:rsidR="00790F0B" w:rsidRPr="00D456B2" w:rsidRDefault="00790F0B" w:rsidP="000D4B75">
            <w:pPr>
              <w:spacing w:before="0"/>
              <w:rPr>
                <w:rFonts w:ascii="Times New Roman" w:hAnsi="Times New Roman"/>
                <w:sz w:val="16"/>
                <w:szCs w:val="16"/>
                <w:lang w:val="en-GB"/>
              </w:rPr>
            </w:pPr>
            <w:r w:rsidRPr="00D456B2">
              <w:rPr>
                <w:rFonts w:ascii="Times New Roman" w:hAnsi="Times New Roman"/>
                <w:sz w:val="16"/>
                <w:szCs w:val="16"/>
                <w:lang w:val="en-GB"/>
              </w:rPr>
              <w:t>4.1.6.</w:t>
            </w:r>
          </w:p>
        </w:tc>
        <w:tc>
          <w:tcPr>
            <w:tcW w:w="2518" w:type="dxa"/>
          </w:tcPr>
          <w:p w14:paraId="5CA86CB3" w14:textId="6EE339CA" w:rsidR="00790F0B" w:rsidRPr="00D456B2" w:rsidRDefault="00643400" w:rsidP="000D4B75">
            <w:pPr>
              <w:spacing w:before="0"/>
              <w:rPr>
                <w:rFonts w:ascii="Times New Roman" w:hAnsi="Times New Roman"/>
                <w:sz w:val="16"/>
                <w:szCs w:val="16"/>
                <w:lang w:val="en-GB"/>
              </w:rPr>
            </w:pPr>
            <w:r w:rsidRPr="00D456B2">
              <w:rPr>
                <w:rFonts w:ascii="Times New Roman" w:hAnsi="Times New Roman"/>
                <w:sz w:val="16"/>
                <w:szCs w:val="16"/>
                <w:lang w:val="en-GB"/>
              </w:rPr>
              <w:t>Beginning of consultation procedure an</w:t>
            </w:r>
            <w:r w:rsidR="00706DCF">
              <w:rPr>
                <w:rFonts w:ascii="Times New Roman" w:hAnsi="Times New Roman"/>
                <w:sz w:val="16"/>
                <w:szCs w:val="16"/>
                <w:lang w:val="en-GB"/>
              </w:rPr>
              <w:t xml:space="preserve">d drafting of an analysis of and </w:t>
            </w:r>
            <w:r w:rsidRPr="00D456B2">
              <w:rPr>
                <w:rFonts w:ascii="Times New Roman" w:hAnsi="Times New Roman"/>
                <w:sz w:val="16"/>
                <w:szCs w:val="16"/>
                <w:lang w:val="en-GB"/>
              </w:rPr>
              <w:t>amendments to the Law on Vocational Rehabilitation and Employment of Persons with Disabilitie</w:t>
            </w:r>
            <w:r w:rsidR="005C5C14" w:rsidRPr="00D456B2">
              <w:rPr>
                <w:rFonts w:ascii="Times New Roman" w:hAnsi="Times New Roman"/>
                <w:sz w:val="16"/>
                <w:szCs w:val="16"/>
                <w:lang w:val="en-GB"/>
              </w:rPr>
              <w:t>s</w:t>
            </w:r>
          </w:p>
        </w:tc>
        <w:tc>
          <w:tcPr>
            <w:tcW w:w="1709" w:type="dxa"/>
          </w:tcPr>
          <w:p w14:paraId="13922FF7" w14:textId="77777777" w:rsidR="00640C7D" w:rsidRPr="00D456B2" w:rsidRDefault="00640C7D" w:rsidP="000D4B75">
            <w:pPr>
              <w:rPr>
                <w:rFonts w:ascii="Times New Roman" w:hAnsi="Times New Roman"/>
                <w:sz w:val="16"/>
                <w:szCs w:val="16"/>
                <w:lang w:val="en-GB"/>
              </w:rPr>
            </w:pPr>
            <w:r w:rsidRPr="00D456B2">
              <w:rPr>
                <w:rFonts w:ascii="Times New Roman" w:hAnsi="Times New Roman"/>
                <w:sz w:val="16"/>
                <w:szCs w:val="16"/>
                <w:lang w:val="en-GB"/>
              </w:rPr>
              <w:t>MLEVSA</w:t>
            </w:r>
          </w:p>
          <w:p w14:paraId="445EF860" w14:textId="6A46C0B0" w:rsidR="00790F0B" w:rsidRPr="00D456B2" w:rsidRDefault="00640C7D" w:rsidP="000D4B75">
            <w:pPr>
              <w:rPr>
                <w:rFonts w:ascii="Times New Roman" w:hAnsi="Times New Roman"/>
                <w:sz w:val="16"/>
                <w:szCs w:val="16"/>
                <w:lang w:val="en-GB"/>
              </w:rPr>
            </w:pPr>
            <w:r w:rsidRPr="00D456B2">
              <w:rPr>
                <w:rFonts w:ascii="Times New Roman" w:hAnsi="Times New Roman"/>
                <w:sz w:val="16"/>
                <w:szCs w:val="16"/>
                <w:lang w:val="en-GB"/>
              </w:rPr>
              <w:t>Working Group</w:t>
            </w:r>
          </w:p>
        </w:tc>
        <w:tc>
          <w:tcPr>
            <w:tcW w:w="989" w:type="dxa"/>
          </w:tcPr>
          <w:p w14:paraId="0A6B638E" w14:textId="290F741C" w:rsidR="00790F0B" w:rsidRPr="00D456B2" w:rsidRDefault="009C7EAC" w:rsidP="000D4B75">
            <w:pPr>
              <w:spacing w:before="0"/>
              <w:rPr>
                <w:rFonts w:ascii="Times New Roman" w:hAnsi="Times New Roman"/>
                <w:sz w:val="16"/>
                <w:szCs w:val="16"/>
                <w:lang w:val="en-GB"/>
              </w:rPr>
            </w:pPr>
            <w:r>
              <w:rPr>
                <w:rFonts w:ascii="Times New Roman" w:hAnsi="Times New Roman"/>
                <w:sz w:val="16"/>
                <w:szCs w:val="16"/>
                <w:lang w:val="en-GB"/>
              </w:rPr>
              <w:t>Throughout 2020</w:t>
            </w:r>
          </w:p>
        </w:tc>
        <w:tc>
          <w:tcPr>
            <w:tcW w:w="2249" w:type="dxa"/>
          </w:tcPr>
          <w:p w14:paraId="54D6E88B" w14:textId="645B5CAE" w:rsidR="00790F0B" w:rsidRPr="00D456B2" w:rsidRDefault="00472D00" w:rsidP="000D4B75">
            <w:pPr>
              <w:spacing w:before="0"/>
              <w:rPr>
                <w:rFonts w:ascii="Times New Roman" w:hAnsi="Times New Roman"/>
                <w:sz w:val="16"/>
                <w:szCs w:val="16"/>
                <w:lang w:val="en-GB"/>
              </w:rPr>
            </w:pPr>
            <w:r w:rsidRPr="00D456B2">
              <w:rPr>
                <w:rFonts w:ascii="Times New Roman" w:hAnsi="Times New Roman"/>
                <w:sz w:val="16"/>
                <w:szCs w:val="16"/>
                <w:lang w:val="en-GB"/>
              </w:rPr>
              <w:t>Employed 1 civil servant, graduate lawyer (</w:t>
            </w:r>
            <w:r w:rsidR="00643400" w:rsidRPr="00D456B2">
              <w:rPr>
                <w:rFonts w:ascii="Times New Roman" w:hAnsi="Times New Roman"/>
                <w:sz w:val="16"/>
                <w:szCs w:val="16"/>
                <w:lang w:val="en-GB"/>
              </w:rPr>
              <w:t>alongside other duties</w:t>
            </w:r>
            <w:r w:rsidRPr="00D456B2">
              <w:rPr>
                <w:rFonts w:ascii="Times New Roman" w:hAnsi="Times New Roman"/>
                <w:sz w:val="16"/>
                <w:szCs w:val="16"/>
                <w:lang w:val="en-GB"/>
              </w:rPr>
              <w:t>)</w:t>
            </w:r>
          </w:p>
        </w:tc>
        <w:tc>
          <w:tcPr>
            <w:tcW w:w="2878" w:type="dxa"/>
          </w:tcPr>
          <w:p w14:paraId="53A411E8" w14:textId="1EDAA141" w:rsidR="00790F0B" w:rsidRPr="00D456B2" w:rsidRDefault="00640C7D"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Under </w:t>
            </w:r>
            <w:r w:rsidR="003B68FF" w:rsidRPr="00D456B2">
              <w:rPr>
                <w:rFonts w:ascii="Times New Roman" w:hAnsi="Times New Roman"/>
                <w:sz w:val="16"/>
                <w:szCs w:val="16"/>
                <w:lang w:val="en-GB"/>
              </w:rPr>
              <w:t xml:space="preserve">Act. </w:t>
            </w:r>
            <w:r w:rsidR="00790F0B" w:rsidRPr="00D456B2">
              <w:rPr>
                <w:rFonts w:ascii="Times New Roman" w:hAnsi="Times New Roman"/>
                <w:sz w:val="16"/>
                <w:szCs w:val="16"/>
                <w:lang w:val="en-GB"/>
              </w:rPr>
              <w:t>4.1.1</w:t>
            </w:r>
          </w:p>
        </w:tc>
        <w:tc>
          <w:tcPr>
            <w:tcW w:w="1079" w:type="dxa"/>
          </w:tcPr>
          <w:p w14:paraId="584FE352" w14:textId="4802C6A0" w:rsidR="00790F0B" w:rsidRPr="00D456B2" w:rsidRDefault="00640C7D" w:rsidP="000D4B75">
            <w:pPr>
              <w:spacing w:before="0"/>
              <w:rPr>
                <w:rFonts w:ascii="Times New Roman" w:hAnsi="Times New Roman"/>
                <w:sz w:val="16"/>
                <w:szCs w:val="16"/>
                <w:lang w:val="en-GB"/>
              </w:rPr>
            </w:pPr>
            <w:r w:rsidRPr="00D456B2">
              <w:rPr>
                <w:rFonts w:ascii="Times New Roman" w:hAnsi="Times New Roman"/>
                <w:sz w:val="16"/>
                <w:szCs w:val="16"/>
                <w:lang w:val="en-GB"/>
              </w:rPr>
              <w:t>Q</w:t>
            </w:r>
            <w:r w:rsidR="00790F0B" w:rsidRPr="00D456B2">
              <w:rPr>
                <w:rFonts w:ascii="Times New Roman" w:hAnsi="Times New Roman"/>
                <w:sz w:val="16"/>
                <w:szCs w:val="16"/>
                <w:lang w:val="en-GB"/>
              </w:rPr>
              <w:t>4 2020</w:t>
            </w:r>
          </w:p>
        </w:tc>
        <w:tc>
          <w:tcPr>
            <w:tcW w:w="1979" w:type="dxa"/>
          </w:tcPr>
          <w:p w14:paraId="75760FCE" w14:textId="4763945F" w:rsidR="00790F0B" w:rsidRPr="00D456B2" w:rsidRDefault="00472D00" w:rsidP="000D4B75">
            <w:pPr>
              <w:rPr>
                <w:rFonts w:ascii="Times New Roman" w:hAnsi="Times New Roman"/>
                <w:sz w:val="16"/>
                <w:szCs w:val="16"/>
                <w:lang w:val="en-GB"/>
              </w:rPr>
            </w:pPr>
            <w:r w:rsidRPr="00D456B2">
              <w:rPr>
                <w:rFonts w:ascii="Times New Roman" w:hAnsi="Times New Roman"/>
                <w:sz w:val="16"/>
                <w:szCs w:val="16"/>
                <w:lang w:val="en-GB"/>
              </w:rPr>
              <w:t xml:space="preserve">Budgeted under Act. </w:t>
            </w:r>
            <w:r w:rsidR="00790F0B" w:rsidRPr="00D456B2">
              <w:rPr>
                <w:rFonts w:ascii="Times New Roman" w:hAnsi="Times New Roman"/>
                <w:sz w:val="16"/>
                <w:szCs w:val="16"/>
                <w:lang w:val="en-GB"/>
              </w:rPr>
              <w:t xml:space="preserve">4.1.1. </w:t>
            </w:r>
            <w:r w:rsidRPr="00D456B2">
              <w:rPr>
                <w:rFonts w:ascii="Times New Roman" w:hAnsi="Times New Roman"/>
                <w:sz w:val="16"/>
                <w:szCs w:val="16"/>
                <w:lang w:val="en-GB"/>
              </w:rPr>
              <w:t>and RS Budget, €</w:t>
            </w:r>
            <w:r w:rsidR="00790F0B" w:rsidRPr="00D456B2">
              <w:rPr>
                <w:rFonts w:ascii="Times New Roman" w:hAnsi="Times New Roman"/>
                <w:sz w:val="16"/>
                <w:szCs w:val="16"/>
                <w:lang w:val="en-GB"/>
              </w:rPr>
              <w:t>2</w:t>
            </w:r>
            <w:r w:rsidRPr="00D456B2">
              <w:rPr>
                <w:rFonts w:ascii="Times New Roman" w:hAnsi="Times New Roman"/>
                <w:sz w:val="16"/>
                <w:szCs w:val="16"/>
                <w:lang w:val="en-GB"/>
              </w:rPr>
              <w:t>,</w:t>
            </w:r>
            <w:r w:rsidR="00790F0B" w:rsidRPr="00D456B2">
              <w:rPr>
                <w:rFonts w:ascii="Times New Roman" w:hAnsi="Times New Roman"/>
                <w:sz w:val="16"/>
                <w:szCs w:val="16"/>
                <w:lang w:val="en-GB"/>
              </w:rPr>
              <w:t>042</w:t>
            </w:r>
            <w:r w:rsidRPr="00D456B2">
              <w:rPr>
                <w:rFonts w:ascii="Times New Roman" w:hAnsi="Times New Roman"/>
                <w:sz w:val="16"/>
                <w:szCs w:val="16"/>
                <w:lang w:val="en-GB"/>
              </w:rPr>
              <w:t xml:space="preserve"> in total, all in </w:t>
            </w:r>
            <w:r w:rsidR="00790F0B" w:rsidRPr="00D456B2">
              <w:rPr>
                <w:rFonts w:ascii="Times New Roman" w:hAnsi="Times New Roman"/>
                <w:sz w:val="16"/>
                <w:szCs w:val="16"/>
                <w:lang w:val="en-GB"/>
              </w:rPr>
              <w:t>2020.</w:t>
            </w:r>
          </w:p>
          <w:p w14:paraId="4D495855" w14:textId="190526E4" w:rsidR="00790F0B" w:rsidRPr="00D456B2" w:rsidRDefault="00790F0B" w:rsidP="000D4B75">
            <w:pPr>
              <w:rPr>
                <w:rFonts w:ascii="Times New Roman" w:hAnsi="Times New Roman"/>
                <w:sz w:val="16"/>
                <w:szCs w:val="16"/>
                <w:lang w:val="en-GB"/>
              </w:rPr>
            </w:pPr>
            <w:r w:rsidRPr="00D456B2">
              <w:rPr>
                <w:rFonts w:ascii="Times New Roman" w:hAnsi="Times New Roman"/>
                <w:sz w:val="16"/>
                <w:szCs w:val="16"/>
                <w:lang w:val="en-GB"/>
              </w:rPr>
              <w:t xml:space="preserve">2020: </w:t>
            </w:r>
            <w:r w:rsidR="00472D00" w:rsidRPr="00D456B2">
              <w:rPr>
                <w:rFonts w:ascii="Times New Roman" w:hAnsi="Times New Roman"/>
                <w:sz w:val="16"/>
                <w:szCs w:val="16"/>
                <w:lang w:val="en-GB"/>
              </w:rPr>
              <w:t xml:space="preserve">RSD </w:t>
            </w:r>
            <w:r w:rsidRPr="00D456B2">
              <w:rPr>
                <w:rFonts w:ascii="Times New Roman" w:hAnsi="Times New Roman"/>
                <w:sz w:val="16"/>
                <w:szCs w:val="16"/>
                <w:lang w:val="en-GB"/>
              </w:rPr>
              <w:t>240</w:t>
            </w:r>
            <w:r w:rsidR="00472D00" w:rsidRPr="00D456B2">
              <w:rPr>
                <w:rFonts w:ascii="Times New Roman" w:hAnsi="Times New Roman"/>
                <w:sz w:val="16"/>
                <w:szCs w:val="16"/>
                <w:lang w:val="en-GB"/>
              </w:rPr>
              <w:t>,</w:t>
            </w:r>
            <w:r w:rsidRPr="00D456B2">
              <w:rPr>
                <w:rFonts w:ascii="Times New Roman" w:hAnsi="Times New Roman"/>
                <w:sz w:val="16"/>
                <w:szCs w:val="16"/>
                <w:lang w:val="en-GB"/>
              </w:rPr>
              <w:t xml:space="preserve">956 </w:t>
            </w:r>
          </w:p>
          <w:p w14:paraId="11CE9085" w14:textId="4C232A92" w:rsidR="00790F0B" w:rsidRPr="00D456B2" w:rsidRDefault="00790F0B" w:rsidP="000D4B75">
            <w:pPr>
              <w:rPr>
                <w:rFonts w:ascii="Times New Roman" w:hAnsi="Times New Roman"/>
                <w:sz w:val="16"/>
                <w:szCs w:val="16"/>
                <w:lang w:val="en-GB"/>
              </w:rPr>
            </w:pPr>
            <w:r w:rsidRPr="00D456B2">
              <w:rPr>
                <w:rFonts w:ascii="Times New Roman" w:hAnsi="Times New Roman"/>
                <w:sz w:val="16"/>
                <w:szCs w:val="16"/>
                <w:lang w:val="en-GB"/>
              </w:rPr>
              <w:t xml:space="preserve">2021: </w:t>
            </w:r>
            <w:r w:rsidR="00472D00" w:rsidRPr="00D456B2">
              <w:rPr>
                <w:rFonts w:ascii="Times New Roman" w:hAnsi="Times New Roman"/>
                <w:sz w:val="16"/>
                <w:szCs w:val="16"/>
                <w:lang w:val="en-GB"/>
              </w:rPr>
              <w:t xml:space="preserve">RSD </w:t>
            </w:r>
            <w:r w:rsidRPr="00D456B2">
              <w:rPr>
                <w:rFonts w:ascii="Times New Roman" w:hAnsi="Times New Roman"/>
                <w:sz w:val="16"/>
                <w:szCs w:val="16"/>
                <w:lang w:val="en-GB"/>
              </w:rPr>
              <w:t xml:space="preserve">0 </w:t>
            </w:r>
          </w:p>
          <w:p w14:paraId="3C8AF76A" w14:textId="6969621F" w:rsidR="00790F0B" w:rsidRPr="00D456B2" w:rsidRDefault="00790F0B" w:rsidP="000D4B75">
            <w:pPr>
              <w:rPr>
                <w:rFonts w:ascii="Times New Roman" w:hAnsi="Times New Roman"/>
                <w:sz w:val="16"/>
                <w:szCs w:val="16"/>
                <w:lang w:val="en-GB"/>
              </w:rPr>
            </w:pPr>
            <w:r w:rsidRPr="00D456B2">
              <w:rPr>
                <w:rFonts w:ascii="Times New Roman" w:hAnsi="Times New Roman"/>
                <w:sz w:val="16"/>
                <w:szCs w:val="16"/>
                <w:lang w:val="en-GB"/>
              </w:rPr>
              <w:t xml:space="preserve">2022: </w:t>
            </w:r>
            <w:r w:rsidR="00472D00" w:rsidRPr="00D456B2">
              <w:rPr>
                <w:rFonts w:ascii="Times New Roman" w:hAnsi="Times New Roman"/>
                <w:sz w:val="16"/>
                <w:szCs w:val="16"/>
                <w:lang w:val="en-GB"/>
              </w:rPr>
              <w:t xml:space="preserve">RSD </w:t>
            </w:r>
            <w:r w:rsidRPr="00D456B2">
              <w:rPr>
                <w:rFonts w:ascii="Times New Roman" w:hAnsi="Times New Roman"/>
                <w:sz w:val="16"/>
                <w:szCs w:val="16"/>
                <w:lang w:val="en-GB"/>
              </w:rPr>
              <w:t xml:space="preserve">0 </w:t>
            </w:r>
          </w:p>
          <w:p w14:paraId="0BD0AC2A" w14:textId="77777777" w:rsidR="00790F0B" w:rsidRPr="00D456B2" w:rsidRDefault="00790F0B" w:rsidP="000D4B75">
            <w:pPr>
              <w:rPr>
                <w:rFonts w:ascii="Times New Roman" w:hAnsi="Times New Roman"/>
                <w:sz w:val="16"/>
                <w:szCs w:val="16"/>
                <w:lang w:val="en-GB"/>
              </w:rPr>
            </w:pPr>
          </w:p>
        </w:tc>
        <w:tc>
          <w:tcPr>
            <w:tcW w:w="1984" w:type="dxa"/>
          </w:tcPr>
          <w:p w14:paraId="5F6985E5" w14:textId="77777777" w:rsidR="00790F0B" w:rsidRPr="00D456B2" w:rsidRDefault="00790F0B" w:rsidP="000D4B75">
            <w:pPr>
              <w:spacing w:before="0"/>
              <w:rPr>
                <w:rFonts w:ascii="Times New Roman" w:hAnsi="Times New Roman"/>
                <w:sz w:val="16"/>
                <w:szCs w:val="16"/>
                <w:lang w:val="en-GB"/>
              </w:rPr>
            </w:pPr>
          </w:p>
        </w:tc>
      </w:tr>
      <w:tr w:rsidR="0079721A" w:rsidRPr="00D456B2" w14:paraId="378E2A7F" w14:textId="77777777" w:rsidTr="0079721A">
        <w:trPr>
          <w:trHeight w:val="1522"/>
        </w:trPr>
        <w:tc>
          <w:tcPr>
            <w:tcW w:w="833" w:type="dxa"/>
          </w:tcPr>
          <w:p w14:paraId="0085EC6E" w14:textId="7FF1F911" w:rsidR="0079721A" w:rsidRPr="00D456B2" w:rsidRDefault="0079721A" w:rsidP="000D4B75">
            <w:pPr>
              <w:spacing w:before="0"/>
              <w:rPr>
                <w:rFonts w:ascii="Times New Roman" w:hAnsi="Times New Roman"/>
                <w:sz w:val="16"/>
                <w:szCs w:val="16"/>
                <w:lang w:val="en-GB"/>
              </w:rPr>
            </w:pPr>
            <w:r w:rsidRPr="00D456B2">
              <w:rPr>
                <w:rFonts w:ascii="Times New Roman" w:hAnsi="Times New Roman"/>
                <w:sz w:val="16"/>
                <w:szCs w:val="16"/>
                <w:lang w:val="en-GB"/>
              </w:rPr>
              <w:t>4.1.7.</w:t>
            </w:r>
          </w:p>
        </w:tc>
        <w:tc>
          <w:tcPr>
            <w:tcW w:w="2518" w:type="dxa"/>
          </w:tcPr>
          <w:p w14:paraId="2CCBE179" w14:textId="605AA454" w:rsidR="0079721A" w:rsidRPr="00D456B2" w:rsidRDefault="005C5C14" w:rsidP="000D4B75">
            <w:pPr>
              <w:spacing w:before="0"/>
              <w:rPr>
                <w:rFonts w:ascii="Times New Roman" w:hAnsi="Times New Roman"/>
                <w:sz w:val="16"/>
                <w:szCs w:val="16"/>
                <w:lang w:val="en-GB"/>
              </w:rPr>
            </w:pPr>
            <w:r w:rsidRPr="00D456B2">
              <w:rPr>
                <w:rFonts w:ascii="Times New Roman" w:hAnsi="Times New Roman"/>
                <w:sz w:val="16"/>
                <w:szCs w:val="16"/>
                <w:lang w:val="en-GB"/>
              </w:rPr>
              <w:t>Drafting of amendments to the Law on Vocational Rehabilitation and Employment of Persons with Disabilities</w:t>
            </w:r>
          </w:p>
        </w:tc>
        <w:tc>
          <w:tcPr>
            <w:tcW w:w="1709" w:type="dxa"/>
          </w:tcPr>
          <w:p w14:paraId="0651B2F2" w14:textId="77777777" w:rsidR="00640C7D" w:rsidRPr="00D456B2" w:rsidRDefault="00640C7D" w:rsidP="000D4B75">
            <w:pPr>
              <w:rPr>
                <w:rFonts w:ascii="Times New Roman" w:hAnsi="Times New Roman"/>
                <w:sz w:val="16"/>
                <w:szCs w:val="16"/>
                <w:lang w:val="en-GB"/>
              </w:rPr>
            </w:pPr>
            <w:r w:rsidRPr="00D456B2">
              <w:rPr>
                <w:rFonts w:ascii="Times New Roman" w:hAnsi="Times New Roman"/>
                <w:sz w:val="16"/>
                <w:szCs w:val="16"/>
                <w:lang w:val="en-GB"/>
              </w:rPr>
              <w:t>MLEVSA</w:t>
            </w:r>
          </w:p>
          <w:p w14:paraId="2495AA90" w14:textId="074AB33A" w:rsidR="0079721A" w:rsidRPr="00D456B2" w:rsidRDefault="00640C7D" w:rsidP="000D4B75">
            <w:pPr>
              <w:rPr>
                <w:rFonts w:ascii="Times New Roman" w:hAnsi="Times New Roman"/>
                <w:sz w:val="16"/>
                <w:szCs w:val="16"/>
                <w:lang w:val="en-GB"/>
              </w:rPr>
            </w:pPr>
            <w:r w:rsidRPr="00D456B2">
              <w:rPr>
                <w:rFonts w:ascii="Times New Roman" w:hAnsi="Times New Roman"/>
                <w:sz w:val="16"/>
                <w:szCs w:val="16"/>
                <w:lang w:val="en-GB"/>
              </w:rPr>
              <w:t>Working Group</w:t>
            </w:r>
          </w:p>
        </w:tc>
        <w:tc>
          <w:tcPr>
            <w:tcW w:w="989" w:type="dxa"/>
          </w:tcPr>
          <w:p w14:paraId="1CBD1FDB" w14:textId="72C0565A" w:rsidR="0079721A" w:rsidRPr="00D456B2" w:rsidRDefault="009C7EAC" w:rsidP="000D4B75">
            <w:pPr>
              <w:spacing w:before="0"/>
              <w:rPr>
                <w:rFonts w:ascii="Times New Roman" w:hAnsi="Times New Roman"/>
                <w:sz w:val="16"/>
                <w:szCs w:val="16"/>
                <w:lang w:val="en-GB"/>
              </w:rPr>
            </w:pPr>
            <w:r>
              <w:rPr>
                <w:rFonts w:ascii="Times New Roman" w:hAnsi="Times New Roman"/>
                <w:sz w:val="16"/>
                <w:szCs w:val="16"/>
                <w:lang w:val="en-GB"/>
              </w:rPr>
              <w:t>Throughout</w:t>
            </w:r>
            <w:r w:rsidR="00472D00" w:rsidRPr="00D456B2">
              <w:rPr>
                <w:rFonts w:ascii="Times New Roman" w:hAnsi="Times New Roman"/>
                <w:sz w:val="16"/>
                <w:szCs w:val="16"/>
                <w:lang w:val="en-GB"/>
              </w:rPr>
              <w:t xml:space="preserve"> 2021</w:t>
            </w:r>
          </w:p>
        </w:tc>
        <w:tc>
          <w:tcPr>
            <w:tcW w:w="2249" w:type="dxa"/>
          </w:tcPr>
          <w:p w14:paraId="1E7BE5F8" w14:textId="23EDE38A" w:rsidR="0079721A" w:rsidRPr="00D456B2" w:rsidRDefault="00472D00" w:rsidP="000D4B75">
            <w:pPr>
              <w:spacing w:before="0"/>
              <w:rPr>
                <w:rFonts w:ascii="Times New Roman" w:hAnsi="Times New Roman"/>
                <w:sz w:val="16"/>
                <w:szCs w:val="16"/>
                <w:lang w:val="en-GB"/>
              </w:rPr>
            </w:pPr>
            <w:r w:rsidRPr="00D456B2">
              <w:rPr>
                <w:rFonts w:ascii="Times New Roman" w:hAnsi="Times New Roman"/>
                <w:sz w:val="16"/>
                <w:szCs w:val="16"/>
                <w:lang w:val="en-GB"/>
              </w:rPr>
              <w:t>Employed 1 civil servant, graduate lawyer (</w:t>
            </w:r>
            <w:r w:rsidR="00643400" w:rsidRPr="00D456B2">
              <w:rPr>
                <w:rFonts w:ascii="Times New Roman" w:hAnsi="Times New Roman"/>
                <w:sz w:val="16"/>
                <w:szCs w:val="16"/>
                <w:lang w:val="en-GB"/>
              </w:rPr>
              <w:t>alongside other duties</w:t>
            </w:r>
            <w:r w:rsidRPr="00D456B2">
              <w:rPr>
                <w:rFonts w:ascii="Times New Roman" w:hAnsi="Times New Roman"/>
                <w:sz w:val="16"/>
                <w:szCs w:val="16"/>
                <w:lang w:val="en-GB"/>
              </w:rPr>
              <w:t>)</w:t>
            </w:r>
          </w:p>
        </w:tc>
        <w:tc>
          <w:tcPr>
            <w:tcW w:w="2878" w:type="dxa"/>
          </w:tcPr>
          <w:p w14:paraId="12322F47" w14:textId="66B3227D" w:rsidR="0079721A" w:rsidRPr="00D456B2" w:rsidRDefault="00640C7D"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Under </w:t>
            </w:r>
            <w:r w:rsidR="003B68FF" w:rsidRPr="00D456B2">
              <w:rPr>
                <w:rFonts w:ascii="Times New Roman" w:hAnsi="Times New Roman"/>
                <w:sz w:val="16"/>
                <w:szCs w:val="16"/>
                <w:lang w:val="en-GB"/>
              </w:rPr>
              <w:t xml:space="preserve">Act. </w:t>
            </w:r>
            <w:r w:rsidR="0079721A" w:rsidRPr="00D456B2">
              <w:rPr>
                <w:rFonts w:ascii="Times New Roman" w:hAnsi="Times New Roman"/>
                <w:sz w:val="16"/>
                <w:szCs w:val="16"/>
                <w:lang w:val="en-GB"/>
              </w:rPr>
              <w:t>4.1.1</w:t>
            </w:r>
          </w:p>
        </w:tc>
        <w:tc>
          <w:tcPr>
            <w:tcW w:w="1079" w:type="dxa"/>
          </w:tcPr>
          <w:p w14:paraId="2A4C8043" w14:textId="7C972753" w:rsidR="0079721A" w:rsidRPr="00D456B2" w:rsidRDefault="00640C7D" w:rsidP="000D4B75">
            <w:pPr>
              <w:spacing w:before="0"/>
              <w:rPr>
                <w:rFonts w:ascii="Times New Roman" w:hAnsi="Times New Roman"/>
                <w:sz w:val="16"/>
                <w:szCs w:val="16"/>
                <w:lang w:val="en-GB"/>
              </w:rPr>
            </w:pPr>
            <w:r w:rsidRPr="00D456B2">
              <w:rPr>
                <w:rFonts w:ascii="Times New Roman" w:hAnsi="Times New Roman"/>
                <w:sz w:val="16"/>
                <w:szCs w:val="16"/>
                <w:lang w:val="en-GB"/>
              </w:rPr>
              <w:t>Q</w:t>
            </w:r>
            <w:r w:rsidR="0079721A" w:rsidRPr="00D456B2">
              <w:rPr>
                <w:rFonts w:ascii="Times New Roman" w:hAnsi="Times New Roman"/>
                <w:sz w:val="16"/>
                <w:szCs w:val="16"/>
                <w:lang w:val="en-GB"/>
              </w:rPr>
              <w:t>4</w:t>
            </w:r>
            <w:r w:rsidRPr="00D456B2">
              <w:rPr>
                <w:rFonts w:ascii="Times New Roman" w:hAnsi="Times New Roman"/>
                <w:sz w:val="16"/>
                <w:szCs w:val="16"/>
                <w:lang w:val="en-GB"/>
              </w:rPr>
              <w:t xml:space="preserve"> </w:t>
            </w:r>
            <w:r w:rsidR="0079721A" w:rsidRPr="00D456B2">
              <w:rPr>
                <w:rFonts w:ascii="Times New Roman" w:hAnsi="Times New Roman"/>
                <w:sz w:val="16"/>
                <w:szCs w:val="16"/>
                <w:lang w:val="en-GB"/>
              </w:rPr>
              <w:t>2021</w:t>
            </w:r>
          </w:p>
        </w:tc>
        <w:tc>
          <w:tcPr>
            <w:tcW w:w="1979" w:type="dxa"/>
          </w:tcPr>
          <w:p w14:paraId="4DE095DD" w14:textId="23905C11" w:rsidR="0079721A" w:rsidRPr="00D456B2" w:rsidRDefault="00472D00" w:rsidP="000D4B75">
            <w:pPr>
              <w:rPr>
                <w:rFonts w:ascii="Times New Roman" w:hAnsi="Times New Roman"/>
                <w:sz w:val="16"/>
                <w:szCs w:val="16"/>
                <w:lang w:val="en-GB"/>
              </w:rPr>
            </w:pPr>
            <w:r w:rsidRPr="00D456B2">
              <w:rPr>
                <w:rFonts w:ascii="Times New Roman" w:hAnsi="Times New Roman"/>
                <w:sz w:val="16"/>
                <w:szCs w:val="16"/>
                <w:lang w:val="en-GB"/>
              </w:rPr>
              <w:t>Budgeted under Act. 4.1.1. and RS Budget €</w:t>
            </w:r>
            <w:r w:rsidR="0079721A" w:rsidRPr="00D456B2">
              <w:rPr>
                <w:rFonts w:ascii="Times New Roman" w:hAnsi="Times New Roman"/>
                <w:sz w:val="16"/>
                <w:szCs w:val="16"/>
                <w:lang w:val="en-GB"/>
              </w:rPr>
              <w:t>2</w:t>
            </w:r>
            <w:r w:rsidRPr="00D456B2">
              <w:rPr>
                <w:rFonts w:ascii="Times New Roman" w:hAnsi="Times New Roman"/>
                <w:sz w:val="16"/>
                <w:szCs w:val="16"/>
                <w:lang w:val="en-GB"/>
              </w:rPr>
              <w:t>,</w:t>
            </w:r>
            <w:r w:rsidR="0079721A" w:rsidRPr="00D456B2">
              <w:rPr>
                <w:rFonts w:ascii="Times New Roman" w:hAnsi="Times New Roman"/>
                <w:sz w:val="16"/>
                <w:szCs w:val="16"/>
                <w:lang w:val="en-GB"/>
              </w:rPr>
              <w:t xml:space="preserve">042 </w:t>
            </w:r>
            <w:r w:rsidRPr="00D456B2">
              <w:rPr>
                <w:rFonts w:ascii="Times New Roman" w:hAnsi="Times New Roman"/>
                <w:sz w:val="16"/>
                <w:szCs w:val="16"/>
                <w:lang w:val="en-GB"/>
              </w:rPr>
              <w:t xml:space="preserve">in total, all in </w:t>
            </w:r>
            <w:r w:rsidR="0079721A" w:rsidRPr="00D456B2">
              <w:rPr>
                <w:rFonts w:ascii="Times New Roman" w:hAnsi="Times New Roman"/>
                <w:sz w:val="16"/>
                <w:szCs w:val="16"/>
                <w:lang w:val="en-GB"/>
              </w:rPr>
              <w:t>2021.</w:t>
            </w:r>
          </w:p>
          <w:p w14:paraId="3BE21946" w14:textId="4EA42FAC" w:rsidR="0079721A" w:rsidRPr="00D456B2" w:rsidRDefault="00755C25" w:rsidP="000D4B75">
            <w:pPr>
              <w:rPr>
                <w:rFonts w:ascii="Times New Roman" w:hAnsi="Times New Roman"/>
                <w:sz w:val="16"/>
                <w:szCs w:val="16"/>
                <w:lang w:val="en-GB"/>
              </w:rPr>
            </w:pPr>
            <w:r w:rsidRPr="00D456B2">
              <w:rPr>
                <w:rFonts w:ascii="Times New Roman" w:hAnsi="Times New Roman"/>
                <w:sz w:val="16"/>
                <w:szCs w:val="16"/>
                <w:lang w:val="en-GB"/>
              </w:rPr>
              <w:t>2020: RSD</w:t>
            </w:r>
            <w:r w:rsidR="005C5C14" w:rsidRPr="00D456B2">
              <w:rPr>
                <w:rFonts w:ascii="Times New Roman" w:hAnsi="Times New Roman"/>
                <w:sz w:val="16"/>
                <w:szCs w:val="16"/>
                <w:lang w:val="en-GB"/>
              </w:rPr>
              <w:t xml:space="preserve"> </w:t>
            </w:r>
            <w:r w:rsidR="0079721A" w:rsidRPr="00D456B2">
              <w:rPr>
                <w:rFonts w:ascii="Times New Roman" w:hAnsi="Times New Roman"/>
                <w:sz w:val="16"/>
                <w:szCs w:val="16"/>
                <w:lang w:val="en-GB"/>
              </w:rPr>
              <w:t xml:space="preserve"> 0</w:t>
            </w:r>
          </w:p>
          <w:p w14:paraId="6BF07209" w14:textId="165A593D" w:rsidR="0079721A" w:rsidRPr="00D456B2" w:rsidRDefault="0079721A" w:rsidP="000D4B75">
            <w:pPr>
              <w:rPr>
                <w:rFonts w:ascii="Times New Roman" w:hAnsi="Times New Roman"/>
                <w:sz w:val="16"/>
                <w:szCs w:val="16"/>
                <w:lang w:val="en-GB"/>
              </w:rPr>
            </w:pPr>
            <w:r w:rsidRPr="00D456B2">
              <w:rPr>
                <w:rFonts w:ascii="Times New Roman" w:hAnsi="Times New Roman"/>
                <w:sz w:val="16"/>
                <w:szCs w:val="16"/>
                <w:lang w:val="en-GB"/>
              </w:rPr>
              <w:t xml:space="preserve">2021: </w:t>
            </w:r>
            <w:r w:rsidR="005C5C14" w:rsidRPr="00D456B2">
              <w:rPr>
                <w:rFonts w:ascii="Times New Roman" w:hAnsi="Times New Roman"/>
                <w:sz w:val="16"/>
                <w:szCs w:val="16"/>
                <w:lang w:val="en-GB"/>
              </w:rPr>
              <w:t xml:space="preserve">RSD </w:t>
            </w:r>
            <w:r w:rsidRPr="00D456B2">
              <w:rPr>
                <w:rFonts w:ascii="Times New Roman" w:hAnsi="Times New Roman"/>
                <w:sz w:val="16"/>
                <w:szCs w:val="16"/>
                <w:lang w:val="en-GB"/>
              </w:rPr>
              <w:t>240</w:t>
            </w:r>
            <w:r w:rsidR="005C5C14" w:rsidRPr="00D456B2">
              <w:rPr>
                <w:rFonts w:ascii="Times New Roman" w:hAnsi="Times New Roman"/>
                <w:sz w:val="16"/>
                <w:szCs w:val="16"/>
                <w:lang w:val="en-GB"/>
              </w:rPr>
              <w:t>,</w:t>
            </w:r>
            <w:r w:rsidRPr="00D456B2">
              <w:rPr>
                <w:rFonts w:ascii="Times New Roman" w:hAnsi="Times New Roman"/>
                <w:sz w:val="16"/>
                <w:szCs w:val="16"/>
                <w:lang w:val="en-GB"/>
              </w:rPr>
              <w:t>956</w:t>
            </w:r>
          </w:p>
          <w:p w14:paraId="53E154C8" w14:textId="430E8A55" w:rsidR="0079721A" w:rsidRPr="00D456B2" w:rsidRDefault="0079721A" w:rsidP="000D4B75">
            <w:pPr>
              <w:rPr>
                <w:rFonts w:ascii="Times New Roman" w:hAnsi="Times New Roman"/>
                <w:sz w:val="16"/>
                <w:szCs w:val="16"/>
                <w:lang w:val="en-GB"/>
              </w:rPr>
            </w:pPr>
            <w:r w:rsidRPr="00D456B2">
              <w:rPr>
                <w:rFonts w:ascii="Times New Roman" w:hAnsi="Times New Roman"/>
                <w:sz w:val="16"/>
                <w:szCs w:val="16"/>
                <w:lang w:val="en-GB"/>
              </w:rPr>
              <w:t xml:space="preserve">2022: </w:t>
            </w:r>
            <w:r w:rsidR="005C5C14" w:rsidRPr="00D456B2">
              <w:rPr>
                <w:rFonts w:ascii="Times New Roman" w:hAnsi="Times New Roman"/>
                <w:sz w:val="16"/>
                <w:szCs w:val="16"/>
                <w:lang w:val="en-GB"/>
              </w:rPr>
              <w:t xml:space="preserve">RSD </w:t>
            </w:r>
            <w:r w:rsidRPr="00D456B2">
              <w:rPr>
                <w:rFonts w:ascii="Times New Roman" w:hAnsi="Times New Roman"/>
                <w:sz w:val="16"/>
                <w:szCs w:val="16"/>
                <w:lang w:val="en-GB"/>
              </w:rPr>
              <w:t>0</w:t>
            </w:r>
          </w:p>
        </w:tc>
        <w:tc>
          <w:tcPr>
            <w:tcW w:w="1984" w:type="dxa"/>
          </w:tcPr>
          <w:p w14:paraId="067E54F7" w14:textId="77777777" w:rsidR="0079721A" w:rsidRPr="00D456B2" w:rsidRDefault="0079721A" w:rsidP="000D4B75">
            <w:pPr>
              <w:spacing w:before="0"/>
              <w:rPr>
                <w:rFonts w:ascii="Times New Roman" w:hAnsi="Times New Roman"/>
                <w:sz w:val="16"/>
                <w:szCs w:val="16"/>
                <w:lang w:val="en-GB"/>
              </w:rPr>
            </w:pPr>
          </w:p>
        </w:tc>
      </w:tr>
      <w:tr w:rsidR="002E5E51" w:rsidRPr="00D456B2" w14:paraId="1111A821" w14:textId="77777777" w:rsidTr="0079721A">
        <w:trPr>
          <w:trHeight w:val="141"/>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2AE3A16A" w14:textId="77777777" w:rsidR="002E5E51" w:rsidRPr="00D456B2" w:rsidRDefault="002E5E51" w:rsidP="000D4B75">
            <w:pPr>
              <w:spacing w:before="0"/>
              <w:rPr>
                <w:rFonts w:ascii="Times New Roman" w:hAnsi="Times New Roman"/>
                <w:b/>
                <w:sz w:val="20"/>
                <w:szCs w:val="20"/>
                <w:lang w:val="en-GB"/>
              </w:rPr>
            </w:pPr>
            <w:r w:rsidRPr="00D456B2">
              <w:rPr>
                <w:rFonts w:ascii="Times New Roman" w:hAnsi="Times New Roman"/>
                <w:b/>
                <w:sz w:val="20"/>
                <w:szCs w:val="20"/>
                <w:lang w:val="en-GB"/>
              </w:rPr>
              <w:t>4.2</w:t>
            </w:r>
          </w:p>
          <w:p w14:paraId="79B432E6" w14:textId="35D93413" w:rsidR="002E5E51" w:rsidRPr="00D456B2" w:rsidRDefault="002E5E51" w:rsidP="000D4B75">
            <w:pPr>
              <w:spacing w:before="0"/>
              <w:rPr>
                <w:rFonts w:ascii="Times New Roman" w:hAnsi="Times New Roman"/>
                <w:color w:val="0000FF"/>
                <w:sz w:val="20"/>
                <w:szCs w:val="20"/>
                <w:lang w:val="en-GB"/>
              </w:rPr>
            </w:pPr>
            <w:r w:rsidRPr="00D456B2">
              <w:rPr>
                <w:rFonts w:ascii="Times New Roman" w:hAnsi="Times New Roman"/>
                <w:b/>
                <w:sz w:val="20"/>
                <w:szCs w:val="20"/>
                <w:lang w:val="en-GB"/>
              </w:rPr>
              <w:t>32000D0098 (EUR-Lex: 05.20.30) Council Decision</w:t>
            </w:r>
            <w:r w:rsidRPr="00D456B2">
              <w:rPr>
                <w:rFonts w:ascii="Times New Roman" w:hAnsi="Times New Roman"/>
                <w:sz w:val="20"/>
                <w:szCs w:val="20"/>
                <w:lang w:val="en-GB"/>
              </w:rPr>
              <w:t xml:space="preserve"> 2000/98/EC of 24 January 2000 establishing the Employment Committee </w:t>
            </w:r>
            <w:r w:rsidR="00794A5D" w:rsidRPr="00D456B2">
              <w:rPr>
                <w:rFonts w:ascii="Times New Roman" w:hAnsi="Times New Roman"/>
                <w:i/>
                <w:sz w:val="20"/>
                <w:szCs w:val="20"/>
                <w:lang w:val="en-GB"/>
              </w:rPr>
              <w:t>(OJ L 29, 4/2/</w:t>
            </w:r>
            <w:r w:rsidRPr="00D456B2">
              <w:rPr>
                <w:rFonts w:ascii="Times New Roman" w:hAnsi="Times New Roman"/>
                <w:i/>
                <w:sz w:val="20"/>
                <w:szCs w:val="20"/>
                <w:lang w:val="en-GB"/>
              </w:rPr>
              <w:t>2000, p. 21)</w:t>
            </w:r>
          </w:p>
        </w:tc>
      </w:tr>
      <w:tr w:rsidR="002E5E51" w:rsidRPr="00D456B2" w14:paraId="5837F0E6" w14:textId="77777777" w:rsidTr="0079721A">
        <w:trPr>
          <w:trHeight w:val="213"/>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6D6BB627" w14:textId="77777777" w:rsidR="002E5E51" w:rsidRPr="00D456B2" w:rsidRDefault="002E5E51" w:rsidP="000D4B75">
            <w:pPr>
              <w:spacing w:before="0"/>
              <w:rPr>
                <w:rFonts w:ascii="Times New Roman" w:hAnsi="Times New Roman"/>
                <w:b/>
                <w:color w:val="0000FF"/>
                <w:sz w:val="20"/>
                <w:szCs w:val="20"/>
                <w:lang w:val="en-GB"/>
              </w:rPr>
            </w:pPr>
            <w:r w:rsidRPr="00D456B2">
              <w:rPr>
                <w:rFonts w:ascii="Times New Roman" w:hAnsi="Times New Roman"/>
                <w:b/>
                <w:sz w:val="20"/>
                <w:szCs w:val="20"/>
                <w:lang w:val="en-GB"/>
              </w:rPr>
              <w:t>CURRENT STATE OF PLAY</w:t>
            </w:r>
          </w:p>
        </w:tc>
      </w:tr>
      <w:tr w:rsidR="002E5E51" w:rsidRPr="00D456B2" w14:paraId="247BAE30" w14:textId="77777777" w:rsidTr="0079721A">
        <w:trPr>
          <w:trHeight w:val="267"/>
        </w:trPr>
        <w:tc>
          <w:tcPr>
            <w:tcW w:w="16218" w:type="dxa"/>
            <w:gridSpan w:val="9"/>
            <w:tcBorders>
              <w:top w:val="double" w:sz="4" w:space="0" w:color="auto"/>
              <w:left w:val="double" w:sz="4" w:space="0" w:color="auto"/>
              <w:bottom w:val="double" w:sz="4" w:space="0" w:color="auto"/>
              <w:right w:val="double" w:sz="4" w:space="0" w:color="auto"/>
            </w:tcBorders>
            <w:shd w:val="clear" w:color="auto" w:fill="auto"/>
          </w:tcPr>
          <w:p w14:paraId="752195C5" w14:textId="1EF0CB9C" w:rsidR="002E5E51" w:rsidRPr="00D456B2" w:rsidRDefault="002E5E51" w:rsidP="000D4B75">
            <w:pPr>
              <w:spacing w:before="0"/>
              <w:rPr>
                <w:rFonts w:ascii="Times New Roman" w:hAnsi="Times New Roman"/>
                <w:sz w:val="20"/>
                <w:szCs w:val="20"/>
                <w:lang w:val="en-GB"/>
              </w:rPr>
            </w:pPr>
            <w:r w:rsidRPr="00D456B2">
              <w:rPr>
                <w:rFonts w:ascii="Times New Roman" w:hAnsi="Times New Roman"/>
                <w:sz w:val="20"/>
                <w:szCs w:val="20"/>
                <w:lang w:val="en-GB"/>
              </w:rPr>
              <w:t xml:space="preserve">Upon </w:t>
            </w:r>
            <w:r w:rsidR="00AD744B" w:rsidRPr="00D456B2">
              <w:rPr>
                <w:rFonts w:ascii="Times New Roman" w:hAnsi="Times New Roman"/>
                <w:sz w:val="20"/>
                <w:szCs w:val="20"/>
                <w:lang w:val="en-GB"/>
              </w:rPr>
              <w:t xml:space="preserve">accession to the European Union, Serbia </w:t>
            </w:r>
            <w:r w:rsidRPr="00D456B2">
              <w:rPr>
                <w:rFonts w:ascii="Times New Roman" w:hAnsi="Times New Roman"/>
                <w:sz w:val="20"/>
                <w:szCs w:val="20"/>
                <w:lang w:val="en-GB"/>
              </w:rPr>
              <w:t xml:space="preserve">will appoint </w:t>
            </w:r>
            <w:r w:rsidR="00AD744B" w:rsidRPr="00D456B2">
              <w:rPr>
                <w:rFonts w:ascii="Times New Roman" w:hAnsi="Times New Roman"/>
                <w:sz w:val="20"/>
                <w:szCs w:val="20"/>
                <w:lang w:val="en-GB"/>
              </w:rPr>
              <w:t xml:space="preserve">its </w:t>
            </w:r>
            <w:r w:rsidRPr="00D456B2">
              <w:rPr>
                <w:rFonts w:ascii="Times New Roman" w:hAnsi="Times New Roman"/>
                <w:sz w:val="20"/>
                <w:szCs w:val="20"/>
                <w:lang w:val="en-GB"/>
              </w:rPr>
              <w:t>representative to the Employment Committee.</w:t>
            </w:r>
          </w:p>
        </w:tc>
      </w:tr>
      <w:tr w:rsidR="002E5E51" w:rsidRPr="00D456B2" w14:paraId="7D9236A9" w14:textId="77777777" w:rsidTr="0079721A">
        <w:trPr>
          <w:trHeight w:val="510"/>
        </w:trPr>
        <w:tc>
          <w:tcPr>
            <w:tcW w:w="3351" w:type="dxa"/>
            <w:gridSpan w:val="2"/>
            <w:vMerge w:val="restart"/>
            <w:tcBorders>
              <w:top w:val="double" w:sz="4" w:space="0" w:color="auto"/>
              <w:left w:val="single" w:sz="4" w:space="0" w:color="auto"/>
              <w:right w:val="single" w:sz="4" w:space="0" w:color="auto"/>
            </w:tcBorders>
            <w:shd w:val="clear" w:color="auto" w:fill="DDDDFF"/>
            <w:vAlign w:val="center"/>
          </w:tcPr>
          <w:p w14:paraId="37D63896"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09" w:type="dxa"/>
            <w:vMerge w:val="restart"/>
            <w:tcBorders>
              <w:top w:val="double" w:sz="4" w:space="0" w:color="auto"/>
              <w:left w:val="single" w:sz="4" w:space="0" w:color="auto"/>
              <w:right w:val="single" w:sz="4" w:space="0" w:color="auto"/>
            </w:tcBorders>
            <w:shd w:val="clear" w:color="auto" w:fill="DDDDFF"/>
            <w:vAlign w:val="center"/>
          </w:tcPr>
          <w:p w14:paraId="3045A178" w14:textId="77777777" w:rsidR="002E5E51" w:rsidRPr="00D456B2" w:rsidRDefault="002E5E5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89" w:type="dxa"/>
            <w:vMerge w:val="restart"/>
            <w:tcBorders>
              <w:top w:val="double" w:sz="4" w:space="0" w:color="auto"/>
              <w:left w:val="single" w:sz="4" w:space="0" w:color="auto"/>
              <w:right w:val="single" w:sz="4" w:space="0" w:color="auto"/>
            </w:tcBorders>
            <w:shd w:val="clear" w:color="auto" w:fill="DDDDFF"/>
            <w:textDirection w:val="btLr"/>
            <w:vAlign w:val="center"/>
          </w:tcPr>
          <w:p w14:paraId="7A503D4D" w14:textId="77777777" w:rsidR="002E5E51" w:rsidRPr="00D456B2" w:rsidRDefault="002E5E5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06" w:type="dxa"/>
            <w:gridSpan w:val="3"/>
            <w:tcBorders>
              <w:top w:val="double" w:sz="4" w:space="0" w:color="auto"/>
              <w:left w:val="single" w:sz="4" w:space="0" w:color="auto"/>
              <w:right w:val="single" w:sz="4" w:space="0" w:color="auto"/>
            </w:tcBorders>
            <w:shd w:val="clear" w:color="auto" w:fill="DDDDFF"/>
            <w:vAlign w:val="center"/>
          </w:tcPr>
          <w:p w14:paraId="734CA277"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3" w:type="dxa"/>
            <w:gridSpan w:val="2"/>
            <w:tcBorders>
              <w:top w:val="double" w:sz="4" w:space="0" w:color="auto"/>
              <w:left w:val="single" w:sz="4" w:space="0" w:color="auto"/>
              <w:right w:val="single" w:sz="4" w:space="0" w:color="auto"/>
            </w:tcBorders>
            <w:shd w:val="clear" w:color="auto" w:fill="DDDDFF"/>
            <w:vAlign w:val="center"/>
          </w:tcPr>
          <w:p w14:paraId="5E0193DC"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E5E51" w:rsidRPr="00D456B2" w14:paraId="6F862851" w14:textId="77777777" w:rsidTr="0079721A">
        <w:trPr>
          <w:trHeight w:val="1160"/>
        </w:trPr>
        <w:tc>
          <w:tcPr>
            <w:tcW w:w="3351" w:type="dxa"/>
            <w:gridSpan w:val="2"/>
            <w:vMerge/>
            <w:tcBorders>
              <w:top w:val="single" w:sz="4" w:space="0" w:color="auto"/>
              <w:left w:val="single" w:sz="4" w:space="0" w:color="auto"/>
              <w:right w:val="single" w:sz="4" w:space="0" w:color="auto"/>
            </w:tcBorders>
            <w:shd w:val="clear" w:color="auto" w:fill="DDDDFF"/>
            <w:vAlign w:val="center"/>
          </w:tcPr>
          <w:p w14:paraId="6D47E621" w14:textId="77777777" w:rsidR="002E5E51" w:rsidRPr="00D456B2" w:rsidRDefault="002E5E51" w:rsidP="000D4B75">
            <w:pPr>
              <w:spacing w:before="0"/>
              <w:jc w:val="center"/>
              <w:rPr>
                <w:rFonts w:ascii="Times New Roman" w:hAnsi="Times New Roman"/>
                <w:b/>
                <w:sz w:val="20"/>
                <w:szCs w:val="20"/>
                <w:lang w:val="en-GB"/>
              </w:rPr>
            </w:pPr>
          </w:p>
        </w:tc>
        <w:tc>
          <w:tcPr>
            <w:tcW w:w="1709" w:type="dxa"/>
            <w:vMerge/>
            <w:tcBorders>
              <w:top w:val="single" w:sz="4" w:space="0" w:color="auto"/>
              <w:left w:val="single" w:sz="4" w:space="0" w:color="auto"/>
              <w:right w:val="single" w:sz="4" w:space="0" w:color="auto"/>
            </w:tcBorders>
            <w:shd w:val="clear" w:color="auto" w:fill="DDDDFF"/>
            <w:vAlign w:val="center"/>
          </w:tcPr>
          <w:p w14:paraId="7A548030" w14:textId="77777777" w:rsidR="002E5E51" w:rsidRPr="00D456B2" w:rsidRDefault="002E5E51" w:rsidP="000D4B75">
            <w:pPr>
              <w:spacing w:before="0"/>
              <w:jc w:val="center"/>
              <w:rPr>
                <w:rFonts w:ascii="Times New Roman" w:hAnsi="Times New Roman"/>
                <w:b/>
                <w:sz w:val="20"/>
                <w:szCs w:val="20"/>
                <w:lang w:val="en-GB"/>
              </w:rPr>
            </w:pPr>
          </w:p>
        </w:tc>
        <w:tc>
          <w:tcPr>
            <w:tcW w:w="989" w:type="dxa"/>
            <w:vMerge/>
            <w:tcBorders>
              <w:top w:val="single" w:sz="4" w:space="0" w:color="auto"/>
              <w:left w:val="single" w:sz="4" w:space="0" w:color="auto"/>
              <w:right w:val="single" w:sz="4" w:space="0" w:color="auto"/>
            </w:tcBorders>
            <w:shd w:val="clear" w:color="auto" w:fill="DDDDFF"/>
            <w:textDirection w:val="btLr"/>
            <w:vAlign w:val="center"/>
          </w:tcPr>
          <w:p w14:paraId="16C6A98D" w14:textId="77777777" w:rsidR="002E5E51" w:rsidRPr="00D456B2" w:rsidRDefault="002E5E51" w:rsidP="000D4B75">
            <w:pPr>
              <w:spacing w:before="0"/>
              <w:ind w:left="113" w:right="113"/>
              <w:jc w:val="center"/>
              <w:rPr>
                <w:rFonts w:ascii="Times New Roman" w:hAnsi="Times New Roman"/>
                <w:b/>
                <w:sz w:val="20"/>
                <w:szCs w:val="20"/>
                <w:lang w:val="en-GB"/>
              </w:rPr>
            </w:pPr>
          </w:p>
        </w:tc>
        <w:tc>
          <w:tcPr>
            <w:tcW w:w="2249" w:type="dxa"/>
            <w:tcBorders>
              <w:top w:val="single" w:sz="4" w:space="0" w:color="auto"/>
              <w:left w:val="single" w:sz="4" w:space="0" w:color="auto"/>
              <w:right w:val="single" w:sz="4" w:space="0" w:color="auto"/>
            </w:tcBorders>
            <w:shd w:val="clear" w:color="auto" w:fill="DDDDFF"/>
            <w:vAlign w:val="center"/>
          </w:tcPr>
          <w:p w14:paraId="5E63404A"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78" w:type="dxa"/>
            <w:tcBorders>
              <w:top w:val="single" w:sz="4" w:space="0" w:color="auto"/>
              <w:left w:val="single" w:sz="4" w:space="0" w:color="auto"/>
              <w:right w:val="single" w:sz="4" w:space="0" w:color="auto"/>
            </w:tcBorders>
            <w:shd w:val="clear" w:color="auto" w:fill="DDDDFF"/>
            <w:vAlign w:val="center"/>
          </w:tcPr>
          <w:p w14:paraId="20A64E52"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79" w:type="dxa"/>
            <w:tcBorders>
              <w:top w:val="single" w:sz="4" w:space="0" w:color="auto"/>
              <w:left w:val="single" w:sz="4" w:space="0" w:color="auto"/>
              <w:right w:val="single" w:sz="4" w:space="0" w:color="auto"/>
            </w:tcBorders>
            <w:shd w:val="clear" w:color="auto" w:fill="DDDDFF"/>
            <w:textDirection w:val="btLr"/>
            <w:vAlign w:val="center"/>
          </w:tcPr>
          <w:p w14:paraId="271767CC"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79" w:type="dxa"/>
            <w:tcBorders>
              <w:top w:val="single" w:sz="4" w:space="0" w:color="auto"/>
              <w:left w:val="single" w:sz="4" w:space="0" w:color="auto"/>
              <w:right w:val="single" w:sz="4" w:space="0" w:color="auto"/>
            </w:tcBorders>
            <w:shd w:val="clear" w:color="auto" w:fill="DDDDFF"/>
            <w:vAlign w:val="center"/>
          </w:tcPr>
          <w:p w14:paraId="47F5C5F1"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4" w:type="dxa"/>
            <w:tcBorders>
              <w:top w:val="single" w:sz="4" w:space="0" w:color="auto"/>
              <w:left w:val="single" w:sz="4" w:space="0" w:color="auto"/>
              <w:right w:val="single" w:sz="4" w:space="0" w:color="auto"/>
            </w:tcBorders>
            <w:shd w:val="clear" w:color="auto" w:fill="DDDDFF"/>
            <w:vAlign w:val="center"/>
          </w:tcPr>
          <w:p w14:paraId="3AB7774F"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2B68D37D"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E5E51" w:rsidRPr="00D456B2" w14:paraId="50884574" w14:textId="77777777" w:rsidTr="0079721A">
        <w:trPr>
          <w:trHeight w:val="587"/>
        </w:trPr>
        <w:tc>
          <w:tcPr>
            <w:tcW w:w="833" w:type="dxa"/>
            <w:tcBorders>
              <w:bottom w:val="double" w:sz="4" w:space="0" w:color="auto"/>
            </w:tcBorders>
          </w:tcPr>
          <w:p w14:paraId="08C59754"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4.2.1</w:t>
            </w:r>
          </w:p>
        </w:tc>
        <w:tc>
          <w:tcPr>
            <w:tcW w:w="2518" w:type="dxa"/>
            <w:tcBorders>
              <w:bottom w:val="double" w:sz="4" w:space="0" w:color="auto"/>
            </w:tcBorders>
          </w:tcPr>
          <w:p w14:paraId="1F4B1436"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Act appointing a representative of the Republic of Serbia for participation in the Employment Committee of the European Union</w:t>
            </w:r>
          </w:p>
        </w:tc>
        <w:tc>
          <w:tcPr>
            <w:tcW w:w="1709" w:type="dxa"/>
            <w:tcBorders>
              <w:bottom w:val="double" w:sz="4" w:space="0" w:color="auto"/>
            </w:tcBorders>
          </w:tcPr>
          <w:p w14:paraId="1E5312EB" w14:textId="66E4564E"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Government of Serbia, </w:t>
            </w:r>
            <w:r w:rsidR="00F94273" w:rsidRPr="00D456B2">
              <w:rPr>
                <w:rFonts w:ascii="Times New Roman" w:hAnsi="Times New Roman"/>
                <w:sz w:val="16"/>
                <w:szCs w:val="16"/>
                <w:lang w:val="en-GB"/>
              </w:rPr>
              <w:t>MLEVSA</w:t>
            </w:r>
          </w:p>
        </w:tc>
        <w:tc>
          <w:tcPr>
            <w:tcW w:w="989" w:type="dxa"/>
            <w:tcBorders>
              <w:bottom w:val="double" w:sz="4" w:space="0" w:color="auto"/>
            </w:tcBorders>
          </w:tcPr>
          <w:p w14:paraId="740976CB"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Upon accession </w:t>
            </w:r>
          </w:p>
        </w:tc>
        <w:tc>
          <w:tcPr>
            <w:tcW w:w="2249" w:type="dxa"/>
            <w:tcBorders>
              <w:bottom w:val="double" w:sz="4" w:space="0" w:color="auto"/>
            </w:tcBorders>
          </w:tcPr>
          <w:p w14:paraId="2A1F3725"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2878" w:type="dxa"/>
            <w:tcBorders>
              <w:bottom w:val="double" w:sz="4" w:space="0" w:color="auto"/>
            </w:tcBorders>
          </w:tcPr>
          <w:p w14:paraId="0A93416A"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079" w:type="dxa"/>
            <w:tcBorders>
              <w:bottom w:val="double" w:sz="4" w:space="0" w:color="auto"/>
            </w:tcBorders>
          </w:tcPr>
          <w:p w14:paraId="4E41311C" w14:textId="77777777" w:rsidR="002E5E51" w:rsidRPr="00D456B2" w:rsidRDefault="002E5E51" w:rsidP="000D4B75">
            <w:pPr>
              <w:spacing w:before="0"/>
              <w:rPr>
                <w:rFonts w:ascii="Times New Roman" w:hAnsi="Times New Roman"/>
                <w:sz w:val="16"/>
                <w:szCs w:val="16"/>
                <w:lang w:val="en-GB"/>
              </w:rPr>
            </w:pPr>
          </w:p>
        </w:tc>
        <w:tc>
          <w:tcPr>
            <w:tcW w:w="1979" w:type="dxa"/>
          </w:tcPr>
          <w:p w14:paraId="3605E274" w14:textId="57F3A74D" w:rsidR="002E5E51" w:rsidRPr="00D456B2" w:rsidRDefault="00A73C0A" w:rsidP="000D4B75">
            <w:pPr>
              <w:spacing w:before="0"/>
              <w:ind w:left="34"/>
              <w:rPr>
                <w:rFonts w:ascii="Times New Roman" w:hAnsi="Times New Roman"/>
                <w:iCs/>
                <w:sz w:val="16"/>
                <w:szCs w:val="16"/>
                <w:lang w:val="en-GB"/>
              </w:rPr>
            </w:pPr>
            <w:r w:rsidRPr="00D456B2">
              <w:rPr>
                <w:rFonts w:ascii="Times New Roman" w:hAnsi="Times New Roman"/>
                <w:iCs/>
                <w:sz w:val="16"/>
                <w:szCs w:val="16"/>
                <w:lang w:val="en-GB"/>
              </w:rPr>
              <w:t>Budgeted under 4.1.1</w:t>
            </w:r>
          </w:p>
        </w:tc>
        <w:tc>
          <w:tcPr>
            <w:tcW w:w="1984" w:type="dxa"/>
          </w:tcPr>
          <w:p w14:paraId="1ACD4978" w14:textId="77777777" w:rsidR="002E5E51" w:rsidRPr="00D456B2" w:rsidRDefault="002E5E51" w:rsidP="000D4B75">
            <w:pPr>
              <w:spacing w:before="0"/>
              <w:rPr>
                <w:rFonts w:ascii="Times New Roman" w:hAnsi="Times New Roman"/>
                <w:sz w:val="16"/>
                <w:szCs w:val="16"/>
                <w:lang w:val="en-GB"/>
              </w:rPr>
            </w:pPr>
          </w:p>
        </w:tc>
      </w:tr>
      <w:tr w:rsidR="002E5E51" w:rsidRPr="00D456B2" w14:paraId="1182FEFF" w14:textId="77777777" w:rsidTr="0079721A">
        <w:trPr>
          <w:trHeight w:val="666"/>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16DD4A36" w14:textId="77777777" w:rsidR="002E5E51" w:rsidRPr="00D456B2" w:rsidRDefault="002E5E51" w:rsidP="000D4B75">
            <w:pPr>
              <w:spacing w:before="0"/>
              <w:rPr>
                <w:rFonts w:ascii="Times New Roman" w:hAnsi="Times New Roman"/>
                <w:b/>
                <w:sz w:val="20"/>
                <w:szCs w:val="20"/>
                <w:lang w:val="en-GB"/>
              </w:rPr>
            </w:pPr>
            <w:r w:rsidRPr="00D456B2">
              <w:rPr>
                <w:rFonts w:ascii="Times New Roman" w:hAnsi="Times New Roman"/>
                <w:b/>
                <w:sz w:val="20"/>
                <w:szCs w:val="20"/>
                <w:lang w:val="en-GB"/>
              </w:rPr>
              <w:t>4.3</w:t>
            </w:r>
          </w:p>
          <w:p w14:paraId="4274AFA4" w14:textId="1C297C79" w:rsidR="002E5E51" w:rsidRPr="00D456B2" w:rsidRDefault="002E5E51" w:rsidP="000D4B75">
            <w:pPr>
              <w:spacing w:before="0"/>
              <w:rPr>
                <w:rFonts w:ascii="Times New Roman" w:hAnsi="Times New Roman"/>
                <w:b/>
                <w:sz w:val="20"/>
                <w:szCs w:val="20"/>
                <w:lang w:val="en-GB"/>
              </w:rPr>
            </w:pPr>
            <w:r w:rsidRPr="00D456B2">
              <w:rPr>
                <w:rFonts w:ascii="Times New Roman" w:hAnsi="Times New Roman"/>
                <w:b/>
                <w:sz w:val="20"/>
                <w:szCs w:val="20"/>
                <w:lang w:val="en-GB"/>
              </w:rPr>
              <w:t>32015D1848 (EUR-Lex: 05.10.2015) Council Decision (EU) 2015/1848</w:t>
            </w:r>
            <w:r w:rsidRPr="00D456B2">
              <w:rPr>
                <w:rFonts w:ascii="Times New Roman" w:hAnsi="Times New Roman"/>
                <w:sz w:val="20"/>
                <w:szCs w:val="20"/>
                <w:lang w:val="en-GB"/>
              </w:rPr>
              <w:t xml:space="preserve"> of 5 October 2015 on guidelines for the employment policies of the Member States for 2015 </w:t>
            </w:r>
            <w:r w:rsidR="002E248F" w:rsidRPr="00D456B2">
              <w:rPr>
                <w:rFonts w:ascii="Times New Roman" w:hAnsi="Times New Roman"/>
                <w:i/>
                <w:sz w:val="20"/>
                <w:szCs w:val="20"/>
                <w:lang w:val="en-GB"/>
              </w:rPr>
              <w:t>(OJ L 268, 15/</w:t>
            </w:r>
            <w:r w:rsidRPr="00D456B2">
              <w:rPr>
                <w:rFonts w:ascii="Times New Roman" w:hAnsi="Times New Roman"/>
                <w:i/>
                <w:sz w:val="20"/>
                <w:szCs w:val="20"/>
                <w:lang w:val="en-GB"/>
              </w:rPr>
              <w:t>1</w:t>
            </w:r>
            <w:r w:rsidR="002E248F" w:rsidRPr="00D456B2">
              <w:rPr>
                <w:rFonts w:ascii="Times New Roman" w:hAnsi="Times New Roman"/>
                <w:i/>
                <w:sz w:val="20"/>
                <w:szCs w:val="20"/>
                <w:lang w:val="en-GB"/>
              </w:rPr>
              <w:t>0/</w:t>
            </w:r>
            <w:r w:rsidRPr="00D456B2">
              <w:rPr>
                <w:rFonts w:ascii="Times New Roman" w:hAnsi="Times New Roman"/>
                <w:i/>
                <w:sz w:val="20"/>
                <w:szCs w:val="20"/>
                <w:lang w:val="en-GB"/>
              </w:rPr>
              <w:t>2015, p. 4)</w:t>
            </w:r>
          </w:p>
        </w:tc>
      </w:tr>
      <w:tr w:rsidR="002E5E51" w:rsidRPr="00D456B2" w14:paraId="049A03F8" w14:textId="77777777" w:rsidTr="0079721A">
        <w:trPr>
          <w:trHeight w:val="132"/>
        </w:trPr>
        <w:tc>
          <w:tcPr>
            <w:tcW w:w="16218" w:type="dxa"/>
            <w:gridSpan w:val="9"/>
            <w:tcBorders>
              <w:top w:val="double" w:sz="4" w:space="0" w:color="auto"/>
              <w:left w:val="double" w:sz="4" w:space="0" w:color="auto"/>
              <w:right w:val="double" w:sz="4" w:space="0" w:color="auto"/>
            </w:tcBorders>
            <w:shd w:val="clear" w:color="auto" w:fill="CCFFFF"/>
          </w:tcPr>
          <w:p w14:paraId="697D3CFF" w14:textId="77777777" w:rsidR="002E5E51" w:rsidRPr="00D456B2" w:rsidRDefault="002E5E51" w:rsidP="000D4B75">
            <w:pPr>
              <w:spacing w:before="0"/>
              <w:rPr>
                <w:rFonts w:ascii="Times New Roman" w:hAnsi="Times New Roman"/>
                <w:b/>
                <w:color w:val="0000FF"/>
                <w:sz w:val="20"/>
                <w:szCs w:val="20"/>
                <w:lang w:val="en-GB"/>
              </w:rPr>
            </w:pPr>
            <w:r w:rsidRPr="00D456B2">
              <w:rPr>
                <w:rFonts w:ascii="Times New Roman" w:hAnsi="Times New Roman"/>
                <w:b/>
                <w:sz w:val="20"/>
                <w:szCs w:val="20"/>
                <w:lang w:val="en-GB"/>
              </w:rPr>
              <w:t>CURRENT STATE OF PLAY</w:t>
            </w:r>
          </w:p>
        </w:tc>
      </w:tr>
      <w:tr w:rsidR="002E5E51" w:rsidRPr="00D456B2" w14:paraId="5C14F4D7" w14:textId="77777777" w:rsidTr="0079721A">
        <w:trPr>
          <w:trHeight w:val="1187"/>
        </w:trPr>
        <w:tc>
          <w:tcPr>
            <w:tcW w:w="16218" w:type="dxa"/>
            <w:gridSpan w:val="9"/>
            <w:tcBorders>
              <w:top w:val="double" w:sz="4" w:space="0" w:color="auto"/>
              <w:left w:val="double" w:sz="4" w:space="0" w:color="auto"/>
              <w:bottom w:val="double" w:sz="4" w:space="0" w:color="auto"/>
              <w:right w:val="double" w:sz="4" w:space="0" w:color="auto"/>
            </w:tcBorders>
          </w:tcPr>
          <w:p w14:paraId="2396E1D7" w14:textId="18A98B73" w:rsidR="002E5E51" w:rsidRPr="00D456B2" w:rsidRDefault="002E5E51" w:rsidP="000D4B75">
            <w:pPr>
              <w:spacing w:before="0" w:after="120"/>
              <w:rPr>
                <w:rFonts w:ascii="Times New Roman" w:hAnsi="Times New Roman"/>
                <w:sz w:val="20"/>
                <w:szCs w:val="20"/>
                <w:lang w:val="en-GB"/>
              </w:rPr>
            </w:pPr>
            <w:r w:rsidRPr="00D456B2">
              <w:rPr>
                <w:rFonts w:ascii="Times New Roman" w:hAnsi="Times New Roman"/>
                <w:sz w:val="20"/>
                <w:szCs w:val="20"/>
                <w:lang w:val="en-GB"/>
              </w:rPr>
              <w:t>The implementation of the National Employment Action Plan for 2019 is currently under way.</w:t>
            </w:r>
            <w:r w:rsidR="00A042E8" w:rsidRPr="00D456B2">
              <w:rPr>
                <w:rFonts w:ascii="Times New Roman" w:hAnsi="Times New Roman"/>
                <w:sz w:val="20"/>
                <w:szCs w:val="20"/>
                <w:lang w:val="en-GB"/>
              </w:rPr>
              <w:t xml:space="preserve"> In drafting this document, due consideration was given to </w:t>
            </w:r>
            <w:r w:rsidRPr="00D456B2">
              <w:rPr>
                <w:rFonts w:ascii="Times New Roman" w:hAnsi="Times New Roman"/>
                <w:sz w:val="20"/>
                <w:szCs w:val="20"/>
                <w:lang w:val="en-GB"/>
              </w:rPr>
              <w:t xml:space="preserve">the </w:t>
            </w:r>
            <w:r w:rsidR="004A3CC8" w:rsidRPr="00D456B2">
              <w:rPr>
                <w:rFonts w:ascii="Times New Roman" w:hAnsi="Times New Roman"/>
                <w:b/>
                <w:sz w:val="20"/>
                <w:szCs w:val="20"/>
                <w:lang w:val="en-GB"/>
              </w:rPr>
              <w:t xml:space="preserve">Guidelines for the </w:t>
            </w:r>
            <w:r w:rsidR="00A042E8" w:rsidRPr="00D456B2">
              <w:rPr>
                <w:rFonts w:ascii="Times New Roman" w:hAnsi="Times New Roman"/>
                <w:b/>
                <w:sz w:val="20"/>
                <w:szCs w:val="20"/>
                <w:lang w:val="en-GB"/>
              </w:rPr>
              <w:t>Employment</w:t>
            </w:r>
            <w:r w:rsidR="00A042E8" w:rsidRPr="00D456B2">
              <w:rPr>
                <w:rFonts w:ascii="Times New Roman" w:hAnsi="Times New Roman"/>
                <w:sz w:val="20"/>
                <w:szCs w:val="20"/>
                <w:lang w:val="en-GB"/>
              </w:rPr>
              <w:t xml:space="preserve"> </w:t>
            </w:r>
            <w:r w:rsidR="004A3CC8" w:rsidRPr="00D456B2">
              <w:rPr>
                <w:rFonts w:ascii="Times New Roman" w:hAnsi="Times New Roman"/>
                <w:b/>
                <w:sz w:val="20"/>
                <w:szCs w:val="20"/>
                <w:lang w:val="en-GB"/>
              </w:rPr>
              <w:t xml:space="preserve">Policies of </w:t>
            </w:r>
            <w:r w:rsidR="005B3EE6" w:rsidRPr="00D456B2">
              <w:rPr>
                <w:rFonts w:ascii="Times New Roman" w:hAnsi="Times New Roman"/>
                <w:b/>
                <w:sz w:val="20"/>
                <w:szCs w:val="20"/>
                <w:lang w:val="en-GB"/>
              </w:rPr>
              <w:t>EU</w:t>
            </w:r>
            <w:r w:rsidR="00A67AEA" w:rsidRPr="00D456B2">
              <w:rPr>
                <w:rFonts w:ascii="Times New Roman" w:hAnsi="Times New Roman"/>
                <w:b/>
                <w:sz w:val="20"/>
                <w:szCs w:val="20"/>
                <w:lang w:val="en-GB"/>
              </w:rPr>
              <w:t xml:space="preserve"> Member States </w:t>
            </w:r>
            <w:r w:rsidR="00A67AEA" w:rsidRPr="00D456B2">
              <w:rPr>
                <w:rFonts w:ascii="Times New Roman" w:hAnsi="Times New Roman"/>
                <w:sz w:val="20"/>
                <w:szCs w:val="20"/>
                <w:lang w:val="en-GB"/>
              </w:rPr>
              <w:t>that</w:t>
            </w:r>
            <w:r w:rsidR="00A67AEA" w:rsidRPr="00D456B2">
              <w:rPr>
                <w:rFonts w:ascii="Times New Roman" w:hAnsi="Times New Roman"/>
                <w:b/>
                <w:sz w:val="20"/>
                <w:szCs w:val="20"/>
                <w:lang w:val="en-GB"/>
              </w:rPr>
              <w:t xml:space="preserve"> </w:t>
            </w:r>
            <w:r w:rsidR="005B3EE6" w:rsidRPr="00D456B2">
              <w:rPr>
                <w:rFonts w:ascii="Times New Roman" w:hAnsi="Times New Roman"/>
                <w:sz w:val="20"/>
                <w:szCs w:val="20"/>
                <w:lang w:val="en-GB"/>
              </w:rPr>
              <w:t>are</w:t>
            </w:r>
            <w:r w:rsidR="005B3EE6" w:rsidRPr="00D456B2">
              <w:rPr>
                <w:rFonts w:ascii="Times New Roman" w:hAnsi="Times New Roman"/>
                <w:b/>
                <w:sz w:val="20"/>
                <w:szCs w:val="20"/>
                <w:lang w:val="en-GB"/>
              </w:rPr>
              <w:t xml:space="preserve"> </w:t>
            </w:r>
            <w:r w:rsidR="005B3EE6" w:rsidRPr="00D456B2">
              <w:rPr>
                <w:rFonts w:ascii="Times New Roman" w:hAnsi="Times New Roman"/>
                <w:sz w:val="20"/>
                <w:szCs w:val="20"/>
                <w:lang w:val="en-GB"/>
              </w:rPr>
              <w:t xml:space="preserve">adopted at annual level and form part of the </w:t>
            </w:r>
            <w:r w:rsidRPr="00D456B2">
              <w:rPr>
                <w:rFonts w:ascii="Times New Roman" w:hAnsi="Times New Roman"/>
                <w:sz w:val="20"/>
                <w:szCs w:val="20"/>
                <w:lang w:val="en-GB"/>
              </w:rPr>
              <w:t xml:space="preserve">Europe 2020 </w:t>
            </w:r>
            <w:r w:rsidR="005B3EE6" w:rsidRPr="00D456B2">
              <w:rPr>
                <w:rFonts w:ascii="Times New Roman" w:hAnsi="Times New Roman"/>
                <w:sz w:val="20"/>
                <w:szCs w:val="20"/>
                <w:lang w:val="en-GB"/>
              </w:rPr>
              <w:t>integrated guidelines</w:t>
            </w:r>
            <w:r w:rsidRPr="00D456B2">
              <w:rPr>
                <w:rFonts w:ascii="Times New Roman" w:hAnsi="Times New Roman"/>
                <w:sz w:val="20"/>
                <w:szCs w:val="20"/>
                <w:lang w:val="en-GB"/>
              </w:rPr>
              <w:t xml:space="preserve">. </w:t>
            </w:r>
          </w:p>
          <w:p w14:paraId="6E62B70A" w14:textId="58ADBEB6" w:rsidR="002E5E51" w:rsidRPr="00D456B2" w:rsidRDefault="002E5E51" w:rsidP="000D4B75">
            <w:pPr>
              <w:spacing w:before="0" w:after="120"/>
              <w:rPr>
                <w:rFonts w:ascii="Times New Roman" w:hAnsi="Times New Roman"/>
                <w:color w:val="0000FF"/>
                <w:sz w:val="20"/>
                <w:szCs w:val="20"/>
                <w:lang w:val="en-GB"/>
              </w:rPr>
            </w:pPr>
            <w:r w:rsidRPr="00D456B2">
              <w:rPr>
                <w:rFonts w:ascii="Times New Roman" w:hAnsi="Times New Roman"/>
                <w:sz w:val="20"/>
                <w:szCs w:val="20"/>
                <w:lang w:val="en-GB"/>
              </w:rPr>
              <w:t>Th</w:t>
            </w:r>
            <w:r w:rsidR="004A3CC8" w:rsidRPr="00D456B2">
              <w:rPr>
                <w:rFonts w:ascii="Times New Roman" w:hAnsi="Times New Roman"/>
                <w:sz w:val="20"/>
                <w:szCs w:val="20"/>
                <w:lang w:val="en-GB"/>
              </w:rPr>
              <w:t xml:space="preserve">e guidelines for 2018 (Council </w:t>
            </w:r>
            <w:r w:rsidRPr="00D456B2">
              <w:rPr>
                <w:rFonts w:ascii="Times New Roman" w:hAnsi="Times New Roman"/>
                <w:sz w:val="20"/>
                <w:szCs w:val="20"/>
                <w:lang w:val="en-GB"/>
              </w:rPr>
              <w:t xml:space="preserve">Decision (EU) 2018/1215) relate to: </w:t>
            </w:r>
            <w:r w:rsidR="00A67AEA" w:rsidRPr="00D456B2">
              <w:rPr>
                <w:rFonts w:ascii="Times New Roman" w:hAnsi="Times New Roman"/>
                <w:sz w:val="20"/>
                <w:szCs w:val="20"/>
                <w:lang w:val="en-GB"/>
              </w:rPr>
              <w:t xml:space="preserve">Boosting the demand for </w:t>
            </w:r>
            <w:r w:rsidRPr="00D456B2">
              <w:rPr>
                <w:rFonts w:ascii="Times New Roman" w:hAnsi="Times New Roman"/>
                <w:sz w:val="20"/>
                <w:szCs w:val="20"/>
                <w:lang w:val="en-GB"/>
              </w:rPr>
              <w:t xml:space="preserve">labour; </w:t>
            </w:r>
            <w:r w:rsidR="00A67AEA" w:rsidRPr="00D456B2">
              <w:rPr>
                <w:rFonts w:ascii="Times New Roman" w:hAnsi="Times New Roman"/>
                <w:sz w:val="20"/>
                <w:szCs w:val="20"/>
                <w:lang w:val="en-GB"/>
              </w:rPr>
              <w:t>Enhancing</w:t>
            </w:r>
            <w:r w:rsidRPr="00D456B2">
              <w:rPr>
                <w:rFonts w:ascii="Times New Roman" w:hAnsi="Times New Roman"/>
                <w:sz w:val="20"/>
                <w:szCs w:val="20"/>
                <w:lang w:val="en-GB"/>
              </w:rPr>
              <w:t xml:space="preserve"> labour supply and </w:t>
            </w:r>
            <w:r w:rsidR="00A67AEA" w:rsidRPr="00D456B2">
              <w:rPr>
                <w:rFonts w:ascii="Times New Roman" w:hAnsi="Times New Roman"/>
                <w:sz w:val="20"/>
                <w:szCs w:val="20"/>
                <w:lang w:val="en-GB"/>
              </w:rPr>
              <w:t xml:space="preserve">improving </w:t>
            </w:r>
            <w:r w:rsidRPr="00D456B2">
              <w:rPr>
                <w:rFonts w:ascii="Times New Roman" w:hAnsi="Times New Roman"/>
                <w:sz w:val="20"/>
                <w:szCs w:val="20"/>
                <w:lang w:val="en-GB"/>
              </w:rPr>
              <w:t xml:space="preserve">access to employment, skills and competences; </w:t>
            </w:r>
            <w:r w:rsidR="00A67AEA" w:rsidRPr="00D456B2">
              <w:rPr>
                <w:rFonts w:ascii="Times New Roman" w:hAnsi="Times New Roman"/>
                <w:sz w:val="20"/>
                <w:szCs w:val="20"/>
                <w:lang w:val="en-GB"/>
              </w:rPr>
              <w:t xml:space="preserve">Enhancing </w:t>
            </w:r>
            <w:r w:rsidRPr="00D456B2">
              <w:rPr>
                <w:rFonts w:ascii="Times New Roman" w:hAnsi="Times New Roman"/>
                <w:sz w:val="20"/>
                <w:szCs w:val="20"/>
                <w:lang w:val="en-GB"/>
              </w:rPr>
              <w:t>the functioning of labour market</w:t>
            </w:r>
            <w:r w:rsidR="00A67AEA" w:rsidRPr="00D456B2">
              <w:rPr>
                <w:rFonts w:ascii="Times New Roman" w:hAnsi="Times New Roman"/>
                <w:sz w:val="20"/>
                <w:szCs w:val="20"/>
                <w:lang w:val="en-GB"/>
              </w:rPr>
              <w:t>s</w:t>
            </w:r>
            <w:r w:rsidRPr="00D456B2">
              <w:rPr>
                <w:rFonts w:ascii="Times New Roman" w:hAnsi="Times New Roman"/>
                <w:sz w:val="20"/>
                <w:szCs w:val="20"/>
                <w:lang w:val="en-GB"/>
              </w:rPr>
              <w:t xml:space="preserve"> and the effectiveness of social dialogue; Promoting equal opportunities for all, </w:t>
            </w:r>
            <w:r w:rsidR="00A67AEA" w:rsidRPr="00D456B2">
              <w:rPr>
                <w:rFonts w:ascii="Times New Roman" w:hAnsi="Times New Roman"/>
                <w:sz w:val="20"/>
                <w:szCs w:val="20"/>
                <w:lang w:val="en-GB"/>
              </w:rPr>
              <w:t>fostering</w:t>
            </w:r>
            <w:r w:rsidRPr="00D456B2">
              <w:rPr>
                <w:rFonts w:ascii="Times New Roman" w:hAnsi="Times New Roman"/>
                <w:sz w:val="20"/>
                <w:szCs w:val="20"/>
                <w:lang w:val="en-GB"/>
              </w:rPr>
              <w:t xml:space="preserve"> social inclusion and </w:t>
            </w:r>
            <w:r w:rsidR="00A67AEA" w:rsidRPr="00D456B2">
              <w:rPr>
                <w:rFonts w:ascii="Times New Roman" w:hAnsi="Times New Roman"/>
                <w:sz w:val="20"/>
                <w:szCs w:val="20"/>
                <w:lang w:val="en-GB"/>
              </w:rPr>
              <w:t xml:space="preserve">combatting </w:t>
            </w:r>
            <w:r w:rsidRPr="00D456B2">
              <w:rPr>
                <w:rFonts w:ascii="Times New Roman" w:hAnsi="Times New Roman"/>
                <w:sz w:val="20"/>
                <w:szCs w:val="20"/>
                <w:lang w:val="en-GB"/>
              </w:rPr>
              <w:t>poverty. The Employment and Social Policy Reform Programm</w:t>
            </w:r>
            <w:r w:rsidR="00B40A3E" w:rsidRPr="00D456B2">
              <w:rPr>
                <w:rFonts w:ascii="Times New Roman" w:hAnsi="Times New Roman"/>
                <w:sz w:val="20"/>
                <w:szCs w:val="20"/>
                <w:lang w:val="en-GB"/>
              </w:rPr>
              <w:t>e (ESRP), structured after the Europe 2020 S</w:t>
            </w:r>
            <w:r w:rsidRPr="00D456B2">
              <w:rPr>
                <w:rFonts w:ascii="Times New Roman" w:hAnsi="Times New Roman"/>
                <w:sz w:val="20"/>
                <w:szCs w:val="20"/>
                <w:lang w:val="en-GB"/>
              </w:rPr>
              <w:t xml:space="preserve">trategy model, is the </w:t>
            </w:r>
            <w:r w:rsidR="00B40A3E" w:rsidRPr="00D456B2">
              <w:rPr>
                <w:rFonts w:ascii="Times New Roman" w:hAnsi="Times New Roman"/>
                <w:sz w:val="20"/>
                <w:szCs w:val="20"/>
                <w:lang w:val="en-GB"/>
              </w:rPr>
              <w:t xml:space="preserve">key </w:t>
            </w:r>
            <w:r w:rsidRPr="00D456B2">
              <w:rPr>
                <w:rFonts w:ascii="Times New Roman" w:hAnsi="Times New Roman"/>
                <w:sz w:val="20"/>
                <w:szCs w:val="20"/>
                <w:lang w:val="en-GB"/>
              </w:rPr>
              <w:t xml:space="preserve">mechanism for dialogue on </w:t>
            </w:r>
            <w:r w:rsidR="00B40A3E" w:rsidRPr="00D456B2">
              <w:rPr>
                <w:rFonts w:ascii="Times New Roman" w:hAnsi="Times New Roman"/>
                <w:sz w:val="20"/>
                <w:szCs w:val="20"/>
                <w:lang w:val="en-GB"/>
              </w:rPr>
              <w:t xml:space="preserve">Serbia’s </w:t>
            </w:r>
            <w:r w:rsidRPr="00D456B2">
              <w:rPr>
                <w:rFonts w:ascii="Times New Roman" w:hAnsi="Times New Roman"/>
                <w:sz w:val="20"/>
                <w:szCs w:val="20"/>
                <w:lang w:val="en-GB"/>
              </w:rPr>
              <w:t xml:space="preserve">social employment policy </w:t>
            </w:r>
            <w:r w:rsidR="00E0262D" w:rsidRPr="00D456B2">
              <w:rPr>
                <w:rFonts w:ascii="Times New Roman" w:hAnsi="Times New Roman"/>
                <w:sz w:val="20"/>
                <w:szCs w:val="20"/>
                <w:lang w:val="en-GB"/>
              </w:rPr>
              <w:t xml:space="preserve">priorities </w:t>
            </w:r>
            <w:r w:rsidRPr="00D456B2">
              <w:rPr>
                <w:rFonts w:ascii="Times New Roman" w:hAnsi="Times New Roman"/>
                <w:sz w:val="20"/>
                <w:szCs w:val="20"/>
                <w:lang w:val="en-GB"/>
              </w:rPr>
              <w:t xml:space="preserve">in the </w:t>
            </w:r>
            <w:r w:rsidR="00E0262D" w:rsidRPr="00D456B2">
              <w:rPr>
                <w:rFonts w:ascii="Times New Roman" w:hAnsi="Times New Roman"/>
                <w:sz w:val="20"/>
                <w:szCs w:val="20"/>
                <w:lang w:val="en-GB"/>
              </w:rPr>
              <w:t xml:space="preserve">EU accession </w:t>
            </w:r>
            <w:r w:rsidRPr="00D456B2">
              <w:rPr>
                <w:rFonts w:ascii="Times New Roman" w:hAnsi="Times New Roman"/>
                <w:sz w:val="20"/>
                <w:szCs w:val="20"/>
                <w:lang w:val="en-GB"/>
              </w:rPr>
              <w:t>process.</w:t>
            </w:r>
          </w:p>
        </w:tc>
      </w:tr>
      <w:tr w:rsidR="002E5E51" w:rsidRPr="00D456B2" w14:paraId="4F0C0795" w14:textId="77777777" w:rsidTr="0079721A">
        <w:trPr>
          <w:trHeight w:val="564"/>
        </w:trPr>
        <w:tc>
          <w:tcPr>
            <w:tcW w:w="3351" w:type="dxa"/>
            <w:gridSpan w:val="2"/>
            <w:vMerge w:val="restart"/>
            <w:tcBorders>
              <w:top w:val="double" w:sz="4" w:space="0" w:color="auto"/>
              <w:left w:val="single" w:sz="4" w:space="0" w:color="auto"/>
              <w:right w:val="single" w:sz="4" w:space="0" w:color="auto"/>
            </w:tcBorders>
            <w:shd w:val="clear" w:color="auto" w:fill="DDDDFF"/>
            <w:vAlign w:val="center"/>
          </w:tcPr>
          <w:p w14:paraId="2B01BFD6"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09" w:type="dxa"/>
            <w:vMerge w:val="restart"/>
            <w:tcBorders>
              <w:top w:val="double" w:sz="4" w:space="0" w:color="auto"/>
              <w:left w:val="single" w:sz="4" w:space="0" w:color="auto"/>
              <w:right w:val="single" w:sz="4" w:space="0" w:color="auto"/>
            </w:tcBorders>
            <w:shd w:val="clear" w:color="auto" w:fill="DDDDFF"/>
            <w:vAlign w:val="center"/>
          </w:tcPr>
          <w:p w14:paraId="7D294583" w14:textId="77777777" w:rsidR="002E5E51" w:rsidRPr="00D456B2" w:rsidRDefault="002E5E5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89" w:type="dxa"/>
            <w:vMerge w:val="restart"/>
            <w:tcBorders>
              <w:top w:val="double" w:sz="4" w:space="0" w:color="auto"/>
              <w:left w:val="single" w:sz="4" w:space="0" w:color="auto"/>
              <w:right w:val="single" w:sz="4" w:space="0" w:color="auto"/>
            </w:tcBorders>
            <w:shd w:val="clear" w:color="auto" w:fill="DDDDFF"/>
            <w:textDirection w:val="btLr"/>
            <w:vAlign w:val="center"/>
          </w:tcPr>
          <w:p w14:paraId="335CAB73" w14:textId="77777777" w:rsidR="002E5E51" w:rsidRPr="00D456B2" w:rsidRDefault="002E5E5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06" w:type="dxa"/>
            <w:gridSpan w:val="3"/>
            <w:tcBorders>
              <w:top w:val="double" w:sz="4" w:space="0" w:color="auto"/>
              <w:left w:val="single" w:sz="4" w:space="0" w:color="auto"/>
              <w:right w:val="single" w:sz="4" w:space="0" w:color="auto"/>
            </w:tcBorders>
            <w:shd w:val="clear" w:color="auto" w:fill="DDDDFF"/>
            <w:vAlign w:val="center"/>
          </w:tcPr>
          <w:p w14:paraId="052A342C"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3" w:type="dxa"/>
            <w:gridSpan w:val="2"/>
            <w:tcBorders>
              <w:top w:val="double" w:sz="4" w:space="0" w:color="auto"/>
              <w:left w:val="single" w:sz="4" w:space="0" w:color="auto"/>
              <w:right w:val="single" w:sz="4" w:space="0" w:color="auto"/>
            </w:tcBorders>
            <w:shd w:val="clear" w:color="auto" w:fill="DDDDFF"/>
            <w:vAlign w:val="center"/>
          </w:tcPr>
          <w:p w14:paraId="3F2023D9"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E5E51" w:rsidRPr="00D456B2" w14:paraId="4995153B" w14:textId="77777777" w:rsidTr="0079721A">
        <w:trPr>
          <w:trHeight w:val="1082"/>
        </w:trPr>
        <w:tc>
          <w:tcPr>
            <w:tcW w:w="3351" w:type="dxa"/>
            <w:gridSpan w:val="2"/>
            <w:vMerge/>
            <w:tcBorders>
              <w:top w:val="single" w:sz="4" w:space="0" w:color="auto"/>
              <w:left w:val="single" w:sz="4" w:space="0" w:color="auto"/>
              <w:right w:val="single" w:sz="4" w:space="0" w:color="auto"/>
            </w:tcBorders>
            <w:shd w:val="clear" w:color="auto" w:fill="DDDDFF"/>
            <w:vAlign w:val="center"/>
          </w:tcPr>
          <w:p w14:paraId="1B8BD179" w14:textId="77777777" w:rsidR="002E5E51" w:rsidRPr="00D456B2" w:rsidRDefault="002E5E51" w:rsidP="000D4B75">
            <w:pPr>
              <w:spacing w:before="0"/>
              <w:jc w:val="center"/>
              <w:rPr>
                <w:rFonts w:ascii="Times New Roman" w:hAnsi="Times New Roman"/>
                <w:b/>
                <w:sz w:val="20"/>
                <w:szCs w:val="20"/>
                <w:lang w:val="en-GB"/>
              </w:rPr>
            </w:pPr>
          </w:p>
        </w:tc>
        <w:tc>
          <w:tcPr>
            <w:tcW w:w="1709" w:type="dxa"/>
            <w:vMerge/>
            <w:tcBorders>
              <w:top w:val="single" w:sz="4" w:space="0" w:color="auto"/>
              <w:left w:val="single" w:sz="4" w:space="0" w:color="auto"/>
              <w:right w:val="single" w:sz="4" w:space="0" w:color="auto"/>
            </w:tcBorders>
            <w:shd w:val="clear" w:color="auto" w:fill="DDDDFF"/>
            <w:vAlign w:val="center"/>
          </w:tcPr>
          <w:p w14:paraId="5DEFC979" w14:textId="77777777" w:rsidR="002E5E51" w:rsidRPr="00D456B2" w:rsidRDefault="002E5E51" w:rsidP="000D4B75">
            <w:pPr>
              <w:spacing w:before="0"/>
              <w:jc w:val="center"/>
              <w:rPr>
                <w:rFonts w:ascii="Times New Roman" w:hAnsi="Times New Roman"/>
                <w:b/>
                <w:sz w:val="20"/>
                <w:szCs w:val="20"/>
                <w:lang w:val="en-GB"/>
              </w:rPr>
            </w:pPr>
          </w:p>
        </w:tc>
        <w:tc>
          <w:tcPr>
            <w:tcW w:w="989" w:type="dxa"/>
            <w:vMerge/>
            <w:tcBorders>
              <w:top w:val="single" w:sz="4" w:space="0" w:color="auto"/>
              <w:left w:val="single" w:sz="4" w:space="0" w:color="auto"/>
              <w:right w:val="single" w:sz="4" w:space="0" w:color="auto"/>
            </w:tcBorders>
            <w:shd w:val="clear" w:color="auto" w:fill="DDDDFF"/>
            <w:textDirection w:val="btLr"/>
            <w:vAlign w:val="center"/>
          </w:tcPr>
          <w:p w14:paraId="531121D7" w14:textId="77777777" w:rsidR="002E5E51" w:rsidRPr="00D456B2" w:rsidRDefault="002E5E51" w:rsidP="000D4B75">
            <w:pPr>
              <w:spacing w:before="0"/>
              <w:ind w:left="113" w:right="113"/>
              <w:jc w:val="center"/>
              <w:rPr>
                <w:rFonts w:ascii="Times New Roman" w:hAnsi="Times New Roman"/>
                <w:b/>
                <w:sz w:val="20"/>
                <w:szCs w:val="20"/>
                <w:lang w:val="en-GB"/>
              </w:rPr>
            </w:pPr>
          </w:p>
        </w:tc>
        <w:tc>
          <w:tcPr>
            <w:tcW w:w="2249" w:type="dxa"/>
            <w:tcBorders>
              <w:top w:val="single" w:sz="4" w:space="0" w:color="auto"/>
              <w:left w:val="single" w:sz="4" w:space="0" w:color="auto"/>
              <w:right w:val="single" w:sz="4" w:space="0" w:color="auto"/>
            </w:tcBorders>
            <w:shd w:val="clear" w:color="auto" w:fill="DDDDFF"/>
            <w:vAlign w:val="center"/>
          </w:tcPr>
          <w:p w14:paraId="534C0ABF" w14:textId="77777777" w:rsidR="002E5E51" w:rsidRPr="00D456B2" w:rsidRDefault="002E5E51" w:rsidP="000D4B75">
            <w:pPr>
              <w:spacing w:before="0"/>
              <w:ind w:left="-108"/>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78" w:type="dxa"/>
            <w:tcBorders>
              <w:top w:val="single" w:sz="4" w:space="0" w:color="auto"/>
              <w:left w:val="single" w:sz="4" w:space="0" w:color="auto"/>
              <w:right w:val="single" w:sz="4" w:space="0" w:color="auto"/>
            </w:tcBorders>
            <w:shd w:val="clear" w:color="auto" w:fill="DDDDFF"/>
            <w:vAlign w:val="center"/>
          </w:tcPr>
          <w:p w14:paraId="274532D4" w14:textId="77777777" w:rsidR="002E5E51" w:rsidRPr="00D456B2" w:rsidRDefault="002E5E51" w:rsidP="000D4B75">
            <w:pPr>
              <w:spacing w:before="0"/>
              <w:ind w:left="-108"/>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79" w:type="dxa"/>
            <w:tcBorders>
              <w:top w:val="single" w:sz="4" w:space="0" w:color="auto"/>
              <w:left w:val="single" w:sz="4" w:space="0" w:color="auto"/>
              <w:right w:val="single" w:sz="4" w:space="0" w:color="auto"/>
            </w:tcBorders>
            <w:shd w:val="clear" w:color="auto" w:fill="DDDDFF"/>
            <w:textDirection w:val="btLr"/>
            <w:vAlign w:val="center"/>
          </w:tcPr>
          <w:p w14:paraId="24BBC902" w14:textId="77777777" w:rsidR="002E5E51" w:rsidRPr="00D456B2" w:rsidRDefault="002E5E51" w:rsidP="000D4B75">
            <w:pPr>
              <w:spacing w:before="0"/>
              <w:ind w:left="-108"/>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79" w:type="dxa"/>
            <w:tcBorders>
              <w:top w:val="single" w:sz="4" w:space="0" w:color="auto"/>
              <w:left w:val="single" w:sz="4" w:space="0" w:color="auto"/>
              <w:right w:val="single" w:sz="4" w:space="0" w:color="auto"/>
            </w:tcBorders>
            <w:shd w:val="clear" w:color="auto" w:fill="DDDDFF"/>
            <w:vAlign w:val="center"/>
          </w:tcPr>
          <w:p w14:paraId="531B0AF9"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4" w:type="dxa"/>
            <w:tcBorders>
              <w:top w:val="single" w:sz="4" w:space="0" w:color="auto"/>
              <w:left w:val="single" w:sz="4" w:space="0" w:color="auto"/>
              <w:right w:val="single" w:sz="4" w:space="0" w:color="auto"/>
            </w:tcBorders>
            <w:shd w:val="clear" w:color="auto" w:fill="DDDDFF"/>
            <w:vAlign w:val="center"/>
          </w:tcPr>
          <w:p w14:paraId="4F80C39B"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19DCE049"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E5E51" w:rsidRPr="00D456B2" w14:paraId="16461F8F" w14:textId="77777777" w:rsidTr="0079721A">
        <w:trPr>
          <w:trHeight w:val="539"/>
        </w:trPr>
        <w:tc>
          <w:tcPr>
            <w:tcW w:w="833" w:type="dxa"/>
          </w:tcPr>
          <w:p w14:paraId="775C4190"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4.3.1</w:t>
            </w:r>
          </w:p>
        </w:tc>
        <w:tc>
          <w:tcPr>
            <w:tcW w:w="2518" w:type="dxa"/>
          </w:tcPr>
          <w:p w14:paraId="294C15F1" w14:textId="199B048A" w:rsidR="002E5E51" w:rsidRPr="00D456B2" w:rsidRDefault="007C528F" w:rsidP="000D4B75">
            <w:pPr>
              <w:spacing w:before="0"/>
              <w:rPr>
                <w:rFonts w:ascii="Times New Roman" w:hAnsi="Times New Roman"/>
                <w:sz w:val="16"/>
                <w:szCs w:val="16"/>
                <w:lang w:val="en-GB"/>
              </w:rPr>
            </w:pPr>
            <w:r w:rsidRPr="00D456B2">
              <w:rPr>
                <w:rFonts w:ascii="Times New Roman" w:hAnsi="Times New Roman"/>
                <w:sz w:val="16"/>
                <w:szCs w:val="16"/>
                <w:lang w:val="en-GB"/>
              </w:rPr>
              <w:t>Drafting of the</w:t>
            </w:r>
            <w:r w:rsidR="002E5E51" w:rsidRPr="00D456B2">
              <w:rPr>
                <w:rFonts w:ascii="Times New Roman" w:hAnsi="Times New Roman"/>
                <w:sz w:val="16"/>
                <w:szCs w:val="16"/>
                <w:lang w:val="en-GB"/>
              </w:rPr>
              <w:t xml:space="preserve"> National Employment Strategy for the period </w:t>
            </w:r>
            <w:r w:rsidR="00A73C0A" w:rsidRPr="00D456B2">
              <w:rPr>
                <w:rFonts w:ascii="Times New Roman" w:hAnsi="Times New Roman"/>
                <w:sz w:val="16"/>
                <w:szCs w:val="16"/>
                <w:lang w:val="en-GB"/>
              </w:rPr>
              <w:t xml:space="preserve">from 2021 to 2026, </w:t>
            </w:r>
            <w:r w:rsidR="002E5E51" w:rsidRPr="00D456B2">
              <w:rPr>
                <w:rFonts w:ascii="Times New Roman" w:hAnsi="Times New Roman"/>
                <w:sz w:val="16"/>
                <w:szCs w:val="16"/>
                <w:lang w:val="en-GB"/>
              </w:rPr>
              <w:t xml:space="preserve">and the </w:t>
            </w:r>
            <w:r w:rsidR="00A73C0A" w:rsidRPr="00D456B2">
              <w:rPr>
                <w:rFonts w:ascii="Times New Roman" w:hAnsi="Times New Roman"/>
                <w:sz w:val="16"/>
                <w:szCs w:val="16"/>
                <w:lang w:val="en-GB"/>
              </w:rPr>
              <w:t xml:space="preserve">related three-year </w:t>
            </w:r>
            <w:r w:rsidR="002E5E51" w:rsidRPr="00D456B2">
              <w:rPr>
                <w:rFonts w:ascii="Times New Roman" w:hAnsi="Times New Roman"/>
                <w:sz w:val="16"/>
                <w:szCs w:val="16"/>
                <w:lang w:val="en-GB"/>
              </w:rPr>
              <w:t xml:space="preserve">action plan for the implementation of this strategy </w:t>
            </w:r>
          </w:p>
          <w:p w14:paraId="66F2964A" w14:textId="77777777" w:rsidR="002E5E51" w:rsidRPr="00D456B2" w:rsidRDefault="002E5E51" w:rsidP="000D4B75">
            <w:pPr>
              <w:spacing w:before="0"/>
              <w:rPr>
                <w:rFonts w:ascii="Times New Roman" w:hAnsi="Times New Roman"/>
                <w:sz w:val="16"/>
                <w:szCs w:val="16"/>
                <w:lang w:val="en-GB"/>
              </w:rPr>
            </w:pPr>
          </w:p>
          <w:p w14:paraId="037C89A0" w14:textId="77777777" w:rsidR="002E5E51" w:rsidRPr="00D456B2" w:rsidRDefault="002E5E51" w:rsidP="000D4B75">
            <w:pPr>
              <w:spacing w:before="0"/>
              <w:rPr>
                <w:rFonts w:ascii="Times New Roman" w:hAnsi="Times New Roman"/>
                <w:sz w:val="16"/>
                <w:szCs w:val="16"/>
                <w:lang w:val="en-GB"/>
              </w:rPr>
            </w:pPr>
          </w:p>
        </w:tc>
        <w:tc>
          <w:tcPr>
            <w:tcW w:w="1709" w:type="dxa"/>
          </w:tcPr>
          <w:p w14:paraId="5BB87273" w14:textId="4EF380D3" w:rsidR="002E5E5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4E0B8FE0"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NES</w:t>
            </w:r>
          </w:p>
          <w:p w14:paraId="2C9B6602"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Working group</w:t>
            </w:r>
          </w:p>
        </w:tc>
        <w:tc>
          <w:tcPr>
            <w:tcW w:w="989" w:type="dxa"/>
          </w:tcPr>
          <w:p w14:paraId="60A52833" w14:textId="0E4D945F" w:rsidR="002E5E51" w:rsidRPr="00D456B2" w:rsidRDefault="009C7EAC" w:rsidP="000D4B75">
            <w:pPr>
              <w:spacing w:before="0"/>
              <w:rPr>
                <w:rFonts w:ascii="Times New Roman" w:hAnsi="Times New Roman"/>
                <w:sz w:val="16"/>
                <w:szCs w:val="16"/>
                <w:lang w:val="en-GB"/>
              </w:rPr>
            </w:pPr>
            <w:r>
              <w:rPr>
                <w:rFonts w:ascii="Times New Roman" w:hAnsi="Times New Roman"/>
                <w:sz w:val="16"/>
                <w:szCs w:val="16"/>
                <w:lang w:val="en-GB"/>
              </w:rPr>
              <w:t>Continuously</w:t>
            </w:r>
            <w:r w:rsidR="002E5E51" w:rsidRPr="00D456B2">
              <w:rPr>
                <w:rFonts w:ascii="Times New Roman" w:hAnsi="Times New Roman"/>
                <w:sz w:val="16"/>
                <w:szCs w:val="16"/>
                <w:lang w:val="en-GB"/>
              </w:rPr>
              <w:t xml:space="preserve">, </w:t>
            </w:r>
            <w:r>
              <w:rPr>
                <w:rFonts w:ascii="Times New Roman" w:hAnsi="Times New Roman"/>
                <w:sz w:val="16"/>
                <w:szCs w:val="16"/>
                <w:lang w:val="en-GB"/>
              </w:rPr>
              <w:t>throughout 2020</w:t>
            </w:r>
          </w:p>
        </w:tc>
        <w:tc>
          <w:tcPr>
            <w:tcW w:w="2249" w:type="dxa"/>
            <w:tcBorders>
              <w:right w:val="single" w:sz="4" w:space="0" w:color="auto"/>
            </w:tcBorders>
          </w:tcPr>
          <w:p w14:paraId="3B0425B0" w14:textId="22D41320"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Department for Labour and Employment - 6 civil servants for the field of employment (</w:t>
            </w:r>
            <w:r w:rsidR="00643400" w:rsidRPr="00D456B2">
              <w:rPr>
                <w:rFonts w:ascii="Times New Roman" w:hAnsi="Times New Roman"/>
                <w:sz w:val="16"/>
                <w:szCs w:val="16"/>
                <w:lang w:val="en-GB"/>
              </w:rPr>
              <w:t>alongside other duties</w:t>
            </w:r>
            <w:r w:rsidRPr="00D456B2">
              <w:rPr>
                <w:rFonts w:ascii="Times New Roman" w:hAnsi="Times New Roman"/>
                <w:sz w:val="16"/>
                <w:szCs w:val="16"/>
                <w:lang w:val="en-GB"/>
              </w:rPr>
              <w:t xml:space="preserve">) </w:t>
            </w:r>
          </w:p>
          <w:p w14:paraId="29269FC4" w14:textId="210E75AF"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NES </w:t>
            </w:r>
            <w:r w:rsidR="004A674C" w:rsidRPr="00D456B2">
              <w:rPr>
                <w:rFonts w:ascii="Times New Roman" w:hAnsi="Times New Roman"/>
                <w:sz w:val="16"/>
                <w:szCs w:val="16"/>
                <w:lang w:val="en-GB"/>
              </w:rPr>
              <w:t>–</w:t>
            </w:r>
            <w:r w:rsidRPr="00D456B2">
              <w:rPr>
                <w:rFonts w:ascii="Times New Roman" w:hAnsi="Times New Roman"/>
                <w:sz w:val="16"/>
                <w:szCs w:val="16"/>
                <w:lang w:val="en-GB"/>
              </w:rPr>
              <w:t xml:space="preserve"> </w:t>
            </w:r>
            <w:r w:rsidR="00BB6429" w:rsidRPr="00D456B2">
              <w:rPr>
                <w:rFonts w:ascii="Times New Roman" w:hAnsi="Times New Roman"/>
                <w:sz w:val="16"/>
                <w:szCs w:val="16"/>
                <w:lang w:val="en-GB"/>
              </w:rPr>
              <w:t>1</w:t>
            </w:r>
            <w:r w:rsidR="004A674C" w:rsidRPr="00D456B2">
              <w:rPr>
                <w:rFonts w:ascii="Times New Roman" w:hAnsi="Times New Roman"/>
                <w:sz w:val="16"/>
                <w:szCs w:val="16"/>
                <w:lang w:val="en-GB"/>
              </w:rPr>
              <w:t>,</w:t>
            </w:r>
            <w:r w:rsidR="00BB6429" w:rsidRPr="00D456B2">
              <w:rPr>
                <w:rFonts w:ascii="Times New Roman" w:hAnsi="Times New Roman"/>
                <w:sz w:val="16"/>
                <w:szCs w:val="16"/>
                <w:lang w:val="en-GB"/>
              </w:rPr>
              <w:t>814</w:t>
            </w:r>
            <w:r w:rsidRPr="00D456B2">
              <w:rPr>
                <w:rFonts w:ascii="Times New Roman" w:hAnsi="Times New Roman"/>
                <w:sz w:val="16"/>
                <w:szCs w:val="16"/>
                <w:vertAlign w:val="superscript"/>
                <w:lang w:val="en-GB"/>
              </w:rPr>
              <w:footnoteReference w:id="19"/>
            </w:r>
            <w:r w:rsidR="00BB6429" w:rsidRPr="00D456B2">
              <w:rPr>
                <w:rFonts w:ascii="Times New Roman" w:hAnsi="Times New Roman"/>
                <w:sz w:val="16"/>
                <w:szCs w:val="16"/>
                <w:lang w:val="en-GB"/>
              </w:rPr>
              <w:t xml:space="preserve"> employees, 588</w:t>
            </w:r>
            <w:r w:rsidRPr="00D456B2">
              <w:rPr>
                <w:rFonts w:ascii="Times New Roman" w:hAnsi="Times New Roman"/>
                <w:sz w:val="16"/>
                <w:szCs w:val="16"/>
                <w:lang w:val="en-GB"/>
              </w:rPr>
              <w:t xml:space="preserve"> employees </w:t>
            </w:r>
            <w:r w:rsidR="004A674C" w:rsidRPr="00D456B2">
              <w:rPr>
                <w:rFonts w:ascii="Times New Roman" w:hAnsi="Times New Roman"/>
                <w:sz w:val="16"/>
                <w:szCs w:val="16"/>
                <w:lang w:val="en-GB"/>
              </w:rPr>
              <w:t>work in job matching</w:t>
            </w:r>
            <w:r w:rsidRPr="00D456B2">
              <w:rPr>
                <w:rFonts w:ascii="Times New Roman" w:hAnsi="Times New Roman"/>
                <w:sz w:val="16"/>
                <w:szCs w:val="16"/>
                <w:lang w:val="en-GB"/>
              </w:rPr>
              <w:t xml:space="preserve">, career </w:t>
            </w:r>
            <w:r w:rsidR="004A674C" w:rsidRPr="00D456B2">
              <w:rPr>
                <w:rFonts w:ascii="Times New Roman" w:hAnsi="Times New Roman"/>
                <w:sz w:val="16"/>
                <w:szCs w:val="16"/>
                <w:lang w:val="en-GB"/>
              </w:rPr>
              <w:t xml:space="preserve">guidance </w:t>
            </w:r>
            <w:r w:rsidRPr="00D456B2">
              <w:rPr>
                <w:rFonts w:ascii="Times New Roman" w:hAnsi="Times New Roman"/>
                <w:sz w:val="16"/>
                <w:szCs w:val="16"/>
                <w:lang w:val="en-GB"/>
              </w:rPr>
              <w:t xml:space="preserve">and </w:t>
            </w:r>
            <w:r w:rsidR="004A674C" w:rsidRPr="00D456B2">
              <w:rPr>
                <w:rFonts w:ascii="Times New Roman" w:hAnsi="Times New Roman"/>
                <w:sz w:val="16"/>
                <w:szCs w:val="16"/>
                <w:lang w:val="en-GB"/>
              </w:rPr>
              <w:t>counselling</w:t>
            </w:r>
            <w:r w:rsidRPr="00D456B2">
              <w:rPr>
                <w:rFonts w:ascii="Times New Roman" w:hAnsi="Times New Roman"/>
                <w:sz w:val="16"/>
                <w:szCs w:val="16"/>
                <w:lang w:val="en-GB"/>
              </w:rPr>
              <w:t xml:space="preserve">, adult education, vocational rehabilitation programmes, employment programmes and employment </w:t>
            </w:r>
            <w:r w:rsidR="004A674C" w:rsidRPr="00D456B2">
              <w:rPr>
                <w:rFonts w:ascii="Times New Roman" w:hAnsi="Times New Roman"/>
                <w:sz w:val="16"/>
                <w:szCs w:val="16"/>
                <w:lang w:val="en-GB"/>
              </w:rPr>
              <w:t xml:space="preserve">counsellors </w:t>
            </w:r>
            <w:r w:rsidRPr="00D456B2">
              <w:rPr>
                <w:rFonts w:ascii="Times New Roman" w:hAnsi="Times New Roman"/>
                <w:sz w:val="16"/>
                <w:szCs w:val="16"/>
                <w:lang w:val="en-GB"/>
              </w:rPr>
              <w:t xml:space="preserve">or </w:t>
            </w:r>
            <w:r w:rsidR="004A674C" w:rsidRPr="00D456B2">
              <w:rPr>
                <w:rFonts w:ascii="Times New Roman" w:hAnsi="Times New Roman"/>
                <w:sz w:val="16"/>
                <w:szCs w:val="16"/>
                <w:lang w:val="en-GB"/>
              </w:rPr>
              <w:t xml:space="preserve">counsellors </w:t>
            </w:r>
            <w:r w:rsidRPr="00D456B2">
              <w:rPr>
                <w:rFonts w:ascii="Times New Roman" w:hAnsi="Times New Roman"/>
                <w:sz w:val="16"/>
                <w:szCs w:val="16"/>
                <w:lang w:val="en-GB"/>
              </w:rPr>
              <w:t xml:space="preserve">for the employment of persons with disabilities (regardless of the </w:t>
            </w:r>
            <w:r w:rsidR="004A674C" w:rsidRPr="00D456B2">
              <w:rPr>
                <w:rFonts w:ascii="Times New Roman" w:hAnsi="Times New Roman"/>
                <w:sz w:val="16"/>
                <w:szCs w:val="16"/>
                <w:lang w:val="en-GB"/>
              </w:rPr>
              <w:t xml:space="preserve">grounds </w:t>
            </w:r>
            <w:r w:rsidRPr="00D456B2">
              <w:rPr>
                <w:rFonts w:ascii="Times New Roman" w:hAnsi="Times New Roman"/>
                <w:sz w:val="16"/>
                <w:szCs w:val="16"/>
                <w:lang w:val="en-GB"/>
              </w:rPr>
              <w:t>or type of work engagement).</w:t>
            </w:r>
          </w:p>
        </w:tc>
        <w:tc>
          <w:tcPr>
            <w:tcW w:w="2878" w:type="dxa"/>
            <w:tcBorders>
              <w:left w:val="single" w:sz="4" w:space="0" w:color="auto"/>
              <w:right w:val="single" w:sz="4" w:space="0" w:color="auto"/>
            </w:tcBorders>
          </w:tcPr>
          <w:p w14:paraId="49CBD8FA" w14:textId="6CF3F505"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Hire </w:t>
            </w:r>
            <w:r w:rsidR="00BB6429" w:rsidRPr="00D456B2">
              <w:rPr>
                <w:rFonts w:ascii="Times New Roman" w:hAnsi="Times New Roman"/>
                <w:sz w:val="16"/>
                <w:szCs w:val="16"/>
                <w:lang w:val="en-GB"/>
              </w:rPr>
              <w:t xml:space="preserve">one </w:t>
            </w:r>
            <w:r w:rsidRPr="00D456B2">
              <w:rPr>
                <w:rFonts w:ascii="Times New Roman" w:hAnsi="Times New Roman"/>
                <w:sz w:val="16"/>
                <w:szCs w:val="16"/>
                <w:lang w:val="en-GB"/>
              </w:rPr>
              <w:t>(1</w:t>
            </w:r>
            <w:r w:rsidR="00755C25" w:rsidRPr="00D456B2">
              <w:rPr>
                <w:rFonts w:ascii="Times New Roman" w:hAnsi="Times New Roman"/>
                <w:sz w:val="16"/>
                <w:szCs w:val="16"/>
                <w:lang w:val="en-GB"/>
              </w:rPr>
              <w:t>) additional</w:t>
            </w:r>
            <w:r w:rsidR="00BB6429" w:rsidRPr="00D456B2">
              <w:rPr>
                <w:rFonts w:ascii="Times New Roman" w:hAnsi="Times New Roman"/>
                <w:sz w:val="16"/>
                <w:szCs w:val="16"/>
                <w:lang w:val="en-GB"/>
              </w:rPr>
              <w:t xml:space="preserve"> </w:t>
            </w:r>
            <w:r w:rsidRPr="00D456B2">
              <w:rPr>
                <w:rFonts w:ascii="Times New Roman" w:hAnsi="Times New Roman"/>
                <w:sz w:val="16"/>
                <w:szCs w:val="16"/>
                <w:lang w:val="en-GB"/>
              </w:rPr>
              <w:t>civil servant 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on </w:t>
            </w:r>
            <w:r w:rsidR="00BB6429" w:rsidRPr="00D456B2">
              <w:rPr>
                <w:rFonts w:ascii="Times New Roman" w:hAnsi="Times New Roman"/>
                <w:sz w:val="16"/>
                <w:szCs w:val="16"/>
                <w:lang w:val="en-GB"/>
              </w:rPr>
              <w:t xml:space="preserve">duties related to </w:t>
            </w:r>
            <w:r w:rsidRPr="00D456B2">
              <w:rPr>
                <w:rFonts w:ascii="Times New Roman" w:hAnsi="Times New Roman"/>
                <w:sz w:val="16"/>
                <w:szCs w:val="16"/>
                <w:lang w:val="en-GB"/>
              </w:rPr>
              <w:t>local employment policy development and improvement.</w:t>
            </w:r>
          </w:p>
          <w:p w14:paraId="2C4FC032" w14:textId="7111DA45"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w:t>
            </w:r>
            <w:r w:rsidR="00BB6429" w:rsidRPr="00D456B2">
              <w:rPr>
                <w:rFonts w:ascii="Times New Roman" w:hAnsi="Times New Roman"/>
                <w:sz w:val="16"/>
                <w:szCs w:val="16"/>
                <w:lang w:val="en-GB"/>
              </w:rPr>
              <w:t xml:space="preserve">NES </w:t>
            </w:r>
            <w:r w:rsidRPr="00D456B2">
              <w:rPr>
                <w:rFonts w:ascii="Times New Roman" w:hAnsi="Times New Roman"/>
                <w:sz w:val="16"/>
                <w:szCs w:val="16"/>
                <w:lang w:val="en-GB"/>
              </w:rPr>
              <w:t>needs are conditional upon the findings of the HR reform being implemented in cooperation with the World Bank.</w:t>
            </w:r>
          </w:p>
          <w:p w14:paraId="0A8CFBAF" w14:textId="17A38BB4"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Raising capacities for the application of professional counselling work of </w:t>
            </w:r>
            <w:r w:rsidR="00731A05" w:rsidRPr="00D456B2">
              <w:rPr>
                <w:rFonts w:ascii="Times New Roman" w:hAnsi="Times New Roman"/>
                <w:sz w:val="16"/>
                <w:szCs w:val="16"/>
                <w:lang w:val="en-GB"/>
              </w:rPr>
              <w:t>employment counsellor</w:t>
            </w:r>
            <w:r w:rsidRPr="00D456B2">
              <w:rPr>
                <w:rFonts w:ascii="Times New Roman" w:hAnsi="Times New Roman"/>
                <w:sz w:val="16"/>
                <w:szCs w:val="16"/>
                <w:lang w:val="en-GB"/>
              </w:rPr>
              <w:t xml:space="preserve">s and the certification process. </w:t>
            </w:r>
          </w:p>
          <w:p w14:paraId="5DA020EB" w14:textId="0FB7D4CA"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Raising the capacities of MLEVSA and NES staff </w:t>
            </w:r>
            <w:r w:rsidR="00D60DCE">
              <w:rPr>
                <w:rFonts w:ascii="Times New Roman" w:hAnsi="Times New Roman"/>
                <w:sz w:val="16"/>
                <w:szCs w:val="16"/>
                <w:lang w:val="en-GB"/>
              </w:rPr>
              <w:t xml:space="preserve">in the segment </w:t>
            </w:r>
            <w:r w:rsidRPr="00D456B2">
              <w:rPr>
                <w:rFonts w:ascii="Times New Roman" w:hAnsi="Times New Roman"/>
                <w:sz w:val="16"/>
                <w:szCs w:val="16"/>
                <w:lang w:val="en-GB"/>
              </w:rPr>
              <w:t xml:space="preserve">of development and analysis of statistical indicators for the status of the labour market, creation of data/results-based active labour market policy measures, and monitoring and evaluating the implementation of measures. </w:t>
            </w:r>
          </w:p>
          <w:p w14:paraId="631BC7FD" w14:textId="6367C4E0" w:rsidR="002E5E51" w:rsidRPr="00D456B2" w:rsidRDefault="002E5E51" w:rsidP="000D4B75">
            <w:pPr>
              <w:spacing w:before="0"/>
              <w:rPr>
                <w:rFonts w:ascii="Times New Roman" w:hAnsi="Times New Roman"/>
                <w:sz w:val="16"/>
                <w:szCs w:val="16"/>
                <w:lang w:val="en-GB"/>
              </w:rPr>
            </w:pPr>
          </w:p>
        </w:tc>
        <w:tc>
          <w:tcPr>
            <w:tcW w:w="1079" w:type="dxa"/>
            <w:tcBorders>
              <w:left w:val="single" w:sz="4" w:space="0" w:color="auto"/>
            </w:tcBorders>
          </w:tcPr>
          <w:p w14:paraId="3BD40EF9" w14:textId="56987330" w:rsidR="002E5E51" w:rsidRPr="00D456B2" w:rsidRDefault="008E4A62" w:rsidP="000D4B75">
            <w:pPr>
              <w:spacing w:before="0"/>
              <w:rPr>
                <w:rFonts w:ascii="Times New Roman" w:hAnsi="Times New Roman"/>
                <w:sz w:val="16"/>
                <w:szCs w:val="16"/>
                <w:lang w:val="en-GB"/>
              </w:rPr>
            </w:pPr>
            <w:r w:rsidRPr="00D456B2">
              <w:rPr>
                <w:rFonts w:ascii="Times New Roman" w:hAnsi="Times New Roman"/>
                <w:sz w:val="16"/>
                <w:szCs w:val="16"/>
                <w:lang w:val="en-GB"/>
              </w:rPr>
              <w:t>Q4 2020</w:t>
            </w:r>
          </w:p>
        </w:tc>
        <w:tc>
          <w:tcPr>
            <w:tcW w:w="1979" w:type="dxa"/>
          </w:tcPr>
          <w:p w14:paraId="514F4D08" w14:textId="5C59A818" w:rsidR="002E5E51" w:rsidRPr="00D456B2" w:rsidRDefault="002E5E51" w:rsidP="000D4B75">
            <w:pPr>
              <w:spacing w:before="0"/>
              <w:rPr>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4.1.1.</w:t>
            </w:r>
          </w:p>
          <w:p w14:paraId="6A4B1F4B" w14:textId="77777777" w:rsidR="002E5E51" w:rsidRPr="00D456B2" w:rsidRDefault="002E5E51" w:rsidP="000D4B75">
            <w:pPr>
              <w:spacing w:before="0"/>
              <w:rPr>
                <w:rFonts w:ascii="Times New Roman" w:hAnsi="Times New Roman"/>
                <w:sz w:val="16"/>
                <w:szCs w:val="16"/>
                <w:lang w:val="en-GB"/>
              </w:rPr>
            </w:pPr>
          </w:p>
        </w:tc>
        <w:tc>
          <w:tcPr>
            <w:tcW w:w="1984" w:type="dxa"/>
          </w:tcPr>
          <w:p w14:paraId="5EFC75F5" w14:textId="77777777" w:rsidR="002E5E51" w:rsidRPr="00D456B2" w:rsidRDefault="002E5E51" w:rsidP="000D4B75">
            <w:pPr>
              <w:spacing w:before="0"/>
              <w:rPr>
                <w:rFonts w:ascii="Times New Roman" w:hAnsi="Times New Roman"/>
                <w:sz w:val="16"/>
                <w:szCs w:val="16"/>
                <w:lang w:val="en-GB"/>
              </w:rPr>
            </w:pPr>
          </w:p>
        </w:tc>
      </w:tr>
      <w:tr w:rsidR="002E5E51" w:rsidRPr="00D456B2" w14:paraId="6AE030F3" w14:textId="77777777" w:rsidTr="0079721A">
        <w:trPr>
          <w:trHeight w:val="393"/>
        </w:trPr>
        <w:tc>
          <w:tcPr>
            <w:tcW w:w="833" w:type="dxa"/>
          </w:tcPr>
          <w:p w14:paraId="1B35657A"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4.3.2</w:t>
            </w:r>
          </w:p>
        </w:tc>
        <w:tc>
          <w:tcPr>
            <w:tcW w:w="2518" w:type="dxa"/>
          </w:tcPr>
          <w:p w14:paraId="6A82B975"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Monitoring and reporting on the implementation of the National Employment Action Plan for 2019 and the drafting of the National Employment Action Plan for 2020.</w:t>
            </w:r>
          </w:p>
        </w:tc>
        <w:tc>
          <w:tcPr>
            <w:tcW w:w="1709" w:type="dxa"/>
          </w:tcPr>
          <w:p w14:paraId="3411A9ED" w14:textId="3CB5F02E" w:rsidR="002E5E5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24B0BC92"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NES</w:t>
            </w:r>
          </w:p>
          <w:p w14:paraId="2B3EEDDB"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Working group</w:t>
            </w:r>
          </w:p>
        </w:tc>
        <w:tc>
          <w:tcPr>
            <w:tcW w:w="989" w:type="dxa"/>
          </w:tcPr>
          <w:p w14:paraId="2837A29B" w14:textId="0251DE32" w:rsidR="002E5E51" w:rsidRPr="00D456B2" w:rsidRDefault="009C7EAC" w:rsidP="000D4B75">
            <w:pPr>
              <w:spacing w:before="0"/>
              <w:rPr>
                <w:rFonts w:ascii="Times New Roman" w:hAnsi="Times New Roman"/>
                <w:sz w:val="16"/>
                <w:szCs w:val="16"/>
                <w:lang w:val="en-GB"/>
              </w:rPr>
            </w:pPr>
            <w:r>
              <w:rPr>
                <w:rFonts w:ascii="Times New Roman" w:hAnsi="Times New Roman"/>
                <w:sz w:val="16"/>
                <w:szCs w:val="16"/>
                <w:lang w:val="en-GB"/>
              </w:rPr>
              <w:t>Throughout 2019</w:t>
            </w:r>
          </w:p>
        </w:tc>
        <w:tc>
          <w:tcPr>
            <w:tcW w:w="2249" w:type="dxa"/>
          </w:tcPr>
          <w:p w14:paraId="7965E90D"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Shown under 4.3.1</w:t>
            </w:r>
          </w:p>
        </w:tc>
        <w:tc>
          <w:tcPr>
            <w:tcW w:w="2878" w:type="dxa"/>
          </w:tcPr>
          <w:p w14:paraId="55AA8245"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Shown under 4.3.1</w:t>
            </w:r>
          </w:p>
        </w:tc>
        <w:tc>
          <w:tcPr>
            <w:tcW w:w="1079" w:type="dxa"/>
          </w:tcPr>
          <w:p w14:paraId="0954764C" w14:textId="17FA6B79" w:rsidR="002E5E51" w:rsidRPr="00D456B2" w:rsidRDefault="00F91EA2" w:rsidP="000D4B75">
            <w:pPr>
              <w:spacing w:before="0"/>
              <w:rPr>
                <w:rFonts w:ascii="Times New Roman" w:hAnsi="Times New Roman"/>
                <w:sz w:val="16"/>
                <w:szCs w:val="16"/>
                <w:lang w:val="en-GB"/>
              </w:rPr>
            </w:pPr>
            <w:r w:rsidRPr="00D456B2">
              <w:rPr>
                <w:rFonts w:ascii="Times New Roman" w:hAnsi="Times New Roman"/>
                <w:sz w:val="16"/>
                <w:szCs w:val="16"/>
                <w:lang w:val="en-GB"/>
              </w:rPr>
              <w:t>Q1 2020</w:t>
            </w:r>
          </w:p>
        </w:tc>
        <w:tc>
          <w:tcPr>
            <w:tcW w:w="1979" w:type="dxa"/>
          </w:tcPr>
          <w:p w14:paraId="084B044D" w14:textId="6BF89B2B" w:rsidR="002E5E51" w:rsidRPr="00D456B2" w:rsidRDefault="002E5E51" w:rsidP="000D4B75">
            <w:pPr>
              <w:spacing w:before="0"/>
              <w:rPr>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4.1.1. </w:t>
            </w:r>
          </w:p>
        </w:tc>
        <w:tc>
          <w:tcPr>
            <w:tcW w:w="1984" w:type="dxa"/>
          </w:tcPr>
          <w:p w14:paraId="40F0A469" w14:textId="77777777" w:rsidR="002E5E51" w:rsidRPr="00D456B2" w:rsidRDefault="002E5E51" w:rsidP="000D4B75">
            <w:pPr>
              <w:spacing w:before="0"/>
              <w:rPr>
                <w:rFonts w:ascii="Times New Roman" w:hAnsi="Times New Roman"/>
                <w:sz w:val="16"/>
                <w:szCs w:val="16"/>
                <w:lang w:val="en-GB"/>
              </w:rPr>
            </w:pPr>
          </w:p>
        </w:tc>
      </w:tr>
      <w:tr w:rsidR="002E5E51" w:rsidRPr="00D456B2" w14:paraId="0BF06FC2" w14:textId="77777777" w:rsidTr="0079721A">
        <w:trPr>
          <w:trHeight w:val="393"/>
        </w:trPr>
        <w:tc>
          <w:tcPr>
            <w:tcW w:w="833" w:type="dxa"/>
            <w:tcBorders>
              <w:bottom w:val="single" w:sz="4" w:space="0" w:color="auto"/>
            </w:tcBorders>
          </w:tcPr>
          <w:p w14:paraId="35C2CE31"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4.3.3</w:t>
            </w:r>
          </w:p>
        </w:tc>
        <w:tc>
          <w:tcPr>
            <w:tcW w:w="2518" w:type="dxa"/>
            <w:tcBorders>
              <w:bottom w:val="single" w:sz="4" w:space="0" w:color="auto"/>
            </w:tcBorders>
          </w:tcPr>
          <w:p w14:paraId="0D6D07A5"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Participation in the implementation of the Economic and Social Reform Policy Programme</w:t>
            </w:r>
          </w:p>
        </w:tc>
        <w:tc>
          <w:tcPr>
            <w:tcW w:w="1709" w:type="dxa"/>
            <w:tcBorders>
              <w:bottom w:val="single" w:sz="4" w:space="0" w:color="auto"/>
            </w:tcBorders>
          </w:tcPr>
          <w:p w14:paraId="2ACAF040" w14:textId="2FF49210" w:rsidR="002E5E5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466FA0A4"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NES</w:t>
            </w:r>
          </w:p>
        </w:tc>
        <w:tc>
          <w:tcPr>
            <w:tcW w:w="989" w:type="dxa"/>
            <w:tcBorders>
              <w:bottom w:val="single" w:sz="4" w:space="0" w:color="auto"/>
            </w:tcBorders>
          </w:tcPr>
          <w:p w14:paraId="437281CE"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49" w:type="dxa"/>
            <w:tcBorders>
              <w:bottom w:val="single" w:sz="4" w:space="0" w:color="auto"/>
            </w:tcBorders>
          </w:tcPr>
          <w:p w14:paraId="1AEA8797"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For MLEVSA - shown under 4.1.1</w:t>
            </w:r>
          </w:p>
        </w:tc>
        <w:tc>
          <w:tcPr>
            <w:tcW w:w="2878" w:type="dxa"/>
            <w:tcBorders>
              <w:bottom w:val="single" w:sz="4" w:space="0" w:color="auto"/>
            </w:tcBorders>
          </w:tcPr>
          <w:p w14:paraId="326077D5"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For MLEVSA - shown under 4.1.1</w:t>
            </w:r>
          </w:p>
        </w:tc>
        <w:tc>
          <w:tcPr>
            <w:tcW w:w="1079" w:type="dxa"/>
            <w:tcBorders>
              <w:bottom w:val="single" w:sz="4" w:space="0" w:color="auto"/>
            </w:tcBorders>
          </w:tcPr>
          <w:p w14:paraId="39E20743" w14:textId="77777777" w:rsidR="002E5E51" w:rsidRPr="00D456B2" w:rsidRDefault="002E5E51" w:rsidP="000D4B75">
            <w:pPr>
              <w:spacing w:before="0"/>
              <w:rPr>
                <w:rFonts w:ascii="Times New Roman" w:hAnsi="Times New Roman"/>
                <w:sz w:val="16"/>
                <w:szCs w:val="16"/>
                <w:lang w:val="en-GB"/>
              </w:rPr>
            </w:pPr>
          </w:p>
        </w:tc>
        <w:tc>
          <w:tcPr>
            <w:tcW w:w="1979" w:type="dxa"/>
            <w:tcBorders>
              <w:bottom w:val="single" w:sz="4" w:space="0" w:color="auto"/>
            </w:tcBorders>
          </w:tcPr>
          <w:p w14:paraId="2F3D69DC" w14:textId="6933CBAC" w:rsidR="002E5E51" w:rsidRPr="00D456B2" w:rsidRDefault="002E5E51" w:rsidP="000D4B75">
            <w:pPr>
              <w:spacing w:before="0"/>
              <w:rPr>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4.1.1. </w:t>
            </w:r>
          </w:p>
        </w:tc>
        <w:tc>
          <w:tcPr>
            <w:tcW w:w="1984" w:type="dxa"/>
            <w:tcBorders>
              <w:bottom w:val="single" w:sz="4" w:space="0" w:color="auto"/>
            </w:tcBorders>
          </w:tcPr>
          <w:p w14:paraId="6212F290" w14:textId="77777777" w:rsidR="002E5E51" w:rsidRPr="00D456B2" w:rsidRDefault="002E5E51" w:rsidP="000D4B75">
            <w:pPr>
              <w:spacing w:before="0"/>
              <w:rPr>
                <w:rFonts w:ascii="Times New Roman" w:hAnsi="Times New Roman"/>
                <w:sz w:val="16"/>
                <w:szCs w:val="16"/>
                <w:lang w:val="en-GB"/>
              </w:rPr>
            </w:pPr>
          </w:p>
        </w:tc>
      </w:tr>
      <w:tr w:rsidR="002E5E51" w:rsidRPr="00D456B2" w14:paraId="1166F851" w14:textId="77777777" w:rsidTr="0079721A">
        <w:trPr>
          <w:trHeight w:val="893"/>
        </w:trPr>
        <w:tc>
          <w:tcPr>
            <w:tcW w:w="833" w:type="dxa"/>
            <w:tcBorders>
              <w:bottom w:val="single" w:sz="4" w:space="0" w:color="auto"/>
            </w:tcBorders>
          </w:tcPr>
          <w:p w14:paraId="21FC191B"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4.3.4</w:t>
            </w:r>
          </w:p>
        </w:tc>
        <w:tc>
          <w:tcPr>
            <w:tcW w:w="2518" w:type="dxa"/>
            <w:tcBorders>
              <w:bottom w:val="single" w:sz="4" w:space="0" w:color="auto"/>
            </w:tcBorders>
          </w:tcPr>
          <w:p w14:paraId="5F5BDA0D"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Participation in the implementation of the Economic and Social Reform Policy Programme</w:t>
            </w:r>
          </w:p>
        </w:tc>
        <w:tc>
          <w:tcPr>
            <w:tcW w:w="1709" w:type="dxa"/>
            <w:tcBorders>
              <w:bottom w:val="single" w:sz="4" w:space="0" w:color="auto"/>
            </w:tcBorders>
          </w:tcPr>
          <w:p w14:paraId="61C91C3B" w14:textId="43C73CB5" w:rsidR="002E5E5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E5E51" w:rsidRPr="00D456B2">
              <w:rPr>
                <w:rFonts w:ascii="Times New Roman" w:hAnsi="Times New Roman"/>
                <w:sz w:val="16"/>
                <w:szCs w:val="16"/>
                <w:lang w:val="en-GB"/>
              </w:rPr>
              <w:t xml:space="preserve"> </w:t>
            </w:r>
          </w:p>
          <w:p w14:paraId="7B4CF8C5"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NES</w:t>
            </w:r>
          </w:p>
          <w:p w14:paraId="52F088A3"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Ministry of Health </w:t>
            </w:r>
          </w:p>
          <w:p w14:paraId="70B6C4C8"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MESTD</w:t>
            </w:r>
          </w:p>
          <w:p w14:paraId="2EA81841"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MEI</w:t>
            </w:r>
          </w:p>
          <w:p w14:paraId="01B7492A" w14:textId="6A4B1D5B"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Institute for Social Protection</w:t>
            </w:r>
            <w:r w:rsidR="00F91EA2" w:rsidRPr="00D456B2">
              <w:rPr>
                <w:rFonts w:ascii="Times New Roman" w:hAnsi="Times New Roman"/>
                <w:sz w:val="16"/>
                <w:szCs w:val="16"/>
                <w:lang w:val="en-GB"/>
              </w:rPr>
              <w:t xml:space="preserve"> of the Republic of Serbia,</w:t>
            </w:r>
          </w:p>
          <w:p w14:paraId="6F7E71AC" w14:textId="0D514163"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SIPRU</w:t>
            </w:r>
            <w:r w:rsidR="00F91EA2" w:rsidRPr="00D456B2">
              <w:rPr>
                <w:rFonts w:ascii="Times New Roman" w:hAnsi="Times New Roman"/>
                <w:sz w:val="16"/>
                <w:szCs w:val="16"/>
                <w:lang w:val="en-GB"/>
              </w:rPr>
              <w:t>,</w:t>
            </w:r>
          </w:p>
          <w:p w14:paraId="60DBD423" w14:textId="52B48436"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SCTM</w:t>
            </w:r>
            <w:r w:rsidR="00F91EA2" w:rsidRPr="00D456B2">
              <w:rPr>
                <w:rFonts w:ascii="Times New Roman" w:hAnsi="Times New Roman"/>
                <w:sz w:val="16"/>
                <w:szCs w:val="16"/>
                <w:lang w:val="en-GB"/>
              </w:rPr>
              <w:t>,</w:t>
            </w:r>
          </w:p>
          <w:p w14:paraId="6C662ED5" w14:textId="2A5368AD"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MPALSG</w:t>
            </w:r>
            <w:r w:rsidR="00F91EA2" w:rsidRPr="00D456B2">
              <w:rPr>
                <w:rFonts w:ascii="Times New Roman" w:hAnsi="Times New Roman"/>
                <w:sz w:val="16"/>
                <w:szCs w:val="16"/>
                <w:lang w:val="en-GB"/>
              </w:rPr>
              <w:t>,</w:t>
            </w:r>
          </w:p>
          <w:p w14:paraId="0424BBD7"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Ministry of Economy</w:t>
            </w:r>
          </w:p>
          <w:p w14:paraId="1046EB98"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MYS</w:t>
            </w:r>
          </w:p>
          <w:p w14:paraId="0BC8DA73"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PPS </w:t>
            </w:r>
          </w:p>
          <w:p w14:paraId="3371120B"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CSOs under the Platform for monitoring the implementation of ERP and ESRP</w:t>
            </w:r>
          </w:p>
        </w:tc>
        <w:tc>
          <w:tcPr>
            <w:tcW w:w="989" w:type="dxa"/>
            <w:tcBorders>
              <w:bottom w:val="single" w:sz="4" w:space="0" w:color="auto"/>
            </w:tcBorders>
          </w:tcPr>
          <w:p w14:paraId="13CE068B"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49" w:type="dxa"/>
            <w:tcBorders>
              <w:bottom w:val="single" w:sz="4" w:space="0" w:color="auto"/>
            </w:tcBorders>
          </w:tcPr>
          <w:p w14:paraId="61DDAE1A" w14:textId="6791F113"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w:t>
            </w:r>
            <w:r w:rsidR="00F91EA2" w:rsidRPr="00D456B2">
              <w:rPr>
                <w:rFonts w:ascii="Times New Roman" w:hAnsi="Times New Roman"/>
                <w:sz w:val="16"/>
                <w:szCs w:val="16"/>
                <w:lang w:val="en-GB"/>
              </w:rPr>
              <w:t xml:space="preserve">- </w:t>
            </w:r>
            <w:r w:rsidRPr="00D456B2">
              <w:rPr>
                <w:rFonts w:ascii="Times New Roman" w:hAnsi="Times New Roman"/>
                <w:sz w:val="16"/>
                <w:szCs w:val="16"/>
                <w:lang w:val="en-GB"/>
              </w:rPr>
              <w:t>5 civil servants</w:t>
            </w:r>
            <w:r w:rsidR="00C831F3" w:rsidRPr="00D456B2">
              <w:rPr>
                <w:rFonts w:ascii="Times New Roman" w:hAnsi="Times New Roman"/>
                <w:sz w:val="16"/>
                <w:szCs w:val="16"/>
                <w:lang w:val="en-GB"/>
              </w:rPr>
              <w:t>,</w:t>
            </w:r>
          </w:p>
          <w:p w14:paraId="106D10B6" w14:textId="4702728E"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Ministry of Health </w:t>
            </w:r>
            <w:r w:rsidR="00F91EA2" w:rsidRPr="00D456B2">
              <w:rPr>
                <w:rFonts w:ascii="Times New Roman" w:hAnsi="Times New Roman"/>
                <w:sz w:val="16"/>
                <w:szCs w:val="16"/>
                <w:lang w:val="en-GB"/>
              </w:rPr>
              <w:t xml:space="preserve">- </w:t>
            </w:r>
            <w:r w:rsidR="00C831F3" w:rsidRPr="00D456B2">
              <w:rPr>
                <w:rFonts w:ascii="Times New Roman" w:hAnsi="Times New Roman"/>
                <w:sz w:val="16"/>
                <w:szCs w:val="16"/>
                <w:lang w:val="en-GB"/>
              </w:rPr>
              <w:t>1 civil servant,</w:t>
            </w:r>
          </w:p>
          <w:p w14:paraId="4326D3DC" w14:textId="6CA1A72E"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MESTD </w:t>
            </w:r>
            <w:r w:rsidR="00F91EA2" w:rsidRPr="00D456B2">
              <w:rPr>
                <w:rFonts w:ascii="Times New Roman" w:hAnsi="Times New Roman"/>
                <w:sz w:val="16"/>
                <w:szCs w:val="16"/>
                <w:lang w:val="en-GB"/>
              </w:rPr>
              <w:t xml:space="preserve">- </w:t>
            </w:r>
            <w:r w:rsidRPr="00D456B2">
              <w:rPr>
                <w:rFonts w:ascii="Times New Roman" w:hAnsi="Times New Roman"/>
                <w:sz w:val="16"/>
                <w:szCs w:val="16"/>
                <w:lang w:val="en-GB"/>
              </w:rPr>
              <w:t>1 civil serv</w:t>
            </w:r>
            <w:r w:rsidR="00C831F3" w:rsidRPr="00D456B2">
              <w:rPr>
                <w:rFonts w:ascii="Times New Roman" w:hAnsi="Times New Roman"/>
                <w:sz w:val="16"/>
                <w:szCs w:val="16"/>
                <w:lang w:val="en-GB"/>
              </w:rPr>
              <w:t>ant,</w:t>
            </w:r>
          </w:p>
          <w:p w14:paraId="439A6C2C" w14:textId="1B5438DC"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MEI </w:t>
            </w:r>
            <w:r w:rsidR="00F91EA2" w:rsidRPr="00D456B2">
              <w:rPr>
                <w:rFonts w:ascii="Times New Roman" w:hAnsi="Times New Roman"/>
                <w:sz w:val="16"/>
                <w:szCs w:val="16"/>
                <w:lang w:val="en-GB"/>
              </w:rPr>
              <w:t xml:space="preserve">- </w:t>
            </w:r>
            <w:r w:rsidR="00C831F3" w:rsidRPr="00D456B2">
              <w:rPr>
                <w:rFonts w:ascii="Times New Roman" w:hAnsi="Times New Roman"/>
                <w:sz w:val="16"/>
                <w:szCs w:val="16"/>
                <w:lang w:val="en-GB"/>
              </w:rPr>
              <w:t>2 civil servants,</w:t>
            </w:r>
          </w:p>
          <w:p w14:paraId="1634B83E" w14:textId="03EDC9DF"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Institute for Social Protection </w:t>
            </w:r>
            <w:r w:rsidR="00F91EA2" w:rsidRPr="00D456B2">
              <w:rPr>
                <w:rFonts w:ascii="Times New Roman" w:hAnsi="Times New Roman"/>
                <w:sz w:val="16"/>
                <w:szCs w:val="16"/>
                <w:lang w:val="en-GB"/>
              </w:rPr>
              <w:t xml:space="preserve">of the Republic of Serbia - </w:t>
            </w:r>
            <w:r w:rsidRPr="00D456B2">
              <w:rPr>
                <w:rFonts w:ascii="Times New Roman" w:hAnsi="Times New Roman"/>
                <w:sz w:val="16"/>
                <w:szCs w:val="16"/>
                <w:lang w:val="en-GB"/>
              </w:rPr>
              <w:t>1 civil servant</w:t>
            </w:r>
            <w:r w:rsidR="00C831F3" w:rsidRPr="00D456B2">
              <w:rPr>
                <w:rFonts w:ascii="Times New Roman" w:hAnsi="Times New Roman"/>
                <w:sz w:val="16"/>
                <w:szCs w:val="16"/>
                <w:lang w:val="en-GB"/>
              </w:rPr>
              <w:t>,</w:t>
            </w:r>
          </w:p>
          <w:p w14:paraId="7F8CD758" w14:textId="58FAD87A"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SIPRU </w:t>
            </w:r>
            <w:r w:rsidR="00F91EA2" w:rsidRPr="00D456B2">
              <w:rPr>
                <w:rFonts w:ascii="Times New Roman" w:hAnsi="Times New Roman"/>
                <w:sz w:val="16"/>
                <w:szCs w:val="16"/>
                <w:lang w:val="en-GB"/>
              </w:rPr>
              <w:t xml:space="preserve">- </w:t>
            </w:r>
            <w:r w:rsidRPr="00D456B2">
              <w:rPr>
                <w:rFonts w:ascii="Times New Roman" w:hAnsi="Times New Roman"/>
                <w:sz w:val="16"/>
                <w:szCs w:val="16"/>
                <w:lang w:val="en-GB"/>
              </w:rPr>
              <w:t>2 employees</w:t>
            </w:r>
            <w:r w:rsidR="00C831F3" w:rsidRPr="00D456B2">
              <w:rPr>
                <w:rFonts w:ascii="Times New Roman" w:hAnsi="Times New Roman"/>
                <w:sz w:val="16"/>
                <w:szCs w:val="16"/>
                <w:lang w:val="en-GB"/>
              </w:rPr>
              <w:t>,</w:t>
            </w:r>
          </w:p>
          <w:p w14:paraId="592E4D58" w14:textId="77C9EB45"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SCTM </w:t>
            </w:r>
            <w:r w:rsidR="00F91EA2" w:rsidRPr="00D456B2">
              <w:rPr>
                <w:rFonts w:ascii="Times New Roman" w:hAnsi="Times New Roman"/>
                <w:sz w:val="16"/>
                <w:szCs w:val="16"/>
                <w:lang w:val="en-GB"/>
              </w:rPr>
              <w:t xml:space="preserve">- </w:t>
            </w:r>
            <w:r w:rsidRPr="00D456B2">
              <w:rPr>
                <w:rFonts w:ascii="Times New Roman" w:hAnsi="Times New Roman"/>
                <w:sz w:val="16"/>
                <w:szCs w:val="16"/>
                <w:lang w:val="en-GB"/>
              </w:rPr>
              <w:t>2 employees</w:t>
            </w:r>
            <w:r w:rsidR="00C831F3" w:rsidRPr="00D456B2">
              <w:rPr>
                <w:rFonts w:ascii="Times New Roman" w:hAnsi="Times New Roman"/>
                <w:sz w:val="16"/>
                <w:szCs w:val="16"/>
                <w:lang w:val="en-GB"/>
              </w:rPr>
              <w:t>,</w:t>
            </w:r>
          </w:p>
          <w:p w14:paraId="605A04E7" w14:textId="44BC28EA"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MPALSG</w:t>
            </w:r>
            <w:r w:rsidR="00F91EA2" w:rsidRPr="00D456B2">
              <w:rPr>
                <w:rFonts w:ascii="Times New Roman" w:hAnsi="Times New Roman"/>
                <w:sz w:val="16"/>
                <w:szCs w:val="16"/>
                <w:lang w:val="en-GB"/>
              </w:rPr>
              <w:t xml:space="preserve"> -</w:t>
            </w:r>
            <w:r w:rsidR="00C831F3" w:rsidRPr="00D456B2">
              <w:rPr>
                <w:rFonts w:ascii="Times New Roman" w:hAnsi="Times New Roman"/>
                <w:sz w:val="16"/>
                <w:szCs w:val="16"/>
                <w:lang w:val="en-GB"/>
              </w:rPr>
              <w:t xml:space="preserve"> 1 civil servant,</w:t>
            </w:r>
          </w:p>
          <w:p w14:paraId="23B82958" w14:textId="61935853"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Ministry of Economy</w:t>
            </w:r>
            <w:r w:rsidR="00F91EA2" w:rsidRPr="00D456B2">
              <w:rPr>
                <w:rFonts w:ascii="Times New Roman" w:hAnsi="Times New Roman"/>
                <w:sz w:val="16"/>
                <w:szCs w:val="16"/>
                <w:lang w:val="en-GB"/>
              </w:rPr>
              <w:t xml:space="preserve"> -</w:t>
            </w:r>
            <w:r w:rsidR="00C831F3" w:rsidRPr="00D456B2">
              <w:rPr>
                <w:rFonts w:ascii="Times New Roman" w:hAnsi="Times New Roman"/>
                <w:sz w:val="16"/>
                <w:szCs w:val="16"/>
                <w:lang w:val="en-GB"/>
              </w:rPr>
              <w:t xml:space="preserve"> 1 civil servant,</w:t>
            </w:r>
          </w:p>
          <w:p w14:paraId="6B16C765" w14:textId="67CC2E26"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MYS </w:t>
            </w:r>
            <w:r w:rsidR="00F91EA2" w:rsidRPr="00D456B2">
              <w:rPr>
                <w:rFonts w:ascii="Times New Roman" w:hAnsi="Times New Roman"/>
                <w:sz w:val="16"/>
                <w:szCs w:val="16"/>
                <w:lang w:val="en-GB"/>
              </w:rPr>
              <w:t xml:space="preserve">- </w:t>
            </w:r>
            <w:r w:rsidR="00C831F3" w:rsidRPr="00D456B2">
              <w:rPr>
                <w:rFonts w:ascii="Times New Roman" w:hAnsi="Times New Roman"/>
                <w:sz w:val="16"/>
                <w:szCs w:val="16"/>
                <w:lang w:val="en-GB"/>
              </w:rPr>
              <w:t>1 civil servant,</w:t>
            </w:r>
          </w:p>
          <w:p w14:paraId="63EC50E5" w14:textId="1217DB6C" w:rsidR="002E5E51" w:rsidRPr="00D456B2" w:rsidDel="00FA0FEB"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PPS </w:t>
            </w:r>
            <w:r w:rsidR="00F91EA2" w:rsidRPr="00D456B2">
              <w:rPr>
                <w:rFonts w:ascii="Times New Roman" w:hAnsi="Times New Roman"/>
                <w:sz w:val="16"/>
                <w:szCs w:val="16"/>
                <w:lang w:val="en-GB"/>
              </w:rPr>
              <w:t xml:space="preserve">- </w:t>
            </w:r>
            <w:r w:rsidRPr="00D456B2">
              <w:rPr>
                <w:rFonts w:ascii="Times New Roman" w:hAnsi="Times New Roman"/>
                <w:sz w:val="16"/>
                <w:szCs w:val="16"/>
                <w:lang w:val="en-GB"/>
              </w:rPr>
              <w:t>1 civil servant.</w:t>
            </w:r>
          </w:p>
        </w:tc>
        <w:tc>
          <w:tcPr>
            <w:tcW w:w="2878" w:type="dxa"/>
            <w:tcBorders>
              <w:bottom w:val="single" w:sz="4" w:space="0" w:color="auto"/>
            </w:tcBorders>
          </w:tcPr>
          <w:p w14:paraId="7BE84DE9" w14:textId="77777777" w:rsidR="002E5E51" w:rsidRPr="00D456B2" w:rsidDel="00FA0FEB"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Large working group up to 15 participants, working 2 days per quarter, each quarter, every year</w:t>
            </w:r>
          </w:p>
        </w:tc>
        <w:tc>
          <w:tcPr>
            <w:tcW w:w="1079" w:type="dxa"/>
            <w:tcBorders>
              <w:bottom w:val="single" w:sz="4" w:space="0" w:color="auto"/>
            </w:tcBorders>
          </w:tcPr>
          <w:p w14:paraId="1A01D2FE"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79" w:type="dxa"/>
            <w:tcBorders>
              <w:bottom w:val="single" w:sz="4" w:space="0" w:color="auto"/>
            </w:tcBorders>
          </w:tcPr>
          <w:p w14:paraId="53080AC0" w14:textId="6CB8D426" w:rsidR="002E5E51"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F91EA2" w:rsidRPr="00D456B2">
              <w:rPr>
                <w:rFonts w:ascii="Times New Roman" w:hAnsi="Times New Roman"/>
                <w:sz w:val="16"/>
                <w:szCs w:val="16"/>
                <w:lang w:val="en-GB"/>
              </w:rPr>
              <w:t xml:space="preserve">, total €135,056, with €33,764 per year from 2019 to </w:t>
            </w:r>
            <w:r w:rsidR="002E5E51" w:rsidRPr="00D456B2">
              <w:rPr>
                <w:rFonts w:ascii="Times New Roman" w:hAnsi="Times New Roman"/>
                <w:sz w:val="16"/>
                <w:szCs w:val="16"/>
                <w:lang w:val="en-GB"/>
              </w:rPr>
              <w:t>2022.</w:t>
            </w:r>
          </w:p>
          <w:p w14:paraId="121CD738" w14:textId="34DA737B" w:rsidR="00F91EA2" w:rsidRPr="00D456B2" w:rsidRDefault="00F91EA2" w:rsidP="000D4B75">
            <w:pPr>
              <w:rPr>
                <w:rFonts w:ascii="Times New Roman" w:hAnsi="Times New Roman"/>
                <w:sz w:val="16"/>
                <w:szCs w:val="16"/>
                <w:lang w:val="en-GB"/>
              </w:rPr>
            </w:pPr>
            <w:r w:rsidRPr="00D456B2">
              <w:rPr>
                <w:rFonts w:ascii="Times New Roman" w:hAnsi="Times New Roman"/>
                <w:sz w:val="16"/>
                <w:szCs w:val="16"/>
                <w:lang w:val="en-GB"/>
              </w:rPr>
              <w:t>2020: RSD 3.984,152</w:t>
            </w:r>
          </w:p>
          <w:p w14:paraId="77792AFD" w14:textId="00D2A801" w:rsidR="00F91EA2" w:rsidRPr="00D456B2" w:rsidRDefault="00F91EA2" w:rsidP="000D4B75">
            <w:pPr>
              <w:rPr>
                <w:rFonts w:ascii="Times New Roman" w:hAnsi="Times New Roman"/>
                <w:sz w:val="16"/>
                <w:szCs w:val="16"/>
                <w:lang w:val="en-GB"/>
              </w:rPr>
            </w:pPr>
            <w:r w:rsidRPr="00D456B2">
              <w:rPr>
                <w:rFonts w:ascii="Times New Roman" w:hAnsi="Times New Roman"/>
                <w:sz w:val="16"/>
                <w:szCs w:val="16"/>
                <w:lang w:val="en-GB"/>
              </w:rPr>
              <w:t>2021: RSD 3.984,152</w:t>
            </w:r>
          </w:p>
          <w:p w14:paraId="7E731179" w14:textId="6104E362" w:rsidR="00F91EA2" w:rsidRPr="00D456B2" w:rsidRDefault="00F91EA2" w:rsidP="000D4B75">
            <w:pPr>
              <w:rPr>
                <w:rFonts w:ascii="Times New Roman" w:hAnsi="Times New Roman"/>
                <w:sz w:val="16"/>
                <w:szCs w:val="16"/>
                <w:lang w:val="en-GB"/>
              </w:rPr>
            </w:pPr>
            <w:r w:rsidRPr="00D456B2">
              <w:rPr>
                <w:rFonts w:ascii="Times New Roman" w:hAnsi="Times New Roman"/>
                <w:sz w:val="16"/>
                <w:szCs w:val="16"/>
                <w:lang w:val="en-GB"/>
              </w:rPr>
              <w:t>2022: RSD 3,984,152</w:t>
            </w:r>
          </w:p>
          <w:p w14:paraId="76915598" w14:textId="77777777" w:rsidR="002E5E51" w:rsidRPr="00D456B2" w:rsidRDefault="002E5E51" w:rsidP="000D4B75">
            <w:pPr>
              <w:spacing w:before="0"/>
              <w:rPr>
                <w:rFonts w:ascii="Times New Roman" w:hAnsi="Times New Roman"/>
                <w:sz w:val="16"/>
                <w:szCs w:val="16"/>
                <w:lang w:val="en-GB"/>
              </w:rPr>
            </w:pPr>
          </w:p>
        </w:tc>
        <w:tc>
          <w:tcPr>
            <w:tcW w:w="1984" w:type="dxa"/>
            <w:tcBorders>
              <w:bottom w:val="single" w:sz="4" w:space="0" w:color="auto"/>
            </w:tcBorders>
          </w:tcPr>
          <w:p w14:paraId="408D8CFF" w14:textId="77777777" w:rsidR="002E5E51" w:rsidRPr="00D456B2" w:rsidRDefault="002E5E51" w:rsidP="000D4B75">
            <w:pPr>
              <w:spacing w:before="0"/>
              <w:rPr>
                <w:rFonts w:ascii="Times New Roman" w:hAnsi="Times New Roman"/>
                <w:sz w:val="16"/>
                <w:szCs w:val="16"/>
                <w:lang w:val="en-GB"/>
              </w:rPr>
            </w:pPr>
          </w:p>
        </w:tc>
      </w:tr>
      <w:tr w:rsidR="002E5E51" w:rsidRPr="00D456B2" w14:paraId="3F96AA05" w14:textId="77777777" w:rsidTr="0079721A">
        <w:trPr>
          <w:trHeight w:val="601"/>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3651018F" w14:textId="77777777" w:rsidR="002E5E51" w:rsidRPr="00D456B2" w:rsidRDefault="002E5E51" w:rsidP="000D4B75">
            <w:pPr>
              <w:spacing w:before="0"/>
              <w:rPr>
                <w:rFonts w:ascii="Times New Roman" w:hAnsi="Times New Roman"/>
                <w:b/>
                <w:sz w:val="20"/>
                <w:szCs w:val="20"/>
                <w:lang w:val="en-GB"/>
              </w:rPr>
            </w:pPr>
            <w:r w:rsidRPr="00D456B2">
              <w:rPr>
                <w:rFonts w:ascii="Times New Roman" w:hAnsi="Times New Roman"/>
                <w:b/>
                <w:sz w:val="20"/>
                <w:szCs w:val="20"/>
                <w:lang w:val="en-GB"/>
              </w:rPr>
              <w:t>4.4</w:t>
            </w:r>
          </w:p>
          <w:p w14:paraId="5CB5A563" w14:textId="77777777" w:rsidR="002E5E51" w:rsidRPr="00D456B2" w:rsidRDefault="002E5E51" w:rsidP="000D4B75">
            <w:pPr>
              <w:spacing w:before="0"/>
              <w:rPr>
                <w:rFonts w:ascii="Times New Roman" w:hAnsi="Times New Roman"/>
                <w:sz w:val="20"/>
                <w:szCs w:val="20"/>
                <w:lang w:val="en-GB"/>
              </w:rPr>
            </w:pPr>
            <w:r w:rsidRPr="00D456B2">
              <w:rPr>
                <w:rFonts w:ascii="Times New Roman" w:hAnsi="Times New Roman"/>
                <w:b/>
                <w:sz w:val="20"/>
                <w:szCs w:val="20"/>
                <w:lang w:val="en-GB"/>
              </w:rPr>
              <w:t>52012DC0173 (EUR-Lex: 05.20.30.30)</w:t>
            </w:r>
            <w:r w:rsidRPr="00D456B2">
              <w:rPr>
                <w:rFonts w:ascii="Times New Roman" w:hAnsi="Times New Roman"/>
                <w:sz w:val="20"/>
                <w:szCs w:val="20"/>
                <w:lang w:val="en-GB"/>
              </w:rPr>
              <w:t xml:space="preserve"> </w:t>
            </w:r>
            <w:r w:rsidRPr="00D456B2">
              <w:rPr>
                <w:rFonts w:ascii="Times New Roman" w:hAnsi="Times New Roman"/>
                <w:b/>
                <w:sz w:val="20"/>
                <w:szCs w:val="20"/>
                <w:lang w:val="en-GB"/>
              </w:rPr>
              <w:t>Communication from the Commission</w:t>
            </w:r>
            <w:r w:rsidRPr="00D456B2">
              <w:rPr>
                <w:rFonts w:ascii="Times New Roman" w:hAnsi="Times New Roman"/>
                <w:sz w:val="20"/>
                <w:szCs w:val="20"/>
                <w:lang w:val="en-GB"/>
              </w:rPr>
              <w:t xml:space="preserve"> to the European Parliament, the Council, the European Economic and Social Committee and the Committee of the Regions “Towards a job-rich recovery” /* COM/2012/0173 final */</w:t>
            </w:r>
          </w:p>
        </w:tc>
      </w:tr>
      <w:tr w:rsidR="002E5E51" w:rsidRPr="00D456B2" w14:paraId="7357C52A" w14:textId="77777777" w:rsidTr="0079721A">
        <w:trPr>
          <w:trHeight w:val="7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1205609B" w14:textId="77777777" w:rsidR="002E5E51" w:rsidRPr="00D456B2" w:rsidRDefault="002E5E51" w:rsidP="000D4B75">
            <w:pPr>
              <w:spacing w:before="0"/>
              <w:rPr>
                <w:rFonts w:ascii="Times New Roman" w:hAnsi="Times New Roman"/>
                <w:color w:val="0000FF"/>
                <w:sz w:val="20"/>
                <w:szCs w:val="20"/>
                <w:lang w:val="en-GB"/>
              </w:rPr>
            </w:pPr>
            <w:r w:rsidRPr="00D456B2">
              <w:rPr>
                <w:rFonts w:ascii="Times New Roman" w:hAnsi="Times New Roman"/>
                <w:b/>
                <w:sz w:val="20"/>
                <w:szCs w:val="20"/>
                <w:lang w:val="en-GB"/>
              </w:rPr>
              <w:t>CURRENT STATE OF PLAY</w:t>
            </w:r>
          </w:p>
        </w:tc>
      </w:tr>
      <w:tr w:rsidR="002E5E51" w:rsidRPr="00D456B2" w14:paraId="2507F357" w14:textId="77777777" w:rsidTr="0079721A">
        <w:trPr>
          <w:trHeight w:val="380"/>
        </w:trPr>
        <w:tc>
          <w:tcPr>
            <w:tcW w:w="16218" w:type="dxa"/>
            <w:gridSpan w:val="9"/>
            <w:tcBorders>
              <w:top w:val="double" w:sz="4" w:space="0" w:color="auto"/>
              <w:left w:val="double" w:sz="4" w:space="0" w:color="auto"/>
              <w:bottom w:val="double" w:sz="4" w:space="0" w:color="auto"/>
              <w:right w:val="double" w:sz="4" w:space="0" w:color="auto"/>
            </w:tcBorders>
          </w:tcPr>
          <w:p w14:paraId="0933D891" w14:textId="315FD0D5" w:rsidR="002E5E51" w:rsidRPr="00D456B2" w:rsidRDefault="002E5E51" w:rsidP="000D4B75">
            <w:pPr>
              <w:spacing w:before="0"/>
              <w:rPr>
                <w:rFonts w:ascii="Times New Roman" w:hAnsi="Times New Roman"/>
                <w:color w:val="0000FF"/>
                <w:sz w:val="20"/>
                <w:szCs w:val="20"/>
                <w:lang w:val="en-GB"/>
              </w:rPr>
            </w:pPr>
            <w:r w:rsidRPr="00D456B2">
              <w:rPr>
                <w:rFonts w:ascii="Times New Roman" w:hAnsi="Times New Roman"/>
                <w:color w:val="000000"/>
                <w:sz w:val="20"/>
                <w:szCs w:val="20"/>
                <w:lang w:val="en-GB"/>
              </w:rPr>
              <w:t xml:space="preserve">The basic elements of </w:t>
            </w:r>
            <w:r w:rsidR="001A794F" w:rsidRPr="00D456B2">
              <w:rPr>
                <w:rFonts w:ascii="Times New Roman" w:hAnsi="Times New Roman"/>
                <w:color w:val="000000"/>
                <w:sz w:val="20"/>
                <w:szCs w:val="20"/>
                <w:lang w:val="en-GB"/>
              </w:rPr>
              <w:t>the</w:t>
            </w:r>
            <w:r w:rsidR="00B837BD" w:rsidRPr="00D456B2">
              <w:rPr>
                <w:rFonts w:ascii="Times New Roman" w:hAnsi="Times New Roman"/>
                <w:color w:val="000000"/>
                <w:sz w:val="20"/>
                <w:szCs w:val="20"/>
                <w:lang w:val="en-GB"/>
              </w:rPr>
              <w:t xml:space="preserve"> </w:t>
            </w:r>
            <w:r w:rsidRPr="00D456B2">
              <w:rPr>
                <w:rFonts w:ascii="Times New Roman" w:hAnsi="Times New Roman"/>
                <w:color w:val="000000"/>
                <w:sz w:val="20"/>
                <w:szCs w:val="20"/>
                <w:lang w:val="en-GB"/>
              </w:rPr>
              <w:t xml:space="preserve">EU </w:t>
            </w:r>
            <w:r w:rsidR="001A794F" w:rsidRPr="00D456B2">
              <w:rPr>
                <w:rFonts w:ascii="Times New Roman" w:hAnsi="Times New Roman"/>
                <w:color w:val="000000"/>
                <w:sz w:val="20"/>
                <w:szCs w:val="20"/>
                <w:lang w:val="en-GB"/>
              </w:rPr>
              <w:t>legal instrument</w:t>
            </w:r>
            <w:r w:rsidR="00B837BD" w:rsidRPr="00D456B2">
              <w:rPr>
                <w:rFonts w:ascii="Times New Roman" w:hAnsi="Times New Roman"/>
                <w:i/>
                <w:color w:val="000000"/>
                <w:sz w:val="20"/>
                <w:szCs w:val="20"/>
                <w:lang w:val="en-GB"/>
              </w:rPr>
              <w:t xml:space="preserve"> </w:t>
            </w:r>
            <w:r w:rsidR="001A794F" w:rsidRPr="00D456B2">
              <w:rPr>
                <w:rFonts w:ascii="Times New Roman" w:hAnsi="Times New Roman"/>
                <w:color w:val="000000"/>
                <w:sz w:val="20"/>
                <w:szCs w:val="20"/>
                <w:lang w:val="en-GB"/>
              </w:rPr>
              <w:t xml:space="preserve">in question </w:t>
            </w:r>
            <w:r w:rsidR="00B837BD" w:rsidRPr="00D456B2">
              <w:rPr>
                <w:rFonts w:ascii="Times New Roman" w:hAnsi="Times New Roman"/>
                <w:color w:val="000000"/>
                <w:sz w:val="20"/>
                <w:szCs w:val="20"/>
                <w:lang w:val="en-GB"/>
              </w:rPr>
              <w:t xml:space="preserve">are </w:t>
            </w:r>
            <w:r w:rsidRPr="00D456B2">
              <w:rPr>
                <w:rFonts w:ascii="Times New Roman" w:hAnsi="Times New Roman"/>
                <w:color w:val="000000"/>
                <w:sz w:val="20"/>
                <w:szCs w:val="20"/>
                <w:lang w:val="en-GB"/>
              </w:rPr>
              <w:t xml:space="preserve">supported under the employment policy </w:t>
            </w:r>
            <w:r w:rsidR="00B837BD" w:rsidRPr="00D456B2">
              <w:rPr>
                <w:rFonts w:ascii="Times New Roman" w:hAnsi="Times New Roman"/>
                <w:color w:val="000000"/>
                <w:sz w:val="20"/>
                <w:szCs w:val="20"/>
                <w:lang w:val="en-GB"/>
              </w:rPr>
              <w:t xml:space="preserve">strategic framework </w:t>
            </w:r>
            <w:r w:rsidRPr="00D456B2">
              <w:rPr>
                <w:rFonts w:ascii="Times New Roman" w:hAnsi="Times New Roman"/>
                <w:color w:val="000000"/>
                <w:sz w:val="20"/>
                <w:szCs w:val="20"/>
                <w:lang w:val="en-GB"/>
              </w:rPr>
              <w:t xml:space="preserve">and in documents </w:t>
            </w:r>
            <w:r w:rsidR="00B837BD" w:rsidRPr="00D456B2">
              <w:rPr>
                <w:rFonts w:ascii="Times New Roman" w:hAnsi="Times New Roman"/>
                <w:color w:val="000000"/>
                <w:sz w:val="20"/>
                <w:szCs w:val="20"/>
                <w:lang w:val="en-GB"/>
              </w:rPr>
              <w:t xml:space="preserve">within </w:t>
            </w:r>
            <w:r w:rsidRPr="00D456B2">
              <w:rPr>
                <w:rFonts w:ascii="Times New Roman" w:hAnsi="Times New Roman"/>
                <w:color w:val="000000"/>
                <w:sz w:val="20"/>
                <w:szCs w:val="20"/>
                <w:lang w:val="en-GB"/>
              </w:rPr>
              <w:t xml:space="preserve">the </w:t>
            </w:r>
            <w:r w:rsidR="00B837BD" w:rsidRPr="00D456B2">
              <w:rPr>
                <w:rFonts w:ascii="Times New Roman" w:hAnsi="Times New Roman"/>
                <w:color w:val="000000"/>
                <w:sz w:val="20"/>
                <w:szCs w:val="20"/>
                <w:lang w:val="en-GB"/>
              </w:rPr>
              <w:t xml:space="preserve">purview </w:t>
            </w:r>
            <w:r w:rsidRPr="00D456B2">
              <w:rPr>
                <w:rFonts w:ascii="Times New Roman" w:hAnsi="Times New Roman"/>
                <w:color w:val="000000"/>
                <w:sz w:val="20"/>
                <w:szCs w:val="20"/>
                <w:lang w:val="en-GB"/>
              </w:rPr>
              <w:t xml:space="preserve">of other institutions </w:t>
            </w:r>
            <w:r w:rsidR="00B837BD" w:rsidRPr="00D456B2">
              <w:rPr>
                <w:rFonts w:ascii="Times New Roman" w:hAnsi="Times New Roman"/>
                <w:color w:val="000000"/>
                <w:sz w:val="20"/>
                <w:szCs w:val="20"/>
                <w:lang w:val="en-GB"/>
              </w:rPr>
              <w:t xml:space="preserve">that are instrumental to and </w:t>
            </w:r>
            <w:r w:rsidR="00CB6637" w:rsidRPr="00D456B2">
              <w:rPr>
                <w:rFonts w:ascii="Times New Roman" w:hAnsi="Times New Roman"/>
                <w:color w:val="000000"/>
                <w:sz w:val="20"/>
                <w:szCs w:val="20"/>
                <w:lang w:val="en-GB"/>
              </w:rPr>
              <w:t xml:space="preserve">of impact on </w:t>
            </w:r>
            <w:r w:rsidRPr="00D456B2">
              <w:rPr>
                <w:rFonts w:ascii="Times New Roman" w:hAnsi="Times New Roman"/>
                <w:color w:val="000000"/>
                <w:sz w:val="20"/>
                <w:szCs w:val="20"/>
                <w:lang w:val="en-GB"/>
              </w:rPr>
              <w:t xml:space="preserve">employment policy and the creation of a </w:t>
            </w:r>
            <w:r w:rsidR="001A794F" w:rsidRPr="00D456B2">
              <w:rPr>
                <w:rFonts w:ascii="Times New Roman" w:hAnsi="Times New Roman"/>
                <w:color w:val="000000"/>
                <w:sz w:val="20"/>
                <w:szCs w:val="20"/>
                <w:lang w:val="en-GB"/>
              </w:rPr>
              <w:t xml:space="preserve">conducive </w:t>
            </w:r>
            <w:r w:rsidRPr="00D456B2">
              <w:rPr>
                <w:rFonts w:ascii="Times New Roman" w:hAnsi="Times New Roman"/>
                <w:color w:val="000000"/>
                <w:sz w:val="20"/>
                <w:szCs w:val="20"/>
                <w:lang w:val="en-GB"/>
              </w:rPr>
              <w:t xml:space="preserve">environment for employment growth. </w:t>
            </w:r>
            <w:r w:rsidR="00CA3C75" w:rsidRPr="00D456B2">
              <w:rPr>
                <w:rFonts w:ascii="Times New Roman" w:hAnsi="Times New Roman"/>
                <w:color w:val="000000"/>
                <w:sz w:val="20"/>
                <w:szCs w:val="20"/>
                <w:lang w:val="en-GB"/>
              </w:rPr>
              <w:t>E</w:t>
            </w:r>
            <w:r w:rsidR="00B837BD" w:rsidRPr="00D456B2">
              <w:rPr>
                <w:rFonts w:ascii="Times New Roman" w:hAnsi="Times New Roman"/>
                <w:color w:val="000000"/>
                <w:sz w:val="20"/>
                <w:szCs w:val="20"/>
                <w:lang w:val="en-GB"/>
              </w:rPr>
              <w:t>mployment and self-employment, a</w:t>
            </w:r>
            <w:r w:rsidRPr="00D456B2">
              <w:rPr>
                <w:rFonts w:ascii="Times New Roman" w:hAnsi="Times New Roman"/>
                <w:color w:val="000000"/>
                <w:sz w:val="20"/>
                <w:szCs w:val="20"/>
                <w:lang w:val="en-GB"/>
              </w:rPr>
              <w:t xml:space="preserve">s part of the employment policy system in the </w:t>
            </w:r>
            <w:r w:rsidR="00B837BD" w:rsidRPr="00D456B2">
              <w:rPr>
                <w:rFonts w:ascii="Times New Roman" w:hAnsi="Times New Roman"/>
                <w:color w:val="000000"/>
                <w:sz w:val="20"/>
                <w:szCs w:val="20"/>
                <w:lang w:val="en-GB"/>
              </w:rPr>
              <w:t xml:space="preserve">stricter </w:t>
            </w:r>
            <w:r w:rsidRPr="00D456B2">
              <w:rPr>
                <w:rFonts w:ascii="Times New Roman" w:hAnsi="Times New Roman"/>
                <w:color w:val="000000"/>
                <w:sz w:val="20"/>
                <w:szCs w:val="20"/>
                <w:lang w:val="en-GB"/>
              </w:rPr>
              <w:t>sense (</w:t>
            </w:r>
            <w:r w:rsidR="00CA3C75" w:rsidRPr="00D456B2">
              <w:rPr>
                <w:rFonts w:ascii="Times New Roman" w:hAnsi="Times New Roman"/>
                <w:color w:val="000000"/>
                <w:sz w:val="20"/>
                <w:szCs w:val="20"/>
                <w:lang w:val="en-GB"/>
              </w:rPr>
              <w:t xml:space="preserve">the responsibility of </w:t>
            </w:r>
            <w:r w:rsidR="00F94273" w:rsidRPr="00D456B2">
              <w:rPr>
                <w:rFonts w:ascii="Times New Roman" w:hAnsi="Times New Roman"/>
                <w:color w:val="000000"/>
                <w:sz w:val="20"/>
                <w:szCs w:val="20"/>
                <w:lang w:val="en-GB"/>
              </w:rPr>
              <w:t>MLEVSA</w:t>
            </w:r>
            <w:r w:rsidRPr="00D456B2">
              <w:rPr>
                <w:rFonts w:ascii="Times New Roman" w:hAnsi="Times New Roman"/>
                <w:color w:val="000000"/>
                <w:sz w:val="20"/>
                <w:szCs w:val="20"/>
                <w:lang w:val="en-GB"/>
              </w:rPr>
              <w:t xml:space="preserve">), </w:t>
            </w:r>
            <w:r w:rsidR="00CA3C75" w:rsidRPr="00D456B2">
              <w:rPr>
                <w:rFonts w:ascii="Times New Roman" w:hAnsi="Times New Roman"/>
                <w:color w:val="000000"/>
                <w:sz w:val="20"/>
                <w:szCs w:val="20"/>
                <w:lang w:val="en-GB"/>
              </w:rPr>
              <w:t>are</w:t>
            </w:r>
            <w:r w:rsidRPr="00D456B2">
              <w:rPr>
                <w:rFonts w:ascii="Times New Roman" w:hAnsi="Times New Roman"/>
                <w:color w:val="000000"/>
                <w:sz w:val="20"/>
                <w:szCs w:val="20"/>
                <w:lang w:val="en-GB"/>
              </w:rPr>
              <w:t xml:space="preserve"> </w:t>
            </w:r>
            <w:r w:rsidR="00CA3C75" w:rsidRPr="00D456B2">
              <w:rPr>
                <w:rFonts w:ascii="Times New Roman" w:hAnsi="Times New Roman"/>
                <w:color w:val="000000"/>
                <w:sz w:val="20"/>
                <w:szCs w:val="20"/>
                <w:lang w:val="en-GB"/>
              </w:rPr>
              <w:t xml:space="preserve">supported through subsidised </w:t>
            </w:r>
            <w:r w:rsidRPr="00D456B2">
              <w:rPr>
                <w:rFonts w:ascii="Times New Roman" w:hAnsi="Times New Roman"/>
                <w:color w:val="000000"/>
                <w:sz w:val="20"/>
                <w:szCs w:val="20"/>
                <w:lang w:val="en-GB"/>
              </w:rPr>
              <w:t xml:space="preserve">employment </w:t>
            </w:r>
            <w:r w:rsidR="009252AC" w:rsidRPr="00D456B2">
              <w:rPr>
                <w:rFonts w:ascii="Times New Roman" w:hAnsi="Times New Roman"/>
                <w:color w:val="000000"/>
                <w:sz w:val="20"/>
                <w:szCs w:val="20"/>
                <w:lang w:val="en-GB"/>
              </w:rPr>
              <w:t xml:space="preserve">programmes designed for </w:t>
            </w:r>
            <w:r w:rsidR="00583DA5">
              <w:rPr>
                <w:rFonts w:ascii="Times New Roman" w:hAnsi="Times New Roman"/>
                <w:color w:val="000000"/>
                <w:sz w:val="20"/>
                <w:szCs w:val="20"/>
                <w:lang w:val="en-GB"/>
              </w:rPr>
              <w:t xml:space="preserve">the </w:t>
            </w:r>
            <w:r w:rsidRPr="00D456B2">
              <w:rPr>
                <w:rFonts w:ascii="Times New Roman" w:hAnsi="Times New Roman"/>
                <w:color w:val="000000"/>
                <w:sz w:val="20"/>
                <w:szCs w:val="20"/>
                <w:lang w:val="en-GB"/>
              </w:rPr>
              <w:t>hard-to-</w:t>
            </w:r>
            <w:r w:rsidR="00CA3C75" w:rsidRPr="00D456B2">
              <w:rPr>
                <w:rFonts w:ascii="Times New Roman" w:hAnsi="Times New Roman"/>
                <w:color w:val="000000"/>
                <w:sz w:val="20"/>
                <w:szCs w:val="20"/>
                <w:lang w:val="en-GB"/>
              </w:rPr>
              <w:t>place</w:t>
            </w:r>
            <w:r w:rsidR="00583DA5">
              <w:rPr>
                <w:rFonts w:ascii="Times New Roman" w:hAnsi="Times New Roman"/>
                <w:color w:val="000000"/>
                <w:sz w:val="20"/>
                <w:szCs w:val="20"/>
                <w:lang w:val="en-GB"/>
              </w:rPr>
              <w:t xml:space="preserve"> group</w:t>
            </w:r>
            <w:r w:rsidRPr="00D456B2">
              <w:rPr>
                <w:rFonts w:ascii="Times New Roman" w:hAnsi="Times New Roman"/>
                <w:color w:val="000000"/>
                <w:sz w:val="20"/>
                <w:szCs w:val="20"/>
                <w:lang w:val="en-GB"/>
              </w:rPr>
              <w:t xml:space="preserve">, </w:t>
            </w:r>
            <w:r w:rsidR="009252AC" w:rsidRPr="00D456B2">
              <w:rPr>
                <w:rFonts w:ascii="Times New Roman" w:hAnsi="Times New Roman"/>
                <w:color w:val="000000"/>
                <w:sz w:val="20"/>
                <w:szCs w:val="20"/>
                <w:lang w:val="en-GB"/>
              </w:rPr>
              <w:t xml:space="preserve">as well as through </w:t>
            </w:r>
            <w:r w:rsidRPr="00D456B2">
              <w:rPr>
                <w:rFonts w:ascii="Times New Roman" w:hAnsi="Times New Roman"/>
                <w:color w:val="000000"/>
                <w:sz w:val="20"/>
                <w:szCs w:val="20"/>
                <w:lang w:val="en-GB"/>
              </w:rPr>
              <w:t>self-employment</w:t>
            </w:r>
            <w:r w:rsidR="00CA3C75" w:rsidRPr="00D456B2">
              <w:rPr>
                <w:rFonts w:ascii="Times New Roman" w:hAnsi="Times New Roman"/>
                <w:color w:val="000000"/>
                <w:sz w:val="20"/>
                <w:szCs w:val="20"/>
                <w:lang w:val="en-GB"/>
              </w:rPr>
              <w:t xml:space="preserve"> sub</w:t>
            </w:r>
            <w:r w:rsidR="009252AC" w:rsidRPr="00D456B2">
              <w:rPr>
                <w:rFonts w:ascii="Times New Roman" w:hAnsi="Times New Roman"/>
                <w:color w:val="000000"/>
                <w:sz w:val="20"/>
                <w:szCs w:val="20"/>
                <w:lang w:val="en-GB"/>
              </w:rPr>
              <w:t>sidies</w:t>
            </w:r>
            <w:r w:rsidRPr="00D456B2">
              <w:rPr>
                <w:rFonts w:ascii="Times New Roman" w:hAnsi="Times New Roman"/>
                <w:color w:val="000000"/>
                <w:sz w:val="20"/>
                <w:szCs w:val="20"/>
                <w:lang w:val="en-GB"/>
              </w:rPr>
              <w:t>.</w:t>
            </w:r>
          </w:p>
        </w:tc>
      </w:tr>
      <w:tr w:rsidR="002E5E51" w:rsidRPr="00D456B2" w14:paraId="791F4D3C" w14:textId="77777777" w:rsidTr="0079721A">
        <w:trPr>
          <w:trHeight w:val="510"/>
        </w:trPr>
        <w:tc>
          <w:tcPr>
            <w:tcW w:w="3351" w:type="dxa"/>
            <w:gridSpan w:val="2"/>
            <w:vMerge w:val="restart"/>
            <w:tcBorders>
              <w:top w:val="double" w:sz="4" w:space="0" w:color="auto"/>
              <w:left w:val="single" w:sz="4" w:space="0" w:color="auto"/>
              <w:right w:val="single" w:sz="4" w:space="0" w:color="auto"/>
            </w:tcBorders>
            <w:shd w:val="clear" w:color="auto" w:fill="DDDDFF"/>
            <w:vAlign w:val="center"/>
          </w:tcPr>
          <w:p w14:paraId="3D0F2114"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09" w:type="dxa"/>
            <w:vMerge w:val="restart"/>
            <w:tcBorders>
              <w:top w:val="double" w:sz="4" w:space="0" w:color="auto"/>
              <w:left w:val="single" w:sz="4" w:space="0" w:color="auto"/>
              <w:right w:val="single" w:sz="4" w:space="0" w:color="auto"/>
            </w:tcBorders>
            <w:shd w:val="clear" w:color="auto" w:fill="DDDDFF"/>
            <w:vAlign w:val="center"/>
          </w:tcPr>
          <w:p w14:paraId="0874D941" w14:textId="77777777" w:rsidR="002E5E51" w:rsidRPr="00D456B2" w:rsidRDefault="002E5E5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89" w:type="dxa"/>
            <w:vMerge w:val="restart"/>
            <w:tcBorders>
              <w:top w:val="double" w:sz="4" w:space="0" w:color="auto"/>
              <w:left w:val="single" w:sz="4" w:space="0" w:color="auto"/>
              <w:right w:val="single" w:sz="4" w:space="0" w:color="auto"/>
            </w:tcBorders>
            <w:shd w:val="clear" w:color="auto" w:fill="DDDDFF"/>
            <w:textDirection w:val="btLr"/>
            <w:vAlign w:val="center"/>
          </w:tcPr>
          <w:p w14:paraId="05BF560D" w14:textId="77777777" w:rsidR="002E5E51" w:rsidRPr="00D456B2" w:rsidRDefault="002E5E5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06" w:type="dxa"/>
            <w:gridSpan w:val="3"/>
            <w:tcBorders>
              <w:top w:val="double" w:sz="4" w:space="0" w:color="auto"/>
              <w:left w:val="single" w:sz="4" w:space="0" w:color="auto"/>
              <w:right w:val="single" w:sz="4" w:space="0" w:color="auto"/>
            </w:tcBorders>
            <w:shd w:val="clear" w:color="auto" w:fill="DDDDFF"/>
            <w:vAlign w:val="center"/>
          </w:tcPr>
          <w:p w14:paraId="1854F67C" w14:textId="7A990E13"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3" w:type="dxa"/>
            <w:gridSpan w:val="2"/>
            <w:tcBorders>
              <w:top w:val="double" w:sz="4" w:space="0" w:color="auto"/>
              <w:left w:val="single" w:sz="4" w:space="0" w:color="auto"/>
              <w:right w:val="single" w:sz="4" w:space="0" w:color="auto"/>
            </w:tcBorders>
            <w:shd w:val="clear" w:color="auto" w:fill="DDDDFF"/>
            <w:vAlign w:val="center"/>
          </w:tcPr>
          <w:p w14:paraId="0E80AAA6"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E5E51" w:rsidRPr="00D456B2" w14:paraId="3ACF8F0A" w14:textId="77777777" w:rsidTr="0079721A">
        <w:trPr>
          <w:trHeight w:val="1064"/>
        </w:trPr>
        <w:tc>
          <w:tcPr>
            <w:tcW w:w="3351" w:type="dxa"/>
            <w:gridSpan w:val="2"/>
            <w:vMerge/>
            <w:tcBorders>
              <w:top w:val="single" w:sz="4" w:space="0" w:color="auto"/>
              <w:left w:val="single" w:sz="4" w:space="0" w:color="auto"/>
              <w:right w:val="single" w:sz="4" w:space="0" w:color="auto"/>
            </w:tcBorders>
            <w:shd w:val="clear" w:color="auto" w:fill="DDDDFF"/>
            <w:vAlign w:val="center"/>
          </w:tcPr>
          <w:p w14:paraId="40E2FA12" w14:textId="77777777" w:rsidR="002E5E51" w:rsidRPr="00D456B2" w:rsidRDefault="002E5E51" w:rsidP="000D4B75">
            <w:pPr>
              <w:spacing w:before="0"/>
              <w:jc w:val="center"/>
              <w:rPr>
                <w:rFonts w:ascii="Times New Roman" w:hAnsi="Times New Roman"/>
                <w:b/>
                <w:sz w:val="20"/>
                <w:szCs w:val="20"/>
                <w:lang w:val="en-GB"/>
              </w:rPr>
            </w:pPr>
          </w:p>
        </w:tc>
        <w:tc>
          <w:tcPr>
            <w:tcW w:w="1709" w:type="dxa"/>
            <w:vMerge/>
            <w:tcBorders>
              <w:top w:val="single" w:sz="4" w:space="0" w:color="auto"/>
              <w:left w:val="single" w:sz="4" w:space="0" w:color="auto"/>
              <w:right w:val="single" w:sz="4" w:space="0" w:color="auto"/>
            </w:tcBorders>
            <w:shd w:val="clear" w:color="auto" w:fill="DDDDFF"/>
            <w:vAlign w:val="center"/>
          </w:tcPr>
          <w:p w14:paraId="5EA0675E" w14:textId="77777777" w:rsidR="002E5E51" w:rsidRPr="00D456B2" w:rsidRDefault="002E5E51" w:rsidP="000D4B75">
            <w:pPr>
              <w:spacing w:before="0"/>
              <w:jc w:val="center"/>
              <w:rPr>
                <w:rFonts w:ascii="Times New Roman" w:hAnsi="Times New Roman"/>
                <w:b/>
                <w:sz w:val="20"/>
                <w:szCs w:val="20"/>
                <w:lang w:val="en-GB"/>
              </w:rPr>
            </w:pPr>
          </w:p>
        </w:tc>
        <w:tc>
          <w:tcPr>
            <w:tcW w:w="989" w:type="dxa"/>
            <w:vMerge/>
            <w:tcBorders>
              <w:top w:val="single" w:sz="4" w:space="0" w:color="auto"/>
              <w:left w:val="single" w:sz="4" w:space="0" w:color="auto"/>
              <w:right w:val="single" w:sz="4" w:space="0" w:color="auto"/>
            </w:tcBorders>
            <w:shd w:val="clear" w:color="auto" w:fill="DDDDFF"/>
            <w:textDirection w:val="btLr"/>
            <w:vAlign w:val="center"/>
          </w:tcPr>
          <w:p w14:paraId="4AAA7164" w14:textId="77777777" w:rsidR="002E5E51" w:rsidRPr="00D456B2" w:rsidRDefault="002E5E51" w:rsidP="000D4B75">
            <w:pPr>
              <w:spacing w:before="0"/>
              <w:ind w:left="113" w:right="113"/>
              <w:jc w:val="center"/>
              <w:rPr>
                <w:rFonts w:ascii="Times New Roman" w:hAnsi="Times New Roman"/>
                <w:b/>
                <w:sz w:val="20"/>
                <w:szCs w:val="20"/>
                <w:lang w:val="en-GB"/>
              </w:rPr>
            </w:pPr>
          </w:p>
        </w:tc>
        <w:tc>
          <w:tcPr>
            <w:tcW w:w="2249" w:type="dxa"/>
            <w:tcBorders>
              <w:top w:val="single" w:sz="4" w:space="0" w:color="auto"/>
              <w:left w:val="single" w:sz="4" w:space="0" w:color="auto"/>
              <w:right w:val="single" w:sz="4" w:space="0" w:color="auto"/>
            </w:tcBorders>
            <w:shd w:val="clear" w:color="auto" w:fill="DDDDFF"/>
            <w:vAlign w:val="center"/>
          </w:tcPr>
          <w:p w14:paraId="07CCE6EB"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78" w:type="dxa"/>
            <w:tcBorders>
              <w:top w:val="single" w:sz="4" w:space="0" w:color="auto"/>
              <w:left w:val="single" w:sz="4" w:space="0" w:color="auto"/>
              <w:right w:val="single" w:sz="4" w:space="0" w:color="auto"/>
            </w:tcBorders>
            <w:shd w:val="clear" w:color="auto" w:fill="DDDDFF"/>
            <w:vAlign w:val="center"/>
          </w:tcPr>
          <w:p w14:paraId="5AC373D3"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79" w:type="dxa"/>
            <w:tcBorders>
              <w:top w:val="single" w:sz="4" w:space="0" w:color="auto"/>
              <w:left w:val="single" w:sz="4" w:space="0" w:color="auto"/>
              <w:right w:val="single" w:sz="4" w:space="0" w:color="auto"/>
            </w:tcBorders>
            <w:shd w:val="clear" w:color="auto" w:fill="DDDDFF"/>
            <w:textDirection w:val="btLr"/>
            <w:vAlign w:val="center"/>
          </w:tcPr>
          <w:p w14:paraId="173F572C"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79" w:type="dxa"/>
            <w:tcBorders>
              <w:top w:val="single" w:sz="4" w:space="0" w:color="auto"/>
              <w:left w:val="single" w:sz="4" w:space="0" w:color="auto"/>
              <w:right w:val="single" w:sz="4" w:space="0" w:color="auto"/>
            </w:tcBorders>
            <w:shd w:val="clear" w:color="auto" w:fill="DDDDFF"/>
            <w:vAlign w:val="center"/>
          </w:tcPr>
          <w:p w14:paraId="73FFED93"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4" w:type="dxa"/>
            <w:tcBorders>
              <w:top w:val="single" w:sz="4" w:space="0" w:color="auto"/>
              <w:left w:val="single" w:sz="4" w:space="0" w:color="auto"/>
              <w:right w:val="single" w:sz="4" w:space="0" w:color="auto"/>
            </w:tcBorders>
            <w:shd w:val="clear" w:color="auto" w:fill="DDDDFF"/>
            <w:vAlign w:val="center"/>
          </w:tcPr>
          <w:p w14:paraId="3C4A2241"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0310E937"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E5E51" w:rsidRPr="00D456B2" w14:paraId="0B2B9534" w14:textId="77777777" w:rsidTr="0079721A">
        <w:trPr>
          <w:trHeight w:val="692"/>
        </w:trPr>
        <w:tc>
          <w:tcPr>
            <w:tcW w:w="833" w:type="dxa"/>
          </w:tcPr>
          <w:p w14:paraId="47AF44FB"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4.4.1</w:t>
            </w:r>
          </w:p>
        </w:tc>
        <w:tc>
          <w:tcPr>
            <w:tcW w:w="2518" w:type="dxa"/>
          </w:tcPr>
          <w:p w14:paraId="29F63391" w14:textId="476AA9E2" w:rsidR="002E5E51" w:rsidRPr="00D456B2" w:rsidRDefault="0045097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Drafting of the </w:t>
            </w:r>
            <w:r w:rsidR="002E5E51" w:rsidRPr="00D456B2">
              <w:rPr>
                <w:rFonts w:ascii="Times New Roman" w:hAnsi="Times New Roman"/>
                <w:sz w:val="16"/>
                <w:szCs w:val="16"/>
                <w:lang w:val="en-GB"/>
              </w:rPr>
              <w:t xml:space="preserve">National Employment Strategy for the period </w:t>
            </w:r>
            <w:r w:rsidRPr="00D456B2">
              <w:rPr>
                <w:rFonts w:ascii="Times New Roman" w:hAnsi="Times New Roman"/>
                <w:sz w:val="16"/>
                <w:szCs w:val="16"/>
                <w:lang w:val="en-GB"/>
              </w:rPr>
              <w:t xml:space="preserve">from 2021 to 2026 </w:t>
            </w:r>
            <w:r w:rsidR="002E5E51" w:rsidRPr="00D456B2">
              <w:rPr>
                <w:rFonts w:ascii="Times New Roman" w:hAnsi="Times New Roman"/>
                <w:sz w:val="16"/>
                <w:szCs w:val="16"/>
                <w:lang w:val="en-GB"/>
              </w:rPr>
              <w:t xml:space="preserve">and the </w:t>
            </w:r>
            <w:r w:rsidRPr="00D456B2">
              <w:rPr>
                <w:rFonts w:ascii="Times New Roman" w:hAnsi="Times New Roman"/>
                <w:sz w:val="16"/>
                <w:szCs w:val="16"/>
                <w:lang w:val="en-GB"/>
              </w:rPr>
              <w:t xml:space="preserve">related three-year </w:t>
            </w:r>
            <w:r w:rsidR="002E5E51" w:rsidRPr="00D456B2">
              <w:rPr>
                <w:rFonts w:ascii="Times New Roman" w:hAnsi="Times New Roman"/>
                <w:sz w:val="16"/>
                <w:szCs w:val="16"/>
                <w:lang w:val="en-GB"/>
              </w:rPr>
              <w:t>action plan for the implementation of this strategy</w:t>
            </w:r>
          </w:p>
        </w:tc>
        <w:tc>
          <w:tcPr>
            <w:tcW w:w="1709" w:type="dxa"/>
          </w:tcPr>
          <w:p w14:paraId="52EBE7B8" w14:textId="77777777" w:rsidR="00583DA5"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6525081B" w14:textId="1DA80C48" w:rsidR="002E5E5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58B4EA1F"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NES</w:t>
            </w:r>
          </w:p>
          <w:p w14:paraId="2F8679D6"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Working group</w:t>
            </w:r>
          </w:p>
        </w:tc>
        <w:tc>
          <w:tcPr>
            <w:tcW w:w="989" w:type="dxa"/>
          </w:tcPr>
          <w:p w14:paraId="54FCC0A9" w14:textId="1920BABF" w:rsidR="002E5E51" w:rsidRPr="00D456B2" w:rsidRDefault="00B72D1A" w:rsidP="000D4B75">
            <w:pPr>
              <w:spacing w:before="0"/>
              <w:rPr>
                <w:rFonts w:ascii="Times New Roman" w:hAnsi="Times New Roman"/>
                <w:sz w:val="16"/>
                <w:szCs w:val="16"/>
                <w:lang w:val="en-GB"/>
              </w:rPr>
            </w:pPr>
            <w:r>
              <w:rPr>
                <w:rFonts w:ascii="Times New Roman" w:hAnsi="Times New Roman"/>
                <w:sz w:val="16"/>
                <w:szCs w:val="16"/>
                <w:lang w:val="en-GB"/>
              </w:rPr>
              <w:t>Continuously, throughout</w:t>
            </w:r>
            <w:r w:rsidR="009C7EAC">
              <w:rPr>
                <w:rFonts w:ascii="Times New Roman" w:hAnsi="Times New Roman"/>
                <w:sz w:val="16"/>
                <w:szCs w:val="16"/>
                <w:lang w:val="en-GB"/>
              </w:rPr>
              <w:t>2020</w:t>
            </w:r>
          </w:p>
        </w:tc>
        <w:tc>
          <w:tcPr>
            <w:tcW w:w="2249" w:type="dxa"/>
          </w:tcPr>
          <w:p w14:paraId="7F77FCE4"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Shown under 4.1.1</w:t>
            </w:r>
          </w:p>
        </w:tc>
        <w:tc>
          <w:tcPr>
            <w:tcW w:w="2878" w:type="dxa"/>
          </w:tcPr>
          <w:p w14:paraId="392DAD71"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Shown under 4.1.1</w:t>
            </w:r>
          </w:p>
        </w:tc>
        <w:tc>
          <w:tcPr>
            <w:tcW w:w="1079" w:type="dxa"/>
            <w:tcBorders>
              <w:right w:val="single" w:sz="4" w:space="0" w:color="auto"/>
            </w:tcBorders>
          </w:tcPr>
          <w:p w14:paraId="28639035"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As under 4.1.1</w:t>
            </w:r>
          </w:p>
        </w:tc>
        <w:tc>
          <w:tcPr>
            <w:tcW w:w="1979" w:type="dxa"/>
            <w:tcBorders>
              <w:left w:val="single" w:sz="4" w:space="0" w:color="auto"/>
            </w:tcBorders>
          </w:tcPr>
          <w:p w14:paraId="0EA01806" w14:textId="053BC1D6" w:rsidR="002E5E51" w:rsidRPr="00D456B2" w:rsidRDefault="002E5E51" w:rsidP="000D4B75">
            <w:pPr>
              <w:spacing w:before="0"/>
              <w:rPr>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4.1.1. </w:t>
            </w:r>
          </w:p>
        </w:tc>
        <w:tc>
          <w:tcPr>
            <w:tcW w:w="1984" w:type="dxa"/>
            <w:tcBorders>
              <w:left w:val="single" w:sz="4" w:space="0" w:color="auto"/>
            </w:tcBorders>
          </w:tcPr>
          <w:p w14:paraId="2EC65EB2" w14:textId="77777777" w:rsidR="002E5E51" w:rsidRPr="00D456B2" w:rsidRDefault="002E5E51" w:rsidP="000D4B75">
            <w:pPr>
              <w:spacing w:before="0"/>
              <w:rPr>
                <w:rFonts w:ascii="Times New Roman" w:hAnsi="Times New Roman"/>
                <w:sz w:val="16"/>
                <w:szCs w:val="16"/>
                <w:lang w:val="en-GB"/>
              </w:rPr>
            </w:pPr>
          </w:p>
        </w:tc>
      </w:tr>
      <w:tr w:rsidR="002E5E51" w:rsidRPr="00D456B2" w14:paraId="5C269105" w14:textId="77777777" w:rsidTr="0079721A">
        <w:trPr>
          <w:trHeight w:val="659"/>
        </w:trPr>
        <w:tc>
          <w:tcPr>
            <w:tcW w:w="833" w:type="dxa"/>
          </w:tcPr>
          <w:p w14:paraId="2207AAC2"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4.4.2</w:t>
            </w:r>
          </w:p>
        </w:tc>
        <w:tc>
          <w:tcPr>
            <w:tcW w:w="2518" w:type="dxa"/>
          </w:tcPr>
          <w:p w14:paraId="1B2E972A"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Monitoring and reporting on the implementation of the National Employment Action Plan for 2019 and the drafting of the National Employment Action Plan for 2020</w:t>
            </w:r>
          </w:p>
          <w:p w14:paraId="6569F30F" w14:textId="77777777" w:rsidR="002E5E51" w:rsidRPr="00D456B2" w:rsidRDefault="002E5E51" w:rsidP="000D4B75">
            <w:pPr>
              <w:spacing w:before="0"/>
              <w:rPr>
                <w:rFonts w:ascii="Times New Roman" w:hAnsi="Times New Roman"/>
                <w:sz w:val="16"/>
                <w:szCs w:val="16"/>
                <w:lang w:val="en-GB"/>
              </w:rPr>
            </w:pPr>
          </w:p>
        </w:tc>
        <w:tc>
          <w:tcPr>
            <w:tcW w:w="1709" w:type="dxa"/>
          </w:tcPr>
          <w:p w14:paraId="2C9E6742" w14:textId="70D77878" w:rsidR="002E5E5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53EC1C87"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NES</w:t>
            </w:r>
          </w:p>
          <w:p w14:paraId="240F40CF"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Working group</w:t>
            </w:r>
          </w:p>
        </w:tc>
        <w:tc>
          <w:tcPr>
            <w:tcW w:w="989" w:type="dxa"/>
          </w:tcPr>
          <w:p w14:paraId="78360FE6" w14:textId="57AC0C35" w:rsidR="002E5E51" w:rsidRPr="00D456B2" w:rsidRDefault="009C7EAC" w:rsidP="000D4B75">
            <w:pPr>
              <w:spacing w:before="0"/>
              <w:rPr>
                <w:rFonts w:ascii="Times New Roman" w:hAnsi="Times New Roman"/>
                <w:sz w:val="16"/>
                <w:szCs w:val="16"/>
                <w:lang w:val="en-GB"/>
              </w:rPr>
            </w:pPr>
            <w:r>
              <w:rPr>
                <w:rFonts w:ascii="Times New Roman" w:hAnsi="Times New Roman"/>
                <w:sz w:val="16"/>
                <w:szCs w:val="16"/>
                <w:lang w:val="en-GB"/>
              </w:rPr>
              <w:t>Throughout 2019</w:t>
            </w:r>
          </w:p>
        </w:tc>
        <w:tc>
          <w:tcPr>
            <w:tcW w:w="2249" w:type="dxa"/>
          </w:tcPr>
          <w:p w14:paraId="4D0CEE6E"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Shown under 4.1.1</w:t>
            </w:r>
          </w:p>
        </w:tc>
        <w:tc>
          <w:tcPr>
            <w:tcW w:w="2878" w:type="dxa"/>
          </w:tcPr>
          <w:p w14:paraId="0423BFD1"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Shown under 4.1.1</w:t>
            </w:r>
          </w:p>
        </w:tc>
        <w:tc>
          <w:tcPr>
            <w:tcW w:w="1079" w:type="dxa"/>
          </w:tcPr>
          <w:p w14:paraId="6A825DD6"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As under 4.1.1</w:t>
            </w:r>
          </w:p>
        </w:tc>
        <w:tc>
          <w:tcPr>
            <w:tcW w:w="1979" w:type="dxa"/>
          </w:tcPr>
          <w:p w14:paraId="2656BB54" w14:textId="59F8503F" w:rsidR="002E5E51" w:rsidRPr="00D456B2" w:rsidRDefault="002E5E51" w:rsidP="000D4B75">
            <w:pPr>
              <w:spacing w:before="0"/>
              <w:rPr>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4.1.1.</w:t>
            </w:r>
          </w:p>
        </w:tc>
        <w:tc>
          <w:tcPr>
            <w:tcW w:w="1984" w:type="dxa"/>
          </w:tcPr>
          <w:p w14:paraId="685D3E29" w14:textId="77777777" w:rsidR="002E5E51" w:rsidRPr="00D456B2" w:rsidRDefault="002E5E51" w:rsidP="000D4B75">
            <w:pPr>
              <w:spacing w:before="0"/>
              <w:rPr>
                <w:rFonts w:ascii="Times New Roman" w:hAnsi="Times New Roman"/>
                <w:sz w:val="16"/>
                <w:szCs w:val="16"/>
                <w:lang w:val="en-GB"/>
              </w:rPr>
            </w:pPr>
          </w:p>
        </w:tc>
      </w:tr>
      <w:tr w:rsidR="002E5E51" w:rsidRPr="00D456B2" w14:paraId="3229763A" w14:textId="77777777" w:rsidTr="0079721A">
        <w:trPr>
          <w:trHeight w:val="602"/>
        </w:trPr>
        <w:tc>
          <w:tcPr>
            <w:tcW w:w="833" w:type="dxa"/>
            <w:tcBorders>
              <w:bottom w:val="double" w:sz="4" w:space="0" w:color="auto"/>
            </w:tcBorders>
          </w:tcPr>
          <w:p w14:paraId="4E965CC2"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4.4.3</w:t>
            </w:r>
          </w:p>
          <w:p w14:paraId="7971668C" w14:textId="77777777" w:rsidR="002E5E51" w:rsidRPr="00D456B2" w:rsidRDefault="002E5E51" w:rsidP="000D4B75">
            <w:pPr>
              <w:spacing w:before="0"/>
              <w:rPr>
                <w:rFonts w:ascii="Times New Roman" w:hAnsi="Times New Roman"/>
                <w:sz w:val="16"/>
                <w:szCs w:val="16"/>
                <w:lang w:val="en-GB"/>
              </w:rPr>
            </w:pPr>
          </w:p>
        </w:tc>
        <w:tc>
          <w:tcPr>
            <w:tcW w:w="2518" w:type="dxa"/>
            <w:tcBorders>
              <w:bottom w:val="double" w:sz="4" w:space="0" w:color="auto"/>
            </w:tcBorders>
          </w:tcPr>
          <w:p w14:paraId="0E781487"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Participation in the implementation of the Economic and Social Reform Policy Programme</w:t>
            </w:r>
          </w:p>
        </w:tc>
        <w:tc>
          <w:tcPr>
            <w:tcW w:w="1709" w:type="dxa"/>
            <w:tcBorders>
              <w:bottom w:val="double" w:sz="4" w:space="0" w:color="auto"/>
            </w:tcBorders>
          </w:tcPr>
          <w:p w14:paraId="2FB848B3" w14:textId="433D744A" w:rsidR="002E5E5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4BC9C3B5"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NES</w:t>
            </w:r>
          </w:p>
        </w:tc>
        <w:tc>
          <w:tcPr>
            <w:tcW w:w="989" w:type="dxa"/>
            <w:tcBorders>
              <w:bottom w:val="double" w:sz="4" w:space="0" w:color="auto"/>
            </w:tcBorders>
          </w:tcPr>
          <w:p w14:paraId="1665D7F0"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49" w:type="dxa"/>
            <w:tcBorders>
              <w:bottom w:val="double" w:sz="4" w:space="0" w:color="auto"/>
            </w:tcBorders>
          </w:tcPr>
          <w:p w14:paraId="5C19DC37"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Shown under 4.1.1</w:t>
            </w:r>
          </w:p>
        </w:tc>
        <w:tc>
          <w:tcPr>
            <w:tcW w:w="2878" w:type="dxa"/>
            <w:tcBorders>
              <w:bottom w:val="double" w:sz="4" w:space="0" w:color="auto"/>
            </w:tcBorders>
          </w:tcPr>
          <w:p w14:paraId="67221580"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Shown under 4.1.1</w:t>
            </w:r>
          </w:p>
        </w:tc>
        <w:tc>
          <w:tcPr>
            <w:tcW w:w="1079" w:type="dxa"/>
            <w:tcBorders>
              <w:bottom w:val="double" w:sz="4" w:space="0" w:color="auto"/>
            </w:tcBorders>
          </w:tcPr>
          <w:p w14:paraId="219FC271"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As under 4.1.1</w:t>
            </w:r>
          </w:p>
        </w:tc>
        <w:tc>
          <w:tcPr>
            <w:tcW w:w="1979" w:type="dxa"/>
            <w:tcBorders>
              <w:bottom w:val="double" w:sz="4" w:space="0" w:color="auto"/>
            </w:tcBorders>
          </w:tcPr>
          <w:p w14:paraId="08F334F5" w14:textId="6AD6A5A0" w:rsidR="002E5E51" w:rsidRPr="00D456B2" w:rsidRDefault="002E5E51" w:rsidP="000D4B75">
            <w:pPr>
              <w:spacing w:before="0"/>
              <w:rPr>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4.1.1. </w:t>
            </w:r>
          </w:p>
        </w:tc>
        <w:tc>
          <w:tcPr>
            <w:tcW w:w="1984" w:type="dxa"/>
            <w:tcBorders>
              <w:bottom w:val="double" w:sz="4" w:space="0" w:color="auto"/>
            </w:tcBorders>
          </w:tcPr>
          <w:p w14:paraId="75434E8D" w14:textId="77777777" w:rsidR="002E5E51" w:rsidRPr="00D456B2" w:rsidRDefault="002E5E51" w:rsidP="000D4B75">
            <w:pPr>
              <w:spacing w:before="0"/>
              <w:rPr>
                <w:rFonts w:ascii="Times New Roman" w:hAnsi="Times New Roman"/>
                <w:sz w:val="16"/>
                <w:szCs w:val="16"/>
                <w:lang w:val="en-GB"/>
              </w:rPr>
            </w:pPr>
          </w:p>
        </w:tc>
      </w:tr>
      <w:tr w:rsidR="002E5E51" w:rsidRPr="00D456B2" w14:paraId="7AA21F86" w14:textId="77777777" w:rsidTr="0079721A">
        <w:trPr>
          <w:trHeight w:val="326"/>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7BA96469" w14:textId="77777777" w:rsidR="002E5E51" w:rsidRPr="00D456B2" w:rsidRDefault="002E5E51" w:rsidP="000D4B75">
            <w:pPr>
              <w:spacing w:before="0"/>
              <w:rPr>
                <w:rFonts w:ascii="Times New Roman" w:hAnsi="Times New Roman"/>
                <w:b/>
                <w:sz w:val="20"/>
                <w:szCs w:val="20"/>
                <w:lang w:val="en-GB"/>
              </w:rPr>
            </w:pPr>
            <w:r w:rsidRPr="00D456B2">
              <w:rPr>
                <w:rFonts w:ascii="Times New Roman" w:hAnsi="Times New Roman"/>
                <w:b/>
                <w:sz w:val="20"/>
                <w:szCs w:val="20"/>
                <w:lang w:val="en-GB"/>
              </w:rPr>
              <w:t>4.5</w:t>
            </w:r>
          </w:p>
          <w:p w14:paraId="2C7E0C14" w14:textId="46DF5C02" w:rsidR="002E5E51" w:rsidRPr="00D456B2" w:rsidRDefault="002E5E51" w:rsidP="000D4B75">
            <w:pPr>
              <w:spacing w:before="0"/>
              <w:rPr>
                <w:rFonts w:ascii="Times New Roman" w:hAnsi="Times New Roman"/>
                <w:sz w:val="20"/>
                <w:szCs w:val="20"/>
                <w:lang w:val="en-GB"/>
              </w:rPr>
            </w:pPr>
            <w:r w:rsidRPr="00D456B2">
              <w:rPr>
                <w:rFonts w:ascii="Times New Roman" w:hAnsi="Times New Roman"/>
                <w:b/>
                <w:sz w:val="20"/>
                <w:szCs w:val="20"/>
                <w:lang w:val="en-GB"/>
              </w:rPr>
              <w:t>32013H0426(01) (EUR-Lex: 05.20.30.30) Council Recommendation</w:t>
            </w:r>
            <w:r w:rsidRPr="00D456B2">
              <w:rPr>
                <w:rFonts w:ascii="Times New Roman" w:hAnsi="Times New Roman"/>
                <w:sz w:val="20"/>
                <w:szCs w:val="20"/>
                <w:lang w:val="en-GB"/>
              </w:rPr>
              <w:t xml:space="preserve"> on Establishing a Youth Guarantee </w:t>
            </w:r>
            <w:r w:rsidR="00AB2FEC">
              <w:rPr>
                <w:rFonts w:ascii="Times New Roman" w:hAnsi="Times New Roman"/>
                <w:i/>
                <w:sz w:val="20"/>
                <w:szCs w:val="20"/>
                <w:lang w:val="en-GB"/>
              </w:rPr>
              <w:t>(OJ C 120, 26/</w:t>
            </w:r>
            <w:r w:rsidRPr="00D456B2">
              <w:rPr>
                <w:rFonts w:ascii="Times New Roman" w:hAnsi="Times New Roman"/>
                <w:i/>
                <w:sz w:val="20"/>
                <w:szCs w:val="20"/>
                <w:lang w:val="en-GB"/>
              </w:rPr>
              <w:t>4</w:t>
            </w:r>
            <w:r w:rsidR="00AB2FEC">
              <w:rPr>
                <w:rFonts w:ascii="Times New Roman" w:hAnsi="Times New Roman"/>
                <w:i/>
                <w:sz w:val="20"/>
                <w:szCs w:val="20"/>
                <w:lang w:val="en-GB"/>
              </w:rPr>
              <w:t>/</w:t>
            </w:r>
            <w:r w:rsidRPr="00D456B2">
              <w:rPr>
                <w:rFonts w:ascii="Times New Roman" w:hAnsi="Times New Roman"/>
                <w:i/>
                <w:sz w:val="20"/>
                <w:szCs w:val="20"/>
                <w:lang w:val="en-GB"/>
              </w:rPr>
              <w:t>2013, p. 1–6)</w:t>
            </w:r>
            <w:r w:rsidRPr="00D456B2">
              <w:rPr>
                <w:rFonts w:ascii="Times New Roman" w:hAnsi="Times New Roman"/>
                <w:sz w:val="20"/>
                <w:szCs w:val="20"/>
                <w:lang w:val="en-GB"/>
              </w:rPr>
              <w:t xml:space="preserve"> 2012/0351 (NLE)</w:t>
            </w:r>
          </w:p>
        </w:tc>
      </w:tr>
      <w:tr w:rsidR="002E5E51" w:rsidRPr="00D456B2" w14:paraId="77530DB5" w14:textId="77777777" w:rsidTr="0079721A">
        <w:trPr>
          <w:trHeight w:val="7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38A043BA" w14:textId="77777777" w:rsidR="002E5E51" w:rsidRPr="00D456B2" w:rsidRDefault="002E5E51" w:rsidP="000D4B75">
            <w:pPr>
              <w:spacing w:before="0"/>
              <w:rPr>
                <w:rFonts w:ascii="Times New Roman" w:hAnsi="Times New Roman"/>
                <w:color w:val="0000FF"/>
                <w:sz w:val="20"/>
                <w:szCs w:val="20"/>
                <w:lang w:val="en-GB"/>
              </w:rPr>
            </w:pPr>
            <w:r w:rsidRPr="00D456B2">
              <w:rPr>
                <w:rFonts w:ascii="Times New Roman" w:hAnsi="Times New Roman"/>
                <w:b/>
                <w:sz w:val="20"/>
                <w:szCs w:val="20"/>
                <w:lang w:val="en-GB"/>
              </w:rPr>
              <w:t>CURRENT STATE OF PLAY</w:t>
            </w:r>
          </w:p>
        </w:tc>
      </w:tr>
      <w:tr w:rsidR="002E5E51" w:rsidRPr="00D456B2" w14:paraId="0B740E19" w14:textId="77777777" w:rsidTr="0079721A">
        <w:trPr>
          <w:trHeight w:val="900"/>
        </w:trPr>
        <w:tc>
          <w:tcPr>
            <w:tcW w:w="16218" w:type="dxa"/>
            <w:gridSpan w:val="9"/>
            <w:tcBorders>
              <w:top w:val="double" w:sz="4" w:space="0" w:color="auto"/>
              <w:left w:val="double" w:sz="4" w:space="0" w:color="auto"/>
              <w:bottom w:val="double" w:sz="4" w:space="0" w:color="auto"/>
              <w:right w:val="double" w:sz="4" w:space="0" w:color="auto"/>
            </w:tcBorders>
          </w:tcPr>
          <w:p w14:paraId="4841E279" w14:textId="0B321BAF" w:rsidR="002E5E51" w:rsidRPr="00D456B2" w:rsidRDefault="002E5E51" w:rsidP="000D4B75">
            <w:pPr>
              <w:spacing w:before="0"/>
              <w:jc w:val="both"/>
              <w:rPr>
                <w:rFonts w:ascii="Times New Roman" w:hAnsi="Times New Roman"/>
                <w:color w:val="000000"/>
                <w:sz w:val="20"/>
                <w:szCs w:val="20"/>
                <w:lang w:val="en-GB"/>
              </w:rPr>
            </w:pPr>
            <w:r w:rsidRPr="00D456B2">
              <w:rPr>
                <w:rFonts w:ascii="Times New Roman" w:hAnsi="Times New Roman"/>
                <w:color w:val="000000"/>
                <w:sz w:val="20"/>
                <w:szCs w:val="20"/>
                <w:lang w:val="en-GB"/>
              </w:rPr>
              <w:t>Since 2013</w:t>
            </w:r>
            <w:r w:rsidR="002A32D9" w:rsidRPr="00D456B2">
              <w:rPr>
                <w:rFonts w:ascii="Times New Roman" w:hAnsi="Times New Roman"/>
                <w:color w:val="000000"/>
                <w:sz w:val="20"/>
                <w:szCs w:val="20"/>
                <w:lang w:val="en-GB"/>
              </w:rPr>
              <w:t>,</w:t>
            </w:r>
            <w:r w:rsidRPr="00D456B2">
              <w:rPr>
                <w:rFonts w:ascii="Times New Roman" w:hAnsi="Times New Roman"/>
                <w:color w:val="000000"/>
                <w:sz w:val="20"/>
                <w:szCs w:val="20"/>
                <w:lang w:val="en-GB"/>
              </w:rPr>
              <w:t xml:space="preserve"> the National Employment Service has been implementing a package of </w:t>
            </w:r>
            <w:r w:rsidR="002A32D9" w:rsidRPr="00D456B2">
              <w:rPr>
                <w:rFonts w:ascii="Times New Roman" w:hAnsi="Times New Roman"/>
                <w:color w:val="000000"/>
                <w:sz w:val="20"/>
                <w:szCs w:val="20"/>
                <w:lang w:val="en-GB"/>
              </w:rPr>
              <w:t xml:space="preserve">youth </w:t>
            </w:r>
            <w:r w:rsidRPr="00D456B2">
              <w:rPr>
                <w:rFonts w:ascii="Times New Roman" w:hAnsi="Times New Roman"/>
                <w:color w:val="000000"/>
                <w:sz w:val="20"/>
                <w:szCs w:val="20"/>
                <w:lang w:val="en-GB"/>
              </w:rPr>
              <w:t xml:space="preserve">services, covering a set of steps implemented </w:t>
            </w:r>
            <w:r w:rsidR="002A32D9" w:rsidRPr="00D456B2">
              <w:rPr>
                <w:rFonts w:ascii="Times New Roman" w:hAnsi="Times New Roman"/>
                <w:color w:val="000000"/>
                <w:sz w:val="20"/>
                <w:szCs w:val="20"/>
                <w:lang w:val="en-GB"/>
              </w:rPr>
              <w:t xml:space="preserve">when </w:t>
            </w:r>
            <w:r w:rsidRPr="00D456B2">
              <w:rPr>
                <w:rFonts w:ascii="Times New Roman" w:hAnsi="Times New Roman"/>
                <w:color w:val="000000"/>
                <w:sz w:val="20"/>
                <w:szCs w:val="20"/>
                <w:lang w:val="en-GB"/>
              </w:rPr>
              <w:t xml:space="preserve">a person </w:t>
            </w:r>
            <w:r w:rsidR="002A32D9" w:rsidRPr="00D456B2">
              <w:rPr>
                <w:rFonts w:ascii="Times New Roman" w:hAnsi="Times New Roman"/>
                <w:color w:val="000000"/>
                <w:sz w:val="20"/>
                <w:szCs w:val="20"/>
                <w:lang w:val="en-GB"/>
              </w:rPr>
              <w:t xml:space="preserve">is registered as </w:t>
            </w:r>
            <w:r w:rsidRPr="00D456B2">
              <w:rPr>
                <w:rFonts w:ascii="Times New Roman" w:hAnsi="Times New Roman"/>
                <w:color w:val="000000"/>
                <w:sz w:val="20"/>
                <w:szCs w:val="20"/>
                <w:lang w:val="en-GB"/>
              </w:rPr>
              <w:t xml:space="preserve">unemployed, </w:t>
            </w:r>
            <w:r w:rsidR="002A32D9" w:rsidRPr="00D456B2">
              <w:rPr>
                <w:rFonts w:ascii="Times New Roman" w:hAnsi="Times New Roman"/>
                <w:color w:val="000000"/>
                <w:sz w:val="20"/>
                <w:szCs w:val="20"/>
                <w:lang w:val="en-GB"/>
              </w:rPr>
              <w:t xml:space="preserve">designed for the </w:t>
            </w:r>
            <w:r w:rsidRPr="00D456B2">
              <w:rPr>
                <w:rFonts w:ascii="Times New Roman" w:hAnsi="Times New Roman"/>
                <w:color w:val="000000"/>
                <w:sz w:val="20"/>
                <w:szCs w:val="20"/>
                <w:lang w:val="en-GB"/>
              </w:rPr>
              <w:t xml:space="preserve">efficient and timely integration or reintegration in the labour market, including increasing employability, promoting employment and self-employment. The ministry competent for youth affairs provides support through a network of youth offices to young people, particularly from the NEET category, for activation and participation in the labour market. </w:t>
            </w:r>
          </w:p>
          <w:p w14:paraId="0ABEDD3B" w14:textId="77777777" w:rsidR="003B0F48" w:rsidRDefault="003B0F48" w:rsidP="000D4B75">
            <w:pPr>
              <w:spacing w:before="0"/>
              <w:rPr>
                <w:rFonts w:ascii="Times New Roman" w:hAnsi="Times New Roman"/>
                <w:sz w:val="20"/>
                <w:szCs w:val="20"/>
                <w:lang w:val="en-GB"/>
              </w:rPr>
            </w:pPr>
          </w:p>
          <w:p w14:paraId="229A1067" w14:textId="6188E0A7" w:rsidR="002E5E51" w:rsidRPr="00D456B2" w:rsidRDefault="002E5E51" w:rsidP="000D4B75">
            <w:pPr>
              <w:spacing w:before="0"/>
              <w:rPr>
                <w:rFonts w:ascii="Times New Roman" w:hAnsi="Times New Roman"/>
                <w:color w:val="0000FF"/>
                <w:sz w:val="20"/>
                <w:szCs w:val="20"/>
                <w:lang w:val="en-GB"/>
              </w:rPr>
            </w:pPr>
            <w:r w:rsidRPr="00D456B2">
              <w:rPr>
                <w:rFonts w:ascii="Times New Roman" w:hAnsi="Times New Roman"/>
                <w:sz w:val="20"/>
                <w:szCs w:val="20"/>
                <w:lang w:val="en-GB"/>
              </w:rPr>
              <w:t>In addition to the evaluation of the package of services for youth, internship programmes and programmes for acquiring practical knowledge implemented by the NES, an Analysis of the Subsid</w:t>
            </w:r>
            <w:r w:rsidR="00CE08CF">
              <w:rPr>
                <w:rFonts w:ascii="Times New Roman" w:hAnsi="Times New Roman"/>
                <w:sz w:val="20"/>
                <w:szCs w:val="20"/>
                <w:lang w:val="en-GB"/>
              </w:rPr>
              <w:t>ised</w:t>
            </w:r>
            <w:r w:rsidR="00A77FCA">
              <w:rPr>
                <w:rFonts w:ascii="Times New Roman" w:hAnsi="Times New Roman"/>
                <w:sz w:val="20"/>
                <w:szCs w:val="20"/>
                <w:lang w:val="en-GB"/>
              </w:rPr>
              <w:t xml:space="preserve"> E</w:t>
            </w:r>
            <w:r w:rsidRPr="00D456B2">
              <w:rPr>
                <w:rFonts w:ascii="Times New Roman" w:hAnsi="Times New Roman"/>
                <w:sz w:val="20"/>
                <w:szCs w:val="20"/>
                <w:lang w:val="en-GB"/>
              </w:rPr>
              <w:t xml:space="preserve">mployment </w:t>
            </w:r>
            <w:r w:rsidR="00A77FCA" w:rsidRPr="00D456B2">
              <w:rPr>
                <w:rFonts w:ascii="Times New Roman" w:hAnsi="Times New Roman"/>
                <w:sz w:val="20"/>
                <w:szCs w:val="20"/>
                <w:lang w:val="en-GB"/>
              </w:rPr>
              <w:t xml:space="preserve"> Programme </w:t>
            </w:r>
            <w:r w:rsidRPr="00D456B2">
              <w:rPr>
                <w:rFonts w:ascii="Times New Roman" w:hAnsi="Times New Roman"/>
                <w:sz w:val="20"/>
                <w:szCs w:val="20"/>
                <w:lang w:val="en-GB"/>
              </w:rPr>
              <w:t xml:space="preserve">was produced in 2017 (subsidies for self-employment and subsidies for the employment of </w:t>
            </w:r>
            <w:r w:rsidR="003A61D9">
              <w:rPr>
                <w:rFonts w:ascii="Times New Roman" w:hAnsi="Times New Roman"/>
                <w:sz w:val="20"/>
                <w:szCs w:val="20"/>
                <w:lang w:val="en-GB"/>
              </w:rPr>
              <w:t xml:space="preserve">the </w:t>
            </w:r>
            <w:r w:rsidRPr="00D456B2">
              <w:rPr>
                <w:rFonts w:ascii="Times New Roman" w:hAnsi="Times New Roman"/>
                <w:sz w:val="20"/>
                <w:szCs w:val="20"/>
                <w:lang w:val="en-GB"/>
              </w:rPr>
              <w:t xml:space="preserve">hard-to </w:t>
            </w:r>
            <w:r w:rsidR="0012264F">
              <w:rPr>
                <w:rFonts w:ascii="Times New Roman" w:hAnsi="Times New Roman"/>
                <w:sz w:val="20"/>
                <w:szCs w:val="20"/>
                <w:lang w:val="en-GB"/>
              </w:rPr>
              <w:t>place</w:t>
            </w:r>
            <w:r w:rsidRPr="00D456B2">
              <w:rPr>
                <w:rFonts w:ascii="Times New Roman" w:hAnsi="Times New Roman"/>
                <w:sz w:val="20"/>
                <w:szCs w:val="20"/>
                <w:lang w:val="en-GB"/>
              </w:rPr>
              <w:t xml:space="preserve">) with particular focus on unemployed youth, and an Assessment of public expenditures from the budget of the Republic of Serbia spent during 2013-2015 on youth policies aimed at increasing youth employability and employment. Youth employment is supported through the programme of subsidies for the employment of </w:t>
            </w:r>
            <w:r w:rsidR="0012264F">
              <w:rPr>
                <w:rFonts w:ascii="Times New Roman" w:hAnsi="Times New Roman"/>
                <w:sz w:val="20"/>
                <w:szCs w:val="20"/>
                <w:lang w:val="en-GB"/>
              </w:rPr>
              <w:t xml:space="preserve">the </w:t>
            </w:r>
            <w:r w:rsidRPr="00D456B2">
              <w:rPr>
                <w:rFonts w:ascii="Times New Roman" w:hAnsi="Times New Roman"/>
                <w:sz w:val="20"/>
                <w:szCs w:val="20"/>
                <w:lang w:val="en-GB"/>
              </w:rPr>
              <w:t>hard-to-</w:t>
            </w:r>
            <w:r w:rsidR="0012264F">
              <w:rPr>
                <w:rFonts w:ascii="Times New Roman" w:hAnsi="Times New Roman"/>
                <w:sz w:val="20"/>
                <w:szCs w:val="20"/>
                <w:lang w:val="en-GB"/>
              </w:rPr>
              <w:t>place</w:t>
            </w:r>
            <w:r w:rsidRPr="00D456B2">
              <w:rPr>
                <w:rFonts w:ascii="Times New Roman" w:hAnsi="Times New Roman"/>
                <w:sz w:val="20"/>
                <w:szCs w:val="20"/>
                <w:lang w:val="en-GB"/>
              </w:rPr>
              <w:t xml:space="preserve">, self-employment </w:t>
            </w:r>
            <w:r w:rsidR="006853E4">
              <w:rPr>
                <w:rFonts w:ascii="Times New Roman" w:hAnsi="Times New Roman"/>
                <w:sz w:val="20"/>
                <w:szCs w:val="20"/>
                <w:lang w:val="en-GB"/>
              </w:rPr>
              <w:t xml:space="preserve">programme </w:t>
            </w:r>
            <w:r w:rsidRPr="00D456B2">
              <w:rPr>
                <w:rFonts w:ascii="Times New Roman" w:hAnsi="Times New Roman"/>
                <w:sz w:val="20"/>
                <w:szCs w:val="20"/>
                <w:lang w:val="en-GB"/>
              </w:rPr>
              <w:t>priorit</w:t>
            </w:r>
            <w:r w:rsidR="00CE08CF">
              <w:rPr>
                <w:rFonts w:ascii="Times New Roman" w:hAnsi="Times New Roman"/>
                <w:sz w:val="20"/>
                <w:szCs w:val="20"/>
                <w:lang w:val="en-GB"/>
              </w:rPr>
              <w:t>ising</w:t>
            </w:r>
            <w:r w:rsidRPr="00D456B2">
              <w:rPr>
                <w:rFonts w:ascii="Times New Roman" w:hAnsi="Times New Roman"/>
                <w:sz w:val="20"/>
                <w:szCs w:val="20"/>
                <w:lang w:val="en-GB"/>
              </w:rPr>
              <w:t xml:space="preserve"> youth with quality entrepreneurial ideas, youth in a state of social need are included in public works programmes, while the acquisition of additional knowledge, skills and competences is </w:t>
            </w:r>
            <w:r w:rsidR="003B0F48">
              <w:rPr>
                <w:rFonts w:ascii="Times New Roman" w:hAnsi="Times New Roman"/>
                <w:sz w:val="20"/>
                <w:szCs w:val="20"/>
                <w:lang w:val="en-GB"/>
              </w:rPr>
              <w:t xml:space="preserve">enabled </w:t>
            </w:r>
            <w:r w:rsidRPr="00D456B2">
              <w:rPr>
                <w:rFonts w:ascii="Times New Roman" w:hAnsi="Times New Roman"/>
                <w:sz w:val="20"/>
                <w:szCs w:val="20"/>
                <w:lang w:val="en-GB"/>
              </w:rPr>
              <w:t xml:space="preserve">through the inclusion of youth in programmes </w:t>
            </w:r>
            <w:r w:rsidR="007D620C" w:rsidRPr="00D456B2">
              <w:rPr>
                <w:rFonts w:ascii="Times New Roman" w:hAnsi="Times New Roman"/>
                <w:sz w:val="20"/>
                <w:szCs w:val="20"/>
                <w:lang w:val="en-GB"/>
              </w:rPr>
              <w:t>under</w:t>
            </w:r>
            <w:r w:rsidRPr="00D456B2">
              <w:rPr>
                <w:rFonts w:ascii="Times New Roman" w:hAnsi="Times New Roman"/>
                <w:sz w:val="20"/>
                <w:szCs w:val="20"/>
                <w:lang w:val="en-GB"/>
              </w:rPr>
              <w:t xml:space="preserve"> the </w:t>
            </w:r>
            <w:r w:rsidR="007D620C" w:rsidRPr="00D456B2">
              <w:rPr>
                <w:rFonts w:ascii="Times New Roman" w:hAnsi="Times New Roman"/>
                <w:sz w:val="20"/>
                <w:szCs w:val="20"/>
                <w:lang w:val="en-GB"/>
              </w:rPr>
              <w:t>further</w:t>
            </w:r>
            <w:r w:rsidRPr="00D456B2">
              <w:rPr>
                <w:rFonts w:ascii="Times New Roman" w:hAnsi="Times New Roman"/>
                <w:sz w:val="20"/>
                <w:szCs w:val="20"/>
                <w:lang w:val="en-GB"/>
              </w:rPr>
              <w:t xml:space="preserve"> education and training </w:t>
            </w:r>
            <w:r w:rsidR="007D620C" w:rsidRPr="00D456B2">
              <w:rPr>
                <w:rFonts w:ascii="Times New Roman" w:hAnsi="Times New Roman"/>
                <w:sz w:val="20"/>
                <w:szCs w:val="20"/>
                <w:lang w:val="en-GB"/>
              </w:rPr>
              <w:t xml:space="preserve"> system </w:t>
            </w:r>
            <w:r w:rsidRPr="00D456B2">
              <w:rPr>
                <w:rFonts w:ascii="Times New Roman" w:hAnsi="Times New Roman"/>
                <w:sz w:val="20"/>
                <w:szCs w:val="20"/>
                <w:lang w:val="en-GB"/>
              </w:rPr>
              <w:t>(including internship programmes).</w:t>
            </w:r>
          </w:p>
        </w:tc>
      </w:tr>
      <w:tr w:rsidR="002E5E51" w:rsidRPr="00D456B2" w14:paraId="212BB292" w14:textId="77777777" w:rsidTr="0079721A">
        <w:trPr>
          <w:trHeight w:val="483"/>
        </w:trPr>
        <w:tc>
          <w:tcPr>
            <w:tcW w:w="3351" w:type="dxa"/>
            <w:gridSpan w:val="2"/>
            <w:vMerge w:val="restart"/>
            <w:tcBorders>
              <w:top w:val="double" w:sz="4" w:space="0" w:color="auto"/>
              <w:left w:val="single" w:sz="4" w:space="0" w:color="auto"/>
              <w:right w:val="single" w:sz="4" w:space="0" w:color="auto"/>
            </w:tcBorders>
            <w:shd w:val="clear" w:color="auto" w:fill="DDDDFF"/>
            <w:vAlign w:val="center"/>
          </w:tcPr>
          <w:p w14:paraId="7E4D7DEA"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09" w:type="dxa"/>
            <w:vMerge w:val="restart"/>
            <w:tcBorders>
              <w:top w:val="double" w:sz="4" w:space="0" w:color="auto"/>
              <w:left w:val="single" w:sz="4" w:space="0" w:color="auto"/>
              <w:right w:val="single" w:sz="4" w:space="0" w:color="auto"/>
            </w:tcBorders>
            <w:shd w:val="clear" w:color="auto" w:fill="DDDDFF"/>
            <w:vAlign w:val="center"/>
          </w:tcPr>
          <w:p w14:paraId="7DE479FB" w14:textId="77777777" w:rsidR="002E5E51" w:rsidRPr="00D456B2" w:rsidRDefault="002E5E5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89" w:type="dxa"/>
            <w:vMerge w:val="restart"/>
            <w:tcBorders>
              <w:top w:val="double" w:sz="4" w:space="0" w:color="auto"/>
              <w:left w:val="single" w:sz="4" w:space="0" w:color="auto"/>
              <w:right w:val="single" w:sz="4" w:space="0" w:color="auto"/>
            </w:tcBorders>
            <w:shd w:val="clear" w:color="auto" w:fill="DDDDFF"/>
            <w:textDirection w:val="btLr"/>
            <w:vAlign w:val="center"/>
          </w:tcPr>
          <w:p w14:paraId="41289BAD" w14:textId="77777777" w:rsidR="002E5E51" w:rsidRPr="00D456B2" w:rsidRDefault="002E5E5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06" w:type="dxa"/>
            <w:gridSpan w:val="3"/>
            <w:tcBorders>
              <w:top w:val="double" w:sz="4" w:space="0" w:color="auto"/>
              <w:left w:val="single" w:sz="4" w:space="0" w:color="auto"/>
              <w:right w:val="single" w:sz="4" w:space="0" w:color="auto"/>
            </w:tcBorders>
            <w:shd w:val="clear" w:color="auto" w:fill="DDDDFF"/>
            <w:vAlign w:val="center"/>
          </w:tcPr>
          <w:p w14:paraId="4DE921AD"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3" w:type="dxa"/>
            <w:gridSpan w:val="2"/>
            <w:tcBorders>
              <w:top w:val="double" w:sz="4" w:space="0" w:color="auto"/>
              <w:left w:val="single" w:sz="4" w:space="0" w:color="auto"/>
              <w:right w:val="single" w:sz="4" w:space="0" w:color="auto"/>
            </w:tcBorders>
            <w:shd w:val="clear" w:color="auto" w:fill="DDDDFF"/>
            <w:vAlign w:val="center"/>
          </w:tcPr>
          <w:p w14:paraId="03BDBDEC"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E5E51" w:rsidRPr="00D456B2" w14:paraId="04EE765D" w14:textId="77777777" w:rsidTr="0079721A">
        <w:trPr>
          <w:trHeight w:val="1178"/>
        </w:trPr>
        <w:tc>
          <w:tcPr>
            <w:tcW w:w="3351" w:type="dxa"/>
            <w:gridSpan w:val="2"/>
            <w:vMerge/>
            <w:tcBorders>
              <w:top w:val="single" w:sz="4" w:space="0" w:color="auto"/>
              <w:left w:val="single" w:sz="4" w:space="0" w:color="auto"/>
              <w:right w:val="single" w:sz="4" w:space="0" w:color="auto"/>
            </w:tcBorders>
            <w:shd w:val="clear" w:color="auto" w:fill="DDDDFF"/>
            <w:vAlign w:val="center"/>
          </w:tcPr>
          <w:p w14:paraId="246E487B" w14:textId="77777777" w:rsidR="002E5E51" w:rsidRPr="00D456B2" w:rsidRDefault="002E5E51" w:rsidP="000D4B75">
            <w:pPr>
              <w:spacing w:before="0"/>
              <w:jc w:val="center"/>
              <w:rPr>
                <w:rFonts w:ascii="Times New Roman" w:hAnsi="Times New Roman"/>
                <w:b/>
                <w:sz w:val="20"/>
                <w:szCs w:val="20"/>
                <w:lang w:val="en-GB"/>
              </w:rPr>
            </w:pPr>
          </w:p>
        </w:tc>
        <w:tc>
          <w:tcPr>
            <w:tcW w:w="1709" w:type="dxa"/>
            <w:vMerge/>
            <w:tcBorders>
              <w:top w:val="single" w:sz="4" w:space="0" w:color="auto"/>
              <w:left w:val="single" w:sz="4" w:space="0" w:color="auto"/>
              <w:right w:val="single" w:sz="4" w:space="0" w:color="auto"/>
            </w:tcBorders>
            <w:shd w:val="clear" w:color="auto" w:fill="DDDDFF"/>
            <w:vAlign w:val="center"/>
          </w:tcPr>
          <w:p w14:paraId="35DF6E6D" w14:textId="77777777" w:rsidR="002E5E51" w:rsidRPr="00D456B2" w:rsidRDefault="002E5E51" w:rsidP="000D4B75">
            <w:pPr>
              <w:spacing w:before="0"/>
              <w:jc w:val="center"/>
              <w:rPr>
                <w:rFonts w:ascii="Times New Roman" w:hAnsi="Times New Roman"/>
                <w:b/>
                <w:sz w:val="20"/>
                <w:szCs w:val="20"/>
                <w:lang w:val="en-GB"/>
              </w:rPr>
            </w:pPr>
          </w:p>
        </w:tc>
        <w:tc>
          <w:tcPr>
            <w:tcW w:w="989" w:type="dxa"/>
            <w:vMerge/>
            <w:tcBorders>
              <w:top w:val="single" w:sz="4" w:space="0" w:color="auto"/>
              <w:left w:val="single" w:sz="4" w:space="0" w:color="auto"/>
              <w:right w:val="single" w:sz="4" w:space="0" w:color="auto"/>
            </w:tcBorders>
            <w:shd w:val="clear" w:color="auto" w:fill="DDDDFF"/>
            <w:textDirection w:val="btLr"/>
            <w:vAlign w:val="center"/>
          </w:tcPr>
          <w:p w14:paraId="579C19F9" w14:textId="77777777" w:rsidR="002E5E51" w:rsidRPr="00D456B2" w:rsidRDefault="002E5E51" w:rsidP="000D4B75">
            <w:pPr>
              <w:spacing w:before="0"/>
              <w:ind w:left="113" w:right="113"/>
              <w:jc w:val="center"/>
              <w:rPr>
                <w:rFonts w:ascii="Times New Roman" w:hAnsi="Times New Roman"/>
                <w:b/>
                <w:sz w:val="20"/>
                <w:szCs w:val="20"/>
                <w:lang w:val="en-GB"/>
              </w:rPr>
            </w:pPr>
          </w:p>
        </w:tc>
        <w:tc>
          <w:tcPr>
            <w:tcW w:w="2249" w:type="dxa"/>
            <w:tcBorders>
              <w:top w:val="single" w:sz="4" w:space="0" w:color="auto"/>
              <w:left w:val="single" w:sz="4" w:space="0" w:color="auto"/>
              <w:right w:val="single" w:sz="4" w:space="0" w:color="auto"/>
            </w:tcBorders>
            <w:shd w:val="clear" w:color="auto" w:fill="DDDDFF"/>
            <w:vAlign w:val="center"/>
          </w:tcPr>
          <w:p w14:paraId="1A9D3F26"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78" w:type="dxa"/>
            <w:tcBorders>
              <w:top w:val="single" w:sz="4" w:space="0" w:color="auto"/>
              <w:left w:val="single" w:sz="4" w:space="0" w:color="auto"/>
              <w:right w:val="single" w:sz="4" w:space="0" w:color="auto"/>
            </w:tcBorders>
            <w:shd w:val="clear" w:color="auto" w:fill="DDDDFF"/>
            <w:vAlign w:val="center"/>
          </w:tcPr>
          <w:p w14:paraId="1D8C588B"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79" w:type="dxa"/>
            <w:tcBorders>
              <w:top w:val="single" w:sz="4" w:space="0" w:color="auto"/>
              <w:left w:val="single" w:sz="4" w:space="0" w:color="auto"/>
              <w:right w:val="single" w:sz="4" w:space="0" w:color="auto"/>
            </w:tcBorders>
            <w:shd w:val="clear" w:color="auto" w:fill="DDDDFF"/>
            <w:textDirection w:val="btLr"/>
            <w:vAlign w:val="center"/>
          </w:tcPr>
          <w:p w14:paraId="2C2D87C4"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79" w:type="dxa"/>
            <w:tcBorders>
              <w:top w:val="single" w:sz="4" w:space="0" w:color="auto"/>
              <w:left w:val="single" w:sz="4" w:space="0" w:color="auto"/>
              <w:right w:val="single" w:sz="4" w:space="0" w:color="auto"/>
            </w:tcBorders>
            <w:shd w:val="clear" w:color="auto" w:fill="DDDDFF"/>
            <w:vAlign w:val="center"/>
          </w:tcPr>
          <w:p w14:paraId="69BE37AD"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4" w:type="dxa"/>
            <w:tcBorders>
              <w:top w:val="single" w:sz="4" w:space="0" w:color="auto"/>
              <w:left w:val="single" w:sz="4" w:space="0" w:color="auto"/>
              <w:right w:val="single" w:sz="4" w:space="0" w:color="auto"/>
            </w:tcBorders>
            <w:shd w:val="clear" w:color="auto" w:fill="DDDDFF"/>
            <w:vAlign w:val="center"/>
          </w:tcPr>
          <w:p w14:paraId="416AE102"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3C46D88D"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E5E51" w:rsidRPr="00D456B2" w14:paraId="3DD637AC" w14:textId="77777777" w:rsidTr="0079721A">
        <w:trPr>
          <w:trHeight w:val="440"/>
        </w:trPr>
        <w:tc>
          <w:tcPr>
            <w:tcW w:w="833" w:type="dxa"/>
          </w:tcPr>
          <w:p w14:paraId="4B3F78CB"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4.5.1</w:t>
            </w:r>
          </w:p>
        </w:tc>
        <w:tc>
          <w:tcPr>
            <w:tcW w:w="2518" w:type="dxa"/>
          </w:tcPr>
          <w:p w14:paraId="5D09E7A0" w14:textId="48F984B1" w:rsidR="002E5E51" w:rsidRPr="00D456B2" w:rsidRDefault="00BB5B84" w:rsidP="000D4B75">
            <w:pPr>
              <w:spacing w:before="0"/>
              <w:rPr>
                <w:rFonts w:ascii="Times New Roman" w:hAnsi="Times New Roman"/>
                <w:sz w:val="16"/>
                <w:szCs w:val="16"/>
                <w:lang w:val="en-GB"/>
              </w:rPr>
            </w:pPr>
            <w:r w:rsidRPr="00D456B2">
              <w:rPr>
                <w:rFonts w:ascii="Times New Roman" w:hAnsi="Times New Roman"/>
                <w:sz w:val="16"/>
                <w:szCs w:val="16"/>
                <w:lang w:val="en-GB"/>
              </w:rPr>
              <w:t>Drafting of the National Employment Strategy for the period from 2021 to 2026 and the related three-year action plan for the implementation of this strategy</w:t>
            </w:r>
          </w:p>
        </w:tc>
        <w:tc>
          <w:tcPr>
            <w:tcW w:w="1709" w:type="dxa"/>
          </w:tcPr>
          <w:p w14:paraId="6007C3D5" w14:textId="3824879E" w:rsidR="002E5E5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24F0B300"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NES </w:t>
            </w:r>
          </w:p>
          <w:p w14:paraId="410FBAB3"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Working group</w:t>
            </w:r>
          </w:p>
        </w:tc>
        <w:tc>
          <w:tcPr>
            <w:tcW w:w="989" w:type="dxa"/>
          </w:tcPr>
          <w:p w14:paraId="137A4B9B" w14:textId="44584FDB" w:rsidR="002E5E51" w:rsidRPr="00D456B2" w:rsidRDefault="00B72D1A" w:rsidP="000D4B75">
            <w:pPr>
              <w:spacing w:before="0"/>
              <w:rPr>
                <w:rFonts w:ascii="Times New Roman" w:hAnsi="Times New Roman"/>
                <w:sz w:val="16"/>
                <w:szCs w:val="16"/>
                <w:lang w:val="en-GB"/>
              </w:rPr>
            </w:pPr>
            <w:r>
              <w:rPr>
                <w:rFonts w:ascii="Times New Roman" w:hAnsi="Times New Roman"/>
                <w:sz w:val="16"/>
                <w:szCs w:val="16"/>
                <w:lang w:val="en-GB"/>
              </w:rPr>
              <w:t>Continuously, throughout</w:t>
            </w:r>
            <w:r w:rsidR="009C7EAC">
              <w:rPr>
                <w:rFonts w:ascii="Times New Roman" w:hAnsi="Times New Roman"/>
                <w:sz w:val="16"/>
                <w:szCs w:val="16"/>
                <w:lang w:val="en-GB"/>
              </w:rPr>
              <w:t>2020</w:t>
            </w:r>
          </w:p>
        </w:tc>
        <w:tc>
          <w:tcPr>
            <w:tcW w:w="2249" w:type="dxa"/>
          </w:tcPr>
          <w:p w14:paraId="55B34655" w14:textId="2181FD1A"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6 employed civil servants for the field of employment (</w:t>
            </w:r>
            <w:r w:rsidR="00643400" w:rsidRPr="00D456B2">
              <w:rPr>
                <w:rFonts w:ascii="Times New Roman" w:hAnsi="Times New Roman"/>
                <w:sz w:val="16"/>
                <w:szCs w:val="16"/>
                <w:lang w:val="en-GB"/>
              </w:rPr>
              <w:t>alongside other duties</w:t>
            </w:r>
            <w:r w:rsidRPr="00D456B2">
              <w:rPr>
                <w:rFonts w:ascii="Times New Roman" w:hAnsi="Times New Roman"/>
                <w:sz w:val="16"/>
                <w:szCs w:val="16"/>
                <w:lang w:val="en-GB"/>
              </w:rPr>
              <w:t>) in the Department for Labour and Employment of MLEVSA.</w:t>
            </w:r>
          </w:p>
          <w:p w14:paraId="599E2097" w14:textId="04A8AF03"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NES -</w:t>
            </w:r>
            <w:r w:rsidR="00BB5B84" w:rsidRPr="00D456B2">
              <w:rPr>
                <w:rFonts w:ascii="Times New Roman" w:hAnsi="Times New Roman"/>
                <w:sz w:val="16"/>
                <w:szCs w:val="16"/>
                <w:lang w:val="en-GB"/>
              </w:rPr>
              <w:t xml:space="preserve"> 1814</w:t>
            </w:r>
            <w:r w:rsidRPr="00D456B2">
              <w:rPr>
                <w:rFonts w:ascii="Times New Roman" w:hAnsi="Times New Roman"/>
                <w:sz w:val="16"/>
                <w:szCs w:val="16"/>
                <w:vertAlign w:val="superscript"/>
                <w:lang w:val="en-GB"/>
              </w:rPr>
              <w:footnoteReference w:id="20"/>
            </w:r>
            <w:r w:rsidR="00BB5B84" w:rsidRPr="00D456B2">
              <w:rPr>
                <w:rFonts w:ascii="Times New Roman" w:hAnsi="Times New Roman"/>
                <w:sz w:val="16"/>
                <w:szCs w:val="16"/>
                <w:lang w:val="en-GB"/>
              </w:rPr>
              <w:t xml:space="preserve"> employees, 588</w:t>
            </w:r>
            <w:r w:rsidRPr="00D456B2">
              <w:rPr>
                <w:rFonts w:ascii="Times New Roman" w:hAnsi="Times New Roman"/>
                <w:sz w:val="16"/>
                <w:szCs w:val="16"/>
                <w:lang w:val="en-GB"/>
              </w:rPr>
              <w:t xml:space="preserve"> employees working </w:t>
            </w:r>
            <w:r w:rsidR="004A674C" w:rsidRPr="00D456B2">
              <w:rPr>
                <w:rFonts w:ascii="Times New Roman" w:hAnsi="Times New Roman"/>
                <w:sz w:val="16"/>
                <w:szCs w:val="16"/>
                <w:lang w:val="en-GB"/>
              </w:rPr>
              <w:t>in job matching</w:t>
            </w:r>
            <w:r w:rsidRPr="00D456B2">
              <w:rPr>
                <w:rFonts w:ascii="Times New Roman" w:hAnsi="Times New Roman"/>
                <w:sz w:val="16"/>
                <w:szCs w:val="16"/>
                <w:lang w:val="en-GB"/>
              </w:rPr>
              <w:t xml:space="preserve">, career </w:t>
            </w:r>
            <w:r w:rsidR="004A674C" w:rsidRPr="00D456B2">
              <w:rPr>
                <w:rFonts w:ascii="Times New Roman" w:hAnsi="Times New Roman"/>
                <w:sz w:val="16"/>
                <w:szCs w:val="16"/>
                <w:lang w:val="en-GB"/>
              </w:rPr>
              <w:t xml:space="preserve">guidance </w:t>
            </w:r>
            <w:r w:rsidRPr="00D456B2">
              <w:rPr>
                <w:rFonts w:ascii="Times New Roman" w:hAnsi="Times New Roman"/>
                <w:sz w:val="16"/>
                <w:szCs w:val="16"/>
                <w:lang w:val="en-GB"/>
              </w:rPr>
              <w:t xml:space="preserve">and </w:t>
            </w:r>
            <w:r w:rsidR="004A674C" w:rsidRPr="00D456B2">
              <w:rPr>
                <w:rFonts w:ascii="Times New Roman" w:hAnsi="Times New Roman"/>
                <w:sz w:val="16"/>
                <w:szCs w:val="16"/>
                <w:lang w:val="en-GB"/>
              </w:rPr>
              <w:t>counselling</w:t>
            </w:r>
            <w:r w:rsidRPr="00D456B2">
              <w:rPr>
                <w:rFonts w:ascii="Times New Roman" w:hAnsi="Times New Roman"/>
                <w:sz w:val="16"/>
                <w:szCs w:val="16"/>
                <w:lang w:val="en-GB"/>
              </w:rPr>
              <w:t xml:space="preserve">, adult education, vocational rehabilitation programmes, employment programmes and employment </w:t>
            </w:r>
            <w:r w:rsidR="004A674C" w:rsidRPr="00D456B2">
              <w:rPr>
                <w:rFonts w:ascii="Times New Roman" w:hAnsi="Times New Roman"/>
                <w:sz w:val="16"/>
                <w:szCs w:val="16"/>
                <w:lang w:val="en-GB"/>
              </w:rPr>
              <w:t xml:space="preserve">counsellors </w:t>
            </w:r>
            <w:r w:rsidRPr="00D456B2">
              <w:rPr>
                <w:rFonts w:ascii="Times New Roman" w:hAnsi="Times New Roman"/>
                <w:sz w:val="16"/>
                <w:szCs w:val="16"/>
                <w:lang w:val="en-GB"/>
              </w:rPr>
              <w:t xml:space="preserve">or employment </w:t>
            </w:r>
            <w:r w:rsidR="004A674C" w:rsidRPr="00D456B2">
              <w:rPr>
                <w:rFonts w:ascii="Times New Roman" w:hAnsi="Times New Roman"/>
                <w:sz w:val="16"/>
                <w:szCs w:val="16"/>
                <w:lang w:val="en-GB"/>
              </w:rPr>
              <w:t xml:space="preserve">counsellors for </w:t>
            </w:r>
            <w:r w:rsidRPr="00D456B2">
              <w:rPr>
                <w:rFonts w:ascii="Times New Roman" w:hAnsi="Times New Roman"/>
                <w:sz w:val="16"/>
                <w:szCs w:val="16"/>
                <w:lang w:val="en-GB"/>
              </w:rPr>
              <w:t xml:space="preserve">persons with disabilities (regardless of the </w:t>
            </w:r>
            <w:r w:rsidR="004A674C" w:rsidRPr="00D456B2">
              <w:rPr>
                <w:rFonts w:ascii="Times New Roman" w:hAnsi="Times New Roman"/>
                <w:sz w:val="16"/>
                <w:szCs w:val="16"/>
                <w:lang w:val="en-GB"/>
              </w:rPr>
              <w:t xml:space="preserve">grounds </w:t>
            </w:r>
            <w:r w:rsidRPr="00D456B2">
              <w:rPr>
                <w:rFonts w:ascii="Times New Roman" w:hAnsi="Times New Roman"/>
                <w:sz w:val="16"/>
                <w:szCs w:val="16"/>
                <w:lang w:val="en-GB"/>
              </w:rPr>
              <w:t>or type of work engagement).</w:t>
            </w:r>
          </w:p>
        </w:tc>
        <w:tc>
          <w:tcPr>
            <w:tcW w:w="2878" w:type="dxa"/>
          </w:tcPr>
          <w:p w14:paraId="22552869" w14:textId="15955BFA"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Hire one (1) civil servant 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on labour market analyst duties</w:t>
            </w:r>
          </w:p>
          <w:p w14:paraId="37FBF8AC" w14:textId="2202C410"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needs of NES for increasing the number of employees in the post of employment advisor, followed by a decrease in the standard deviation of the amount of work of </w:t>
            </w:r>
            <w:r w:rsidR="00731A05" w:rsidRPr="00D456B2">
              <w:rPr>
                <w:rFonts w:ascii="Times New Roman" w:hAnsi="Times New Roman"/>
                <w:sz w:val="16"/>
                <w:szCs w:val="16"/>
                <w:lang w:val="en-GB"/>
              </w:rPr>
              <w:t>employment counsellor</w:t>
            </w:r>
            <w:r w:rsidRPr="00D456B2">
              <w:rPr>
                <w:rFonts w:ascii="Times New Roman" w:hAnsi="Times New Roman"/>
                <w:sz w:val="16"/>
                <w:szCs w:val="16"/>
                <w:lang w:val="en-GB"/>
              </w:rPr>
              <w:t>s between branches are conditional upon the findings of the HR reform being implemented in cooperation with the World Bank.</w:t>
            </w:r>
          </w:p>
        </w:tc>
        <w:tc>
          <w:tcPr>
            <w:tcW w:w="1079" w:type="dxa"/>
          </w:tcPr>
          <w:p w14:paraId="587F9E9F" w14:textId="0CC6F4EF" w:rsidR="002E5E51" w:rsidRPr="00D456B2" w:rsidRDefault="00BB5B84" w:rsidP="000D4B75">
            <w:pPr>
              <w:spacing w:before="0"/>
              <w:rPr>
                <w:rFonts w:ascii="Times New Roman" w:hAnsi="Times New Roman"/>
                <w:sz w:val="16"/>
                <w:szCs w:val="16"/>
                <w:lang w:val="en-GB"/>
              </w:rPr>
            </w:pPr>
            <w:r w:rsidRPr="00D456B2">
              <w:rPr>
                <w:rFonts w:ascii="Times New Roman" w:hAnsi="Times New Roman"/>
                <w:sz w:val="16"/>
                <w:szCs w:val="16"/>
                <w:lang w:val="en-GB"/>
              </w:rPr>
              <w:t>Q4 2020</w:t>
            </w:r>
          </w:p>
        </w:tc>
        <w:tc>
          <w:tcPr>
            <w:tcW w:w="1979" w:type="dxa"/>
          </w:tcPr>
          <w:p w14:paraId="32F5262F" w14:textId="66790FD0"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4.1.1. </w:t>
            </w:r>
          </w:p>
        </w:tc>
        <w:tc>
          <w:tcPr>
            <w:tcW w:w="1984" w:type="dxa"/>
          </w:tcPr>
          <w:p w14:paraId="01C6AC8C" w14:textId="77777777" w:rsidR="002E5E51" w:rsidRPr="00D456B2" w:rsidRDefault="002E5E51" w:rsidP="000D4B75">
            <w:pPr>
              <w:spacing w:before="0"/>
              <w:rPr>
                <w:rFonts w:ascii="Times New Roman" w:hAnsi="Times New Roman"/>
                <w:sz w:val="16"/>
                <w:szCs w:val="16"/>
                <w:lang w:val="en-GB"/>
              </w:rPr>
            </w:pPr>
          </w:p>
        </w:tc>
      </w:tr>
      <w:tr w:rsidR="002E5E51" w:rsidRPr="00D456B2" w14:paraId="530BD296" w14:textId="77777777" w:rsidTr="0079721A">
        <w:trPr>
          <w:trHeight w:val="800"/>
        </w:trPr>
        <w:tc>
          <w:tcPr>
            <w:tcW w:w="833" w:type="dxa"/>
          </w:tcPr>
          <w:p w14:paraId="5E229FE5" w14:textId="77777777" w:rsidR="002E5E51" w:rsidRPr="00D456B2" w:rsidRDefault="002E5E51" w:rsidP="000D4B75">
            <w:pPr>
              <w:tabs>
                <w:tab w:val="left" w:pos="334"/>
              </w:tabs>
              <w:spacing w:before="0"/>
              <w:rPr>
                <w:rFonts w:ascii="Times New Roman" w:hAnsi="Times New Roman"/>
                <w:sz w:val="16"/>
                <w:szCs w:val="16"/>
                <w:lang w:val="en-GB"/>
              </w:rPr>
            </w:pPr>
            <w:r w:rsidRPr="00D456B2">
              <w:rPr>
                <w:rFonts w:ascii="Times New Roman" w:hAnsi="Times New Roman"/>
                <w:sz w:val="16"/>
                <w:szCs w:val="16"/>
                <w:lang w:val="en-GB"/>
              </w:rPr>
              <w:t>4.5.2</w:t>
            </w:r>
          </w:p>
        </w:tc>
        <w:tc>
          <w:tcPr>
            <w:tcW w:w="2518" w:type="dxa"/>
          </w:tcPr>
          <w:p w14:paraId="715CFFF0"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Monitoring and reporting on the implementation of the National Employment Action Plan for 2019 and the drafting of the National Employment Action Plan for 2020.</w:t>
            </w:r>
          </w:p>
        </w:tc>
        <w:tc>
          <w:tcPr>
            <w:tcW w:w="1709" w:type="dxa"/>
          </w:tcPr>
          <w:p w14:paraId="17D37BAC" w14:textId="3EB0EFD4" w:rsidR="002E5E5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p w14:paraId="273C351A"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NES</w:t>
            </w:r>
          </w:p>
          <w:p w14:paraId="4BCDE216"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Working group</w:t>
            </w:r>
          </w:p>
        </w:tc>
        <w:tc>
          <w:tcPr>
            <w:tcW w:w="989" w:type="dxa"/>
          </w:tcPr>
          <w:p w14:paraId="34675650" w14:textId="56559987" w:rsidR="002E5E51" w:rsidRPr="00D456B2" w:rsidRDefault="009C7EAC" w:rsidP="000D4B75">
            <w:pPr>
              <w:spacing w:before="0"/>
              <w:rPr>
                <w:rFonts w:ascii="Times New Roman" w:hAnsi="Times New Roman"/>
                <w:sz w:val="16"/>
                <w:szCs w:val="16"/>
                <w:lang w:val="en-GB"/>
              </w:rPr>
            </w:pPr>
            <w:r>
              <w:rPr>
                <w:rFonts w:ascii="Times New Roman" w:hAnsi="Times New Roman"/>
                <w:sz w:val="16"/>
                <w:szCs w:val="16"/>
                <w:lang w:val="en-GB"/>
              </w:rPr>
              <w:t>Throughout 2019</w:t>
            </w:r>
          </w:p>
        </w:tc>
        <w:tc>
          <w:tcPr>
            <w:tcW w:w="2249" w:type="dxa"/>
          </w:tcPr>
          <w:p w14:paraId="7B66F940"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Shown under 4.5.1</w:t>
            </w:r>
          </w:p>
        </w:tc>
        <w:tc>
          <w:tcPr>
            <w:tcW w:w="2878" w:type="dxa"/>
          </w:tcPr>
          <w:p w14:paraId="38750350"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Shown under 4.5.1</w:t>
            </w:r>
          </w:p>
        </w:tc>
        <w:tc>
          <w:tcPr>
            <w:tcW w:w="1079" w:type="dxa"/>
          </w:tcPr>
          <w:p w14:paraId="7C0CDFA9"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As under 4.5.1</w:t>
            </w:r>
          </w:p>
        </w:tc>
        <w:tc>
          <w:tcPr>
            <w:tcW w:w="1979" w:type="dxa"/>
          </w:tcPr>
          <w:p w14:paraId="14ED612A" w14:textId="0E92388F"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4.1.1. </w:t>
            </w:r>
          </w:p>
        </w:tc>
        <w:tc>
          <w:tcPr>
            <w:tcW w:w="1984" w:type="dxa"/>
          </w:tcPr>
          <w:p w14:paraId="71B54B04" w14:textId="77777777" w:rsidR="002E5E51" w:rsidRPr="00D456B2" w:rsidRDefault="002E5E51" w:rsidP="000D4B75">
            <w:pPr>
              <w:spacing w:before="0"/>
              <w:rPr>
                <w:rFonts w:ascii="Times New Roman" w:hAnsi="Times New Roman"/>
                <w:sz w:val="16"/>
                <w:szCs w:val="16"/>
                <w:lang w:val="en-GB"/>
              </w:rPr>
            </w:pPr>
          </w:p>
        </w:tc>
      </w:tr>
      <w:tr w:rsidR="002E5E51" w:rsidRPr="00D456B2" w14:paraId="0C012C41" w14:textId="77777777" w:rsidTr="0079721A">
        <w:trPr>
          <w:trHeight w:val="387"/>
        </w:trPr>
        <w:tc>
          <w:tcPr>
            <w:tcW w:w="833" w:type="dxa"/>
          </w:tcPr>
          <w:p w14:paraId="079AA155"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4.5.3</w:t>
            </w:r>
          </w:p>
        </w:tc>
        <w:tc>
          <w:tcPr>
            <w:tcW w:w="2518" w:type="dxa"/>
          </w:tcPr>
          <w:p w14:paraId="522BEF60"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Continuous monitoring of the implementation of the National Youth Strategy 2015-2025 and relevant action plans</w:t>
            </w:r>
          </w:p>
        </w:tc>
        <w:tc>
          <w:tcPr>
            <w:tcW w:w="1709" w:type="dxa"/>
          </w:tcPr>
          <w:p w14:paraId="62F5212E" w14:textId="77777777" w:rsidR="009A455E" w:rsidRPr="00D456B2" w:rsidRDefault="009A455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7A8B2A3C" w14:textId="5707D7F8"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Ministry of Youth and Sports</w:t>
            </w:r>
          </w:p>
        </w:tc>
        <w:tc>
          <w:tcPr>
            <w:tcW w:w="989" w:type="dxa"/>
          </w:tcPr>
          <w:p w14:paraId="47E0435F"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w:t>
            </w:r>
          </w:p>
        </w:tc>
        <w:tc>
          <w:tcPr>
            <w:tcW w:w="2249" w:type="dxa"/>
          </w:tcPr>
          <w:p w14:paraId="01856BDB"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2 employees at the Department for Youth, MYS</w:t>
            </w:r>
          </w:p>
        </w:tc>
        <w:tc>
          <w:tcPr>
            <w:tcW w:w="2878" w:type="dxa"/>
          </w:tcPr>
          <w:p w14:paraId="768769F3" w14:textId="59C11342" w:rsidR="002E5E51"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79" w:type="dxa"/>
          </w:tcPr>
          <w:p w14:paraId="43F894BA"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79" w:type="dxa"/>
          </w:tcPr>
          <w:p w14:paraId="00587467" w14:textId="1998FDAB" w:rsidR="002E5E51" w:rsidRDefault="009A455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RS Budget €79,922, €19,980 </w:t>
            </w:r>
            <w:r w:rsidR="00583DA5">
              <w:rPr>
                <w:rFonts w:ascii="Times New Roman" w:hAnsi="Times New Roman"/>
                <w:sz w:val="16"/>
                <w:szCs w:val="16"/>
                <w:lang w:val="en-GB"/>
              </w:rPr>
              <w:t xml:space="preserve">per year </w:t>
            </w:r>
            <w:r w:rsidRPr="00D456B2">
              <w:rPr>
                <w:rFonts w:ascii="Times New Roman" w:hAnsi="Times New Roman"/>
                <w:sz w:val="16"/>
                <w:szCs w:val="16"/>
                <w:lang w:val="en-GB"/>
              </w:rPr>
              <w:t>from 2019 to 2022</w:t>
            </w:r>
          </w:p>
          <w:p w14:paraId="1D4854CD" w14:textId="77777777" w:rsidR="00583DA5" w:rsidRDefault="00583DA5" w:rsidP="000D4B75">
            <w:pPr>
              <w:spacing w:before="0"/>
              <w:rPr>
                <w:rFonts w:ascii="Times New Roman" w:hAnsi="Times New Roman"/>
                <w:sz w:val="16"/>
                <w:szCs w:val="16"/>
                <w:lang w:val="en-GB"/>
              </w:rPr>
            </w:pPr>
          </w:p>
          <w:p w14:paraId="13BB1CAA" w14:textId="49549DAE" w:rsidR="00583DA5" w:rsidRPr="00152D30" w:rsidRDefault="00583DA5" w:rsidP="000D4B75">
            <w:pPr>
              <w:rPr>
                <w:rFonts w:ascii="Times New Roman" w:hAnsi="Times New Roman"/>
                <w:sz w:val="16"/>
                <w:szCs w:val="16"/>
                <w:lang w:val="ru-RU"/>
              </w:rPr>
            </w:pPr>
            <w:r w:rsidRPr="00152D30">
              <w:rPr>
                <w:rFonts w:ascii="Times New Roman" w:hAnsi="Times New Roman"/>
                <w:sz w:val="16"/>
                <w:szCs w:val="16"/>
                <w:lang w:val="ru-RU"/>
              </w:rPr>
              <w:t xml:space="preserve">2020: </w:t>
            </w:r>
            <w:r>
              <w:rPr>
                <w:rFonts w:ascii="Times New Roman" w:hAnsi="Times New Roman"/>
                <w:sz w:val="16"/>
                <w:szCs w:val="16"/>
                <w:lang w:val="sr-Latn-RS"/>
              </w:rPr>
              <w:t xml:space="preserve">RSD </w:t>
            </w:r>
            <w:r>
              <w:rPr>
                <w:rFonts w:ascii="Times New Roman" w:hAnsi="Times New Roman"/>
                <w:sz w:val="16"/>
                <w:szCs w:val="16"/>
                <w:lang w:val="ru-RU"/>
              </w:rPr>
              <w:t>2,357,</w:t>
            </w:r>
            <w:r w:rsidRPr="00152D30">
              <w:rPr>
                <w:rFonts w:ascii="Times New Roman" w:hAnsi="Times New Roman"/>
                <w:sz w:val="16"/>
                <w:szCs w:val="16"/>
                <w:lang w:val="ru-RU"/>
              </w:rPr>
              <w:t>688</w:t>
            </w:r>
            <w:r w:rsidRPr="00152D30">
              <w:rPr>
                <w:rFonts w:ascii="Times New Roman" w:hAnsi="Times New Roman"/>
                <w:sz w:val="16"/>
                <w:szCs w:val="16"/>
              </w:rPr>
              <w:t xml:space="preserve"> </w:t>
            </w:r>
          </w:p>
          <w:p w14:paraId="0C4756D7" w14:textId="40D4CDEB" w:rsidR="00583DA5" w:rsidRPr="00152D30" w:rsidRDefault="00583DA5" w:rsidP="000D4B75">
            <w:pPr>
              <w:rPr>
                <w:rFonts w:ascii="Times New Roman" w:hAnsi="Times New Roman"/>
                <w:sz w:val="16"/>
                <w:szCs w:val="16"/>
                <w:lang w:val="ru-RU"/>
              </w:rPr>
            </w:pPr>
            <w:r>
              <w:rPr>
                <w:rFonts w:ascii="Times New Roman" w:hAnsi="Times New Roman"/>
                <w:sz w:val="16"/>
                <w:szCs w:val="16"/>
                <w:lang w:val="ru-RU"/>
              </w:rPr>
              <w:t xml:space="preserve">2021: </w:t>
            </w:r>
            <w:r>
              <w:rPr>
                <w:rFonts w:ascii="Times New Roman" w:hAnsi="Times New Roman"/>
                <w:sz w:val="16"/>
                <w:szCs w:val="16"/>
                <w:lang w:val="sr-Latn-RS"/>
              </w:rPr>
              <w:t xml:space="preserve">RSD </w:t>
            </w:r>
            <w:r>
              <w:rPr>
                <w:rFonts w:ascii="Times New Roman" w:hAnsi="Times New Roman"/>
                <w:sz w:val="16"/>
                <w:szCs w:val="16"/>
                <w:lang w:val="ru-RU"/>
              </w:rPr>
              <w:t>2,357,</w:t>
            </w:r>
            <w:r w:rsidRPr="00152D30">
              <w:rPr>
                <w:rFonts w:ascii="Times New Roman" w:hAnsi="Times New Roman"/>
                <w:sz w:val="16"/>
                <w:szCs w:val="16"/>
                <w:lang w:val="ru-RU"/>
              </w:rPr>
              <w:t>688</w:t>
            </w:r>
            <w:r w:rsidRPr="00152D30">
              <w:rPr>
                <w:rFonts w:ascii="Times New Roman" w:hAnsi="Times New Roman"/>
                <w:sz w:val="16"/>
                <w:szCs w:val="16"/>
              </w:rPr>
              <w:t xml:space="preserve"> </w:t>
            </w:r>
          </w:p>
          <w:p w14:paraId="326E75EB" w14:textId="448FA693" w:rsidR="00583DA5" w:rsidRPr="00D456B2" w:rsidRDefault="00583DA5" w:rsidP="000D4B75">
            <w:pPr>
              <w:spacing w:before="0"/>
              <w:rPr>
                <w:rFonts w:ascii="Times New Roman" w:hAnsi="Times New Roman"/>
                <w:sz w:val="16"/>
                <w:szCs w:val="16"/>
                <w:lang w:val="en-GB"/>
              </w:rPr>
            </w:pPr>
            <w:r>
              <w:rPr>
                <w:rFonts w:ascii="Times New Roman" w:hAnsi="Times New Roman"/>
                <w:sz w:val="16"/>
                <w:szCs w:val="16"/>
                <w:lang w:val="ru-RU"/>
              </w:rPr>
              <w:t xml:space="preserve">2022: </w:t>
            </w:r>
            <w:r>
              <w:rPr>
                <w:rFonts w:ascii="Times New Roman" w:hAnsi="Times New Roman"/>
                <w:sz w:val="16"/>
                <w:szCs w:val="16"/>
                <w:lang w:val="sr-Latn-RS"/>
              </w:rPr>
              <w:t xml:space="preserve">RSD </w:t>
            </w:r>
            <w:r>
              <w:rPr>
                <w:rFonts w:ascii="Times New Roman" w:hAnsi="Times New Roman"/>
                <w:sz w:val="16"/>
                <w:szCs w:val="16"/>
                <w:lang w:val="ru-RU"/>
              </w:rPr>
              <w:t>2,357,</w:t>
            </w:r>
            <w:r w:rsidRPr="00152D30">
              <w:rPr>
                <w:rFonts w:ascii="Times New Roman" w:hAnsi="Times New Roman"/>
                <w:sz w:val="16"/>
                <w:szCs w:val="16"/>
                <w:lang w:val="ru-RU"/>
              </w:rPr>
              <w:t>688</w:t>
            </w:r>
            <w:r w:rsidRPr="00152D30">
              <w:rPr>
                <w:rFonts w:ascii="Times New Roman" w:hAnsi="Times New Roman"/>
                <w:sz w:val="16"/>
                <w:szCs w:val="16"/>
              </w:rPr>
              <w:t xml:space="preserve"> </w:t>
            </w:r>
          </w:p>
        </w:tc>
        <w:tc>
          <w:tcPr>
            <w:tcW w:w="1984" w:type="dxa"/>
          </w:tcPr>
          <w:p w14:paraId="52AE83C0" w14:textId="77777777" w:rsidR="002E5E51" w:rsidRPr="00D456B2" w:rsidRDefault="002E5E51" w:rsidP="000D4B75">
            <w:pPr>
              <w:spacing w:before="0"/>
              <w:rPr>
                <w:rFonts w:ascii="Times New Roman" w:hAnsi="Times New Roman"/>
                <w:sz w:val="16"/>
                <w:szCs w:val="16"/>
                <w:lang w:val="en-GB"/>
              </w:rPr>
            </w:pPr>
          </w:p>
        </w:tc>
      </w:tr>
      <w:tr w:rsidR="002E5E51" w:rsidRPr="00D456B2" w14:paraId="502B0891" w14:textId="77777777" w:rsidTr="0079721A">
        <w:trPr>
          <w:trHeight w:val="416"/>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240B6260" w14:textId="77777777" w:rsidR="002E5E51" w:rsidRPr="00D456B2" w:rsidRDefault="002E5E51" w:rsidP="000D4B75">
            <w:pPr>
              <w:spacing w:before="0"/>
              <w:rPr>
                <w:rFonts w:ascii="Times New Roman" w:hAnsi="Times New Roman"/>
                <w:b/>
                <w:sz w:val="20"/>
                <w:szCs w:val="20"/>
                <w:lang w:val="en-GB"/>
              </w:rPr>
            </w:pPr>
            <w:r w:rsidRPr="00D456B2">
              <w:rPr>
                <w:rFonts w:ascii="Times New Roman" w:hAnsi="Times New Roman"/>
                <w:b/>
                <w:sz w:val="20"/>
                <w:szCs w:val="20"/>
                <w:lang w:val="en-GB"/>
              </w:rPr>
              <w:t>4.6</w:t>
            </w:r>
          </w:p>
          <w:p w14:paraId="63C9CF85" w14:textId="31D591A5" w:rsidR="002E5E51" w:rsidRPr="00D456B2" w:rsidRDefault="002E5E51" w:rsidP="000D4B75">
            <w:pPr>
              <w:spacing w:before="0"/>
              <w:rPr>
                <w:rFonts w:ascii="Times New Roman" w:hAnsi="Times New Roman"/>
                <w:color w:val="0000FF"/>
                <w:sz w:val="20"/>
                <w:szCs w:val="20"/>
                <w:lang w:val="en-GB"/>
              </w:rPr>
            </w:pPr>
            <w:r w:rsidRPr="00D456B2">
              <w:rPr>
                <w:rFonts w:ascii="Times New Roman" w:hAnsi="Times New Roman"/>
                <w:b/>
                <w:sz w:val="20"/>
                <w:szCs w:val="20"/>
                <w:lang w:val="en-GB"/>
              </w:rPr>
              <w:t>32014H0327(01) (EUR-Lex: 05.20.30.30) Council Recommendation</w:t>
            </w:r>
            <w:r w:rsidRPr="00D456B2">
              <w:rPr>
                <w:rFonts w:ascii="Times New Roman" w:hAnsi="Times New Roman"/>
                <w:sz w:val="20"/>
                <w:szCs w:val="20"/>
                <w:lang w:val="en-GB"/>
              </w:rPr>
              <w:t xml:space="preserve"> on a Quality Framework for Traineeships </w:t>
            </w:r>
            <w:r w:rsidR="00AB2FEC">
              <w:rPr>
                <w:rFonts w:ascii="Times New Roman" w:hAnsi="Times New Roman"/>
                <w:i/>
                <w:sz w:val="20"/>
                <w:szCs w:val="20"/>
                <w:lang w:val="en-GB"/>
              </w:rPr>
              <w:t>(OJ C 88, 27/3/</w:t>
            </w:r>
            <w:r w:rsidRPr="00D456B2">
              <w:rPr>
                <w:rFonts w:ascii="Times New Roman" w:hAnsi="Times New Roman"/>
                <w:i/>
                <w:sz w:val="20"/>
                <w:szCs w:val="20"/>
                <w:lang w:val="en-GB"/>
              </w:rPr>
              <w:t>2014, p. 1–4)</w:t>
            </w:r>
            <w:r w:rsidRPr="00D456B2">
              <w:rPr>
                <w:rFonts w:ascii="Times New Roman" w:hAnsi="Times New Roman"/>
                <w:sz w:val="20"/>
                <w:szCs w:val="20"/>
                <w:lang w:val="en-GB"/>
              </w:rPr>
              <w:t xml:space="preserve"> 2013/0431 (NLE)</w:t>
            </w:r>
          </w:p>
        </w:tc>
      </w:tr>
      <w:tr w:rsidR="002E5E51" w:rsidRPr="00D456B2" w14:paraId="491451B5" w14:textId="77777777" w:rsidTr="0079721A">
        <w:trPr>
          <w:trHeight w:val="238"/>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1DF4880E" w14:textId="77777777" w:rsidR="002E5E51" w:rsidRPr="00D456B2" w:rsidRDefault="002E5E51" w:rsidP="000D4B75">
            <w:pPr>
              <w:spacing w:before="0"/>
              <w:rPr>
                <w:rFonts w:ascii="Times New Roman" w:hAnsi="Times New Roman"/>
                <w:color w:val="0000FF"/>
                <w:sz w:val="20"/>
                <w:szCs w:val="20"/>
                <w:lang w:val="en-GB"/>
              </w:rPr>
            </w:pPr>
            <w:r w:rsidRPr="00D456B2">
              <w:rPr>
                <w:rFonts w:ascii="Times New Roman" w:hAnsi="Times New Roman"/>
                <w:b/>
                <w:sz w:val="20"/>
                <w:szCs w:val="20"/>
                <w:lang w:val="en-GB"/>
              </w:rPr>
              <w:t>CURRENT STATE OF PLAY</w:t>
            </w:r>
          </w:p>
        </w:tc>
      </w:tr>
      <w:tr w:rsidR="002E5E51" w:rsidRPr="00D456B2" w14:paraId="57606ACC" w14:textId="77777777" w:rsidTr="0079721A">
        <w:trPr>
          <w:trHeight w:val="873"/>
        </w:trPr>
        <w:tc>
          <w:tcPr>
            <w:tcW w:w="16218" w:type="dxa"/>
            <w:gridSpan w:val="9"/>
            <w:tcBorders>
              <w:top w:val="double" w:sz="4" w:space="0" w:color="auto"/>
              <w:left w:val="double" w:sz="4" w:space="0" w:color="auto"/>
              <w:bottom w:val="double" w:sz="4" w:space="0" w:color="auto"/>
              <w:right w:val="double" w:sz="4" w:space="0" w:color="auto"/>
            </w:tcBorders>
          </w:tcPr>
          <w:p w14:paraId="2B8F77AE" w14:textId="49AF5142" w:rsidR="002E5E51" w:rsidRPr="00D456B2" w:rsidRDefault="007E4E10" w:rsidP="000D4B75">
            <w:pPr>
              <w:spacing w:before="0"/>
              <w:jc w:val="both"/>
              <w:rPr>
                <w:rFonts w:ascii="Times New Roman" w:hAnsi="Times New Roman"/>
                <w:sz w:val="20"/>
                <w:szCs w:val="20"/>
                <w:lang w:val="en-GB"/>
              </w:rPr>
            </w:pPr>
            <w:r w:rsidRPr="00D456B2">
              <w:rPr>
                <w:rFonts w:ascii="Times New Roman" w:hAnsi="Times New Roman"/>
                <w:sz w:val="20"/>
                <w:szCs w:val="20"/>
                <w:lang w:val="en-GB"/>
              </w:rPr>
              <w:t>T</w:t>
            </w:r>
            <w:r w:rsidR="002E5E51" w:rsidRPr="00D456B2">
              <w:rPr>
                <w:rFonts w:ascii="Times New Roman" w:hAnsi="Times New Roman"/>
                <w:sz w:val="20"/>
                <w:szCs w:val="20"/>
                <w:lang w:val="en-GB"/>
              </w:rPr>
              <w:t xml:space="preserve">he </w:t>
            </w:r>
            <w:r w:rsidR="00F933ED">
              <w:rPr>
                <w:rFonts w:ascii="Times New Roman" w:hAnsi="Times New Roman"/>
                <w:sz w:val="20"/>
                <w:szCs w:val="20"/>
                <w:lang w:val="en-GB"/>
              </w:rPr>
              <w:t xml:space="preserve">Annual </w:t>
            </w:r>
            <w:r w:rsidRPr="00D456B2">
              <w:rPr>
                <w:rFonts w:ascii="Times New Roman" w:hAnsi="Times New Roman"/>
                <w:sz w:val="20"/>
                <w:szCs w:val="20"/>
                <w:lang w:val="en-GB"/>
              </w:rPr>
              <w:t xml:space="preserve">Further </w:t>
            </w:r>
            <w:r w:rsidR="002E5E51" w:rsidRPr="00D456B2">
              <w:rPr>
                <w:rFonts w:ascii="Times New Roman" w:hAnsi="Times New Roman"/>
                <w:sz w:val="20"/>
                <w:szCs w:val="20"/>
                <w:lang w:val="en-GB"/>
              </w:rPr>
              <w:t xml:space="preserve">Education and Training </w:t>
            </w:r>
            <w:r w:rsidR="0021627F" w:rsidRPr="00D456B2">
              <w:rPr>
                <w:rFonts w:ascii="Times New Roman" w:hAnsi="Times New Roman"/>
                <w:sz w:val="20"/>
                <w:szCs w:val="20"/>
                <w:lang w:val="en-GB"/>
              </w:rPr>
              <w:t xml:space="preserve">Programme, which outlines the </w:t>
            </w:r>
            <w:r w:rsidR="002E5E51" w:rsidRPr="00D456B2">
              <w:rPr>
                <w:rFonts w:ascii="Times New Roman" w:hAnsi="Times New Roman"/>
                <w:sz w:val="20"/>
                <w:szCs w:val="20"/>
                <w:lang w:val="en-GB"/>
              </w:rPr>
              <w:t>specific programmes for the acquisition of knowledge, skills and competences</w:t>
            </w:r>
            <w:r w:rsidR="0021627F" w:rsidRPr="00D456B2">
              <w:rPr>
                <w:rFonts w:ascii="Times New Roman" w:hAnsi="Times New Roman"/>
                <w:sz w:val="20"/>
                <w:szCs w:val="20"/>
                <w:lang w:val="en-GB"/>
              </w:rPr>
              <w:t>,</w:t>
            </w:r>
            <w:r w:rsidRPr="00D456B2">
              <w:rPr>
                <w:rFonts w:ascii="Times New Roman" w:hAnsi="Times New Roman"/>
                <w:sz w:val="20"/>
                <w:szCs w:val="20"/>
                <w:lang w:val="en-GB"/>
              </w:rPr>
              <w:t xml:space="preserve"> is an integral part of the National Employment Action Plan</w:t>
            </w:r>
            <w:r w:rsidR="002E5E51" w:rsidRPr="00D456B2">
              <w:rPr>
                <w:rFonts w:ascii="Times New Roman" w:hAnsi="Times New Roman"/>
                <w:sz w:val="20"/>
                <w:szCs w:val="20"/>
                <w:lang w:val="en-GB"/>
              </w:rPr>
              <w:t xml:space="preserve">. </w:t>
            </w:r>
            <w:r w:rsidR="002E5E51" w:rsidRPr="00D456B2">
              <w:rPr>
                <w:rFonts w:ascii="Times New Roman" w:hAnsi="Times New Roman"/>
                <w:bCs/>
                <w:iCs/>
                <w:sz w:val="20"/>
                <w:szCs w:val="20"/>
                <w:lang w:val="en-GB"/>
              </w:rPr>
              <w:t xml:space="preserve"> The implementation of </w:t>
            </w:r>
            <w:r w:rsidR="00755C25" w:rsidRPr="00D456B2">
              <w:rPr>
                <w:rFonts w:ascii="Times New Roman" w:hAnsi="Times New Roman"/>
                <w:bCs/>
                <w:iCs/>
                <w:sz w:val="20"/>
                <w:szCs w:val="20"/>
                <w:lang w:val="en-GB"/>
              </w:rPr>
              <w:t>further</w:t>
            </w:r>
            <w:r w:rsidR="001D399F" w:rsidRPr="00D456B2">
              <w:rPr>
                <w:rFonts w:ascii="Times New Roman" w:hAnsi="Times New Roman"/>
                <w:bCs/>
                <w:iCs/>
                <w:sz w:val="20"/>
                <w:szCs w:val="20"/>
                <w:lang w:val="en-GB"/>
              </w:rPr>
              <w:t xml:space="preserve"> </w:t>
            </w:r>
            <w:r w:rsidR="00A70888" w:rsidRPr="00D456B2">
              <w:rPr>
                <w:rFonts w:ascii="Times New Roman" w:hAnsi="Times New Roman"/>
                <w:bCs/>
                <w:iCs/>
                <w:sz w:val="20"/>
                <w:szCs w:val="20"/>
                <w:lang w:val="en-GB"/>
              </w:rPr>
              <w:t>education and training</w:t>
            </w:r>
            <w:r w:rsidR="001D399F" w:rsidRPr="00D456B2">
              <w:rPr>
                <w:rFonts w:ascii="Times New Roman" w:hAnsi="Times New Roman"/>
                <w:bCs/>
                <w:iCs/>
                <w:sz w:val="20"/>
                <w:szCs w:val="20"/>
                <w:lang w:val="en-GB"/>
              </w:rPr>
              <w:t xml:space="preserve"> programmes </w:t>
            </w:r>
            <w:r w:rsidR="002E5E51" w:rsidRPr="00D456B2">
              <w:rPr>
                <w:rFonts w:ascii="Times New Roman" w:hAnsi="Times New Roman"/>
                <w:bCs/>
                <w:iCs/>
                <w:sz w:val="20"/>
                <w:szCs w:val="20"/>
                <w:lang w:val="en-GB"/>
              </w:rPr>
              <w:t xml:space="preserve">at the NES level is monitored by </w:t>
            </w:r>
            <w:r w:rsidR="004A674C" w:rsidRPr="00D456B2">
              <w:rPr>
                <w:rFonts w:ascii="Times New Roman" w:hAnsi="Times New Roman"/>
                <w:bCs/>
                <w:iCs/>
                <w:sz w:val="20"/>
                <w:szCs w:val="20"/>
                <w:lang w:val="en-GB"/>
              </w:rPr>
              <w:t>a network</w:t>
            </w:r>
            <w:r w:rsidR="002E5E51" w:rsidRPr="00D456B2">
              <w:rPr>
                <w:rFonts w:ascii="Times New Roman" w:hAnsi="Times New Roman"/>
                <w:bCs/>
                <w:iCs/>
                <w:sz w:val="20"/>
                <w:szCs w:val="20"/>
                <w:lang w:val="en-GB"/>
              </w:rPr>
              <w:t xml:space="preserve"> </w:t>
            </w:r>
            <w:r w:rsidR="001D399F" w:rsidRPr="00D456B2">
              <w:rPr>
                <w:rFonts w:ascii="Times New Roman" w:hAnsi="Times New Roman"/>
                <w:bCs/>
                <w:iCs/>
                <w:sz w:val="20"/>
                <w:szCs w:val="20"/>
                <w:lang w:val="en-GB"/>
              </w:rPr>
              <w:t xml:space="preserve">оf </w:t>
            </w:r>
            <w:r w:rsidR="002E5E51" w:rsidRPr="00D456B2">
              <w:rPr>
                <w:rFonts w:ascii="Times New Roman" w:hAnsi="Times New Roman"/>
                <w:bCs/>
                <w:iCs/>
                <w:sz w:val="20"/>
                <w:szCs w:val="20"/>
                <w:lang w:val="en-GB"/>
              </w:rPr>
              <w:t>adult education</w:t>
            </w:r>
            <w:r w:rsidR="001D399F" w:rsidRPr="00D456B2">
              <w:rPr>
                <w:rFonts w:ascii="Times New Roman" w:hAnsi="Times New Roman"/>
                <w:bCs/>
                <w:iCs/>
                <w:sz w:val="20"/>
                <w:szCs w:val="20"/>
                <w:lang w:val="en-GB"/>
              </w:rPr>
              <w:t xml:space="preserve"> officers</w:t>
            </w:r>
            <w:r w:rsidR="002E5E51" w:rsidRPr="00D456B2">
              <w:rPr>
                <w:rFonts w:ascii="Times New Roman" w:hAnsi="Times New Roman"/>
                <w:bCs/>
                <w:iCs/>
                <w:sz w:val="20"/>
                <w:szCs w:val="20"/>
                <w:lang w:val="en-GB"/>
              </w:rPr>
              <w:t xml:space="preserve">, i.e. adult education </w:t>
            </w:r>
            <w:r w:rsidR="001D399F" w:rsidRPr="00D456B2">
              <w:rPr>
                <w:rFonts w:ascii="Times New Roman" w:hAnsi="Times New Roman"/>
                <w:bCs/>
                <w:iCs/>
                <w:sz w:val="20"/>
                <w:szCs w:val="20"/>
                <w:lang w:val="en-GB"/>
              </w:rPr>
              <w:t xml:space="preserve">providers </w:t>
            </w:r>
            <w:r w:rsidR="002E5E51" w:rsidRPr="00D456B2">
              <w:rPr>
                <w:rFonts w:ascii="Times New Roman" w:hAnsi="Times New Roman"/>
                <w:bCs/>
                <w:iCs/>
                <w:sz w:val="20"/>
                <w:szCs w:val="20"/>
                <w:lang w:val="en-GB"/>
              </w:rPr>
              <w:t xml:space="preserve">(regardless of the </w:t>
            </w:r>
            <w:r w:rsidR="001D399F" w:rsidRPr="00D456B2">
              <w:rPr>
                <w:rFonts w:ascii="Times New Roman" w:hAnsi="Times New Roman"/>
                <w:bCs/>
                <w:iCs/>
                <w:sz w:val="20"/>
                <w:szCs w:val="20"/>
                <w:lang w:val="en-GB"/>
              </w:rPr>
              <w:t xml:space="preserve">grounds </w:t>
            </w:r>
            <w:r w:rsidR="002E5E51" w:rsidRPr="00D456B2">
              <w:rPr>
                <w:rFonts w:ascii="Times New Roman" w:hAnsi="Times New Roman"/>
                <w:bCs/>
                <w:iCs/>
                <w:sz w:val="20"/>
                <w:szCs w:val="20"/>
                <w:lang w:val="en-GB"/>
              </w:rPr>
              <w:t xml:space="preserve">and type of work engagement). </w:t>
            </w:r>
            <w:r w:rsidR="002E5E51" w:rsidRPr="00D456B2">
              <w:rPr>
                <w:rFonts w:ascii="Times New Roman" w:hAnsi="Times New Roman"/>
                <w:sz w:val="20"/>
                <w:szCs w:val="20"/>
                <w:lang w:val="en-GB"/>
              </w:rPr>
              <w:t xml:space="preserve">A </w:t>
            </w:r>
            <w:r w:rsidR="00A70888" w:rsidRPr="00D456B2">
              <w:rPr>
                <w:rFonts w:ascii="Times New Roman" w:hAnsi="Times New Roman"/>
                <w:sz w:val="20"/>
                <w:szCs w:val="20"/>
                <w:lang w:val="en-GB"/>
              </w:rPr>
              <w:t>work experience placement</w:t>
            </w:r>
            <w:r w:rsidR="002E5E51" w:rsidRPr="00D456B2">
              <w:rPr>
                <w:rFonts w:ascii="Times New Roman" w:hAnsi="Times New Roman"/>
                <w:sz w:val="20"/>
                <w:szCs w:val="20"/>
                <w:lang w:val="en-GB"/>
              </w:rPr>
              <w:t xml:space="preserve"> programme is implemented at annual level, </w:t>
            </w:r>
            <w:r w:rsidR="00A70888" w:rsidRPr="00D456B2">
              <w:rPr>
                <w:rFonts w:ascii="Times New Roman" w:hAnsi="Times New Roman"/>
                <w:sz w:val="20"/>
                <w:szCs w:val="20"/>
                <w:lang w:val="en-GB"/>
              </w:rPr>
              <w:t xml:space="preserve">which entails </w:t>
            </w:r>
            <w:r w:rsidR="00F778AD" w:rsidRPr="00D456B2">
              <w:rPr>
                <w:rFonts w:ascii="Times New Roman" w:hAnsi="Times New Roman"/>
                <w:sz w:val="20"/>
                <w:szCs w:val="20"/>
                <w:lang w:val="en-GB"/>
              </w:rPr>
              <w:t xml:space="preserve">professional training designed to enable the trainee to </w:t>
            </w:r>
            <w:r w:rsidR="0015159D" w:rsidRPr="00D456B2">
              <w:rPr>
                <w:rFonts w:ascii="Times New Roman" w:eastAsia="Times New Roman" w:hAnsi="Times New Roman"/>
                <w:sz w:val="20"/>
                <w:szCs w:val="20"/>
                <w:lang w:val="en-GB"/>
              </w:rPr>
              <w:t xml:space="preserve">independently </w:t>
            </w:r>
            <w:r w:rsidR="00885D3A" w:rsidRPr="00D456B2">
              <w:rPr>
                <w:rFonts w:ascii="Times New Roman" w:eastAsia="Times New Roman" w:hAnsi="Times New Roman"/>
                <w:sz w:val="20"/>
                <w:szCs w:val="20"/>
                <w:lang w:val="en-GB"/>
              </w:rPr>
              <w:t xml:space="preserve">practice </w:t>
            </w:r>
            <w:r w:rsidR="0015159D" w:rsidRPr="00D456B2">
              <w:rPr>
                <w:rFonts w:ascii="Times New Roman" w:eastAsia="Times New Roman" w:hAnsi="Times New Roman"/>
                <w:sz w:val="20"/>
                <w:szCs w:val="20"/>
                <w:lang w:val="en-GB"/>
              </w:rPr>
              <w:t xml:space="preserve">their chosen </w:t>
            </w:r>
            <w:r w:rsidR="00A70888" w:rsidRPr="00D456B2">
              <w:rPr>
                <w:rFonts w:ascii="Times New Roman" w:eastAsia="Times New Roman" w:hAnsi="Times New Roman"/>
                <w:sz w:val="20"/>
                <w:szCs w:val="20"/>
                <w:lang w:val="en-GB"/>
              </w:rPr>
              <w:t>profession, for which they have acquired an appropriate degree – qualifications</w:t>
            </w:r>
            <w:r w:rsidR="0015159D" w:rsidRPr="00D456B2">
              <w:rPr>
                <w:rFonts w:ascii="Times New Roman" w:hAnsi="Times New Roman"/>
                <w:sz w:val="20"/>
                <w:szCs w:val="20"/>
                <w:lang w:val="en-GB"/>
              </w:rPr>
              <w:t xml:space="preserve">, </w:t>
            </w:r>
            <w:r w:rsidR="00F778AD" w:rsidRPr="00D456B2">
              <w:rPr>
                <w:rFonts w:ascii="Times New Roman" w:eastAsia="Times New Roman" w:hAnsi="Times New Roman"/>
                <w:sz w:val="20"/>
                <w:szCs w:val="20"/>
                <w:lang w:val="en-GB"/>
              </w:rPr>
              <w:t>for the purpose of</w:t>
            </w:r>
            <w:r w:rsidR="0015159D" w:rsidRPr="00D456B2">
              <w:rPr>
                <w:rFonts w:ascii="Times New Roman" w:eastAsia="Times New Roman" w:hAnsi="Times New Roman"/>
                <w:sz w:val="20"/>
                <w:szCs w:val="20"/>
                <w:lang w:val="en-GB"/>
              </w:rPr>
              <w:t xml:space="preserve"> completing the traineeship and becoming eligible for taking the professional qualification test, when </w:t>
            </w:r>
            <w:r w:rsidR="00F778AD" w:rsidRPr="00D456B2">
              <w:rPr>
                <w:rFonts w:ascii="Times New Roman" w:eastAsia="Times New Roman" w:hAnsi="Times New Roman"/>
                <w:sz w:val="20"/>
                <w:szCs w:val="20"/>
                <w:lang w:val="en-GB"/>
              </w:rPr>
              <w:t xml:space="preserve">so </w:t>
            </w:r>
            <w:r w:rsidR="0015159D" w:rsidRPr="00D456B2">
              <w:rPr>
                <w:rFonts w:ascii="Times New Roman" w:eastAsia="Times New Roman" w:hAnsi="Times New Roman"/>
                <w:sz w:val="20"/>
                <w:szCs w:val="20"/>
                <w:lang w:val="en-GB"/>
              </w:rPr>
              <w:t>prescribed by the law or bylaw as a special requirement for independent professional practice</w:t>
            </w:r>
            <w:r w:rsidR="002E5E51" w:rsidRPr="00D456B2">
              <w:rPr>
                <w:rFonts w:ascii="Times New Roman" w:hAnsi="Times New Roman"/>
                <w:sz w:val="20"/>
                <w:szCs w:val="20"/>
                <w:lang w:val="en-GB"/>
              </w:rPr>
              <w:t xml:space="preserve">. The programme is </w:t>
            </w:r>
            <w:r w:rsidR="00885D3A" w:rsidRPr="00D456B2">
              <w:rPr>
                <w:rFonts w:ascii="Times New Roman" w:hAnsi="Times New Roman"/>
                <w:sz w:val="20"/>
                <w:szCs w:val="20"/>
                <w:lang w:val="en-GB"/>
              </w:rPr>
              <w:t xml:space="preserve">designed </w:t>
            </w:r>
            <w:r w:rsidR="002E5E51" w:rsidRPr="00D456B2">
              <w:rPr>
                <w:rFonts w:ascii="Times New Roman" w:hAnsi="Times New Roman"/>
                <w:sz w:val="20"/>
                <w:szCs w:val="20"/>
                <w:lang w:val="en-GB"/>
              </w:rPr>
              <w:t xml:space="preserve">for unemployed persons with no work experience in the profession, with </w:t>
            </w:r>
            <w:r w:rsidR="00C5442F" w:rsidRPr="00D456B2">
              <w:rPr>
                <w:rFonts w:ascii="Times New Roman" w:hAnsi="Times New Roman"/>
                <w:sz w:val="20"/>
                <w:szCs w:val="20"/>
                <w:lang w:val="en-GB"/>
              </w:rPr>
              <w:t>minimum</w:t>
            </w:r>
            <w:r w:rsidR="002E5E51" w:rsidRPr="00D456B2">
              <w:rPr>
                <w:rFonts w:ascii="Times New Roman" w:hAnsi="Times New Roman"/>
                <w:sz w:val="20"/>
                <w:szCs w:val="20"/>
                <w:lang w:val="en-GB"/>
              </w:rPr>
              <w:t xml:space="preserve"> secondary education, </w:t>
            </w:r>
            <w:r w:rsidR="00885D3A" w:rsidRPr="00D456B2">
              <w:rPr>
                <w:rFonts w:ascii="Times New Roman" w:hAnsi="Times New Roman"/>
                <w:sz w:val="20"/>
                <w:szCs w:val="20"/>
                <w:lang w:val="en-GB"/>
              </w:rPr>
              <w:t xml:space="preserve">and </w:t>
            </w:r>
            <w:r w:rsidR="00FA7105" w:rsidRPr="00D456B2">
              <w:rPr>
                <w:rFonts w:ascii="Times New Roman" w:hAnsi="Times New Roman"/>
                <w:sz w:val="20"/>
                <w:szCs w:val="20"/>
                <w:lang w:val="en-GB"/>
              </w:rPr>
              <w:t>no employment contract is stipulated</w:t>
            </w:r>
            <w:r w:rsidR="002E5E51" w:rsidRPr="00D456B2">
              <w:rPr>
                <w:rFonts w:ascii="Times New Roman" w:hAnsi="Times New Roman"/>
                <w:sz w:val="20"/>
                <w:szCs w:val="20"/>
                <w:lang w:val="en-GB"/>
              </w:rPr>
              <w:t xml:space="preserve">. </w:t>
            </w:r>
          </w:p>
          <w:p w14:paraId="39EF0968" w14:textId="4549E74C" w:rsidR="002E5E51" w:rsidRPr="00D456B2" w:rsidRDefault="002E5E51" w:rsidP="000D4B75">
            <w:pPr>
              <w:spacing w:before="0"/>
              <w:jc w:val="both"/>
              <w:rPr>
                <w:rFonts w:ascii="Times New Roman" w:hAnsi="Times New Roman"/>
                <w:b/>
                <w:sz w:val="20"/>
                <w:szCs w:val="20"/>
                <w:lang w:val="en-GB"/>
              </w:rPr>
            </w:pPr>
            <w:r w:rsidRPr="00D456B2">
              <w:rPr>
                <w:rFonts w:ascii="Times New Roman" w:hAnsi="Times New Roman"/>
                <w:sz w:val="20"/>
                <w:szCs w:val="20"/>
                <w:lang w:val="en-GB"/>
              </w:rPr>
              <w:t>The National Employment Action Plan for 2019 introduced two new programmes - a traineeship programme for youth with</w:t>
            </w:r>
            <w:r w:rsidR="00EB36DC" w:rsidRPr="00D456B2">
              <w:rPr>
                <w:rFonts w:ascii="Times New Roman" w:hAnsi="Times New Roman"/>
                <w:sz w:val="20"/>
                <w:szCs w:val="20"/>
                <w:lang w:val="en-GB"/>
              </w:rPr>
              <w:t xml:space="preserve"> an academic degree</w:t>
            </w:r>
            <w:r w:rsidRPr="00D456B2">
              <w:rPr>
                <w:rFonts w:ascii="Times New Roman" w:hAnsi="Times New Roman"/>
                <w:sz w:val="20"/>
                <w:szCs w:val="20"/>
                <w:lang w:val="en-GB"/>
              </w:rPr>
              <w:t xml:space="preserve"> and a traineeship programme for unemployed persons with secondary education. Both programmes involve professional training </w:t>
            </w:r>
            <w:r w:rsidR="00FA7105" w:rsidRPr="00D456B2">
              <w:rPr>
                <w:rFonts w:ascii="Times New Roman" w:hAnsi="Times New Roman"/>
                <w:sz w:val="20"/>
                <w:szCs w:val="20"/>
                <w:lang w:val="en-GB"/>
              </w:rPr>
              <w:t>under an employment contract</w:t>
            </w:r>
            <w:r w:rsidRPr="00D456B2">
              <w:rPr>
                <w:rFonts w:ascii="Times New Roman" w:hAnsi="Times New Roman"/>
                <w:sz w:val="20"/>
                <w:szCs w:val="20"/>
                <w:lang w:val="en-GB"/>
              </w:rPr>
              <w:t xml:space="preserve">, thus </w:t>
            </w:r>
            <w:r w:rsidR="00FA7105" w:rsidRPr="00D456B2">
              <w:rPr>
                <w:rFonts w:ascii="Times New Roman" w:hAnsi="Times New Roman"/>
                <w:sz w:val="20"/>
                <w:szCs w:val="20"/>
                <w:lang w:val="en-GB"/>
              </w:rPr>
              <w:t xml:space="preserve">guaranteeing </w:t>
            </w:r>
            <w:r w:rsidRPr="00D456B2">
              <w:rPr>
                <w:rFonts w:ascii="Times New Roman" w:hAnsi="Times New Roman"/>
                <w:sz w:val="20"/>
                <w:szCs w:val="20"/>
                <w:lang w:val="en-GB"/>
              </w:rPr>
              <w:t xml:space="preserve">a much higher </w:t>
            </w:r>
            <w:r w:rsidR="00FA7105" w:rsidRPr="00D456B2">
              <w:rPr>
                <w:rFonts w:ascii="Times New Roman" w:hAnsi="Times New Roman"/>
                <w:sz w:val="20"/>
                <w:szCs w:val="20"/>
                <w:lang w:val="en-GB"/>
              </w:rPr>
              <w:t xml:space="preserve">level </w:t>
            </w:r>
            <w:r w:rsidRPr="00D456B2">
              <w:rPr>
                <w:rFonts w:ascii="Times New Roman" w:hAnsi="Times New Roman"/>
                <w:sz w:val="20"/>
                <w:szCs w:val="20"/>
                <w:lang w:val="en-GB"/>
              </w:rPr>
              <w:t xml:space="preserve">of </w:t>
            </w:r>
            <w:r w:rsidR="00FA7105" w:rsidRPr="00D456B2">
              <w:rPr>
                <w:rFonts w:ascii="Times New Roman" w:hAnsi="Times New Roman"/>
                <w:sz w:val="20"/>
                <w:szCs w:val="20"/>
                <w:lang w:val="en-GB"/>
              </w:rPr>
              <w:t xml:space="preserve">employment-related </w:t>
            </w:r>
            <w:r w:rsidRPr="00D456B2">
              <w:rPr>
                <w:rFonts w:ascii="Times New Roman" w:hAnsi="Times New Roman"/>
                <w:sz w:val="20"/>
                <w:szCs w:val="20"/>
                <w:lang w:val="en-GB"/>
              </w:rPr>
              <w:t xml:space="preserve">rights </w:t>
            </w:r>
            <w:r w:rsidR="00FA7105" w:rsidRPr="00D456B2">
              <w:rPr>
                <w:rFonts w:ascii="Times New Roman" w:hAnsi="Times New Roman"/>
                <w:sz w:val="20"/>
                <w:szCs w:val="20"/>
                <w:lang w:val="en-GB"/>
              </w:rPr>
              <w:t xml:space="preserve">than is the </w:t>
            </w:r>
            <w:r w:rsidRPr="00D456B2">
              <w:rPr>
                <w:rFonts w:ascii="Times New Roman" w:hAnsi="Times New Roman"/>
                <w:sz w:val="20"/>
                <w:szCs w:val="20"/>
                <w:lang w:val="en-GB"/>
              </w:rPr>
              <w:t xml:space="preserve">case </w:t>
            </w:r>
            <w:r w:rsidR="00FA7105" w:rsidRPr="00D456B2">
              <w:rPr>
                <w:rFonts w:ascii="Times New Roman" w:hAnsi="Times New Roman"/>
                <w:sz w:val="20"/>
                <w:szCs w:val="20"/>
                <w:lang w:val="en-GB"/>
              </w:rPr>
              <w:t xml:space="preserve">with work experience placements that are not implemented under an employment </w:t>
            </w:r>
            <w:r w:rsidR="009C7080" w:rsidRPr="00D456B2">
              <w:rPr>
                <w:rFonts w:ascii="Times New Roman" w:hAnsi="Times New Roman"/>
                <w:sz w:val="20"/>
                <w:szCs w:val="20"/>
                <w:lang w:val="en-GB"/>
              </w:rPr>
              <w:t>contr</w:t>
            </w:r>
            <w:r w:rsidR="009C7080">
              <w:rPr>
                <w:rFonts w:ascii="Times New Roman" w:hAnsi="Times New Roman"/>
                <w:sz w:val="20"/>
                <w:szCs w:val="20"/>
                <w:lang w:val="en-GB"/>
              </w:rPr>
              <w:t>act</w:t>
            </w:r>
            <w:r w:rsidR="003141A3">
              <w:rPr>
                <w:rFonts w:ascii="Times New Roman" w:hAnsi="Times New Roman"/>
                <w:sz w:val="20"/>
                <w:szCs w:val="20"/>
                <w:lang w:val="en-GB"/>
              </w:rPr>
              <w:t>.</w:t>
            </w:r>
            <w:r w:rsidRPr="00D456B2">
              <w:rPr>
                <w:rFonts w:ascii="Times New Roman" w:hAnsi="Times New Roman"/>
                <w:sz w:val="20"/>
                <w:szCs w:val="20"/>
                <w:lang w:val="en-GB"/>
              </w:rPr>
              <w:t xml:space="preserve"> Furthermore, </w:t>
            </w:r>
            <w:r w:rsidR="00C17C47" w:rsidRPr="00D456B2">
              <w:rPr>
                <w:rFonts w:ascii="Times New Roman" w:hAnsi="Times New Roman"/>
                <w:sz w:val="20"/>
                <w:szCs w:val="20"/>
                <w:lang w:val="en-GB"/>
              </w:rPr>
              <w:t xml:space="preserve">work experience placement programmes </w:t>
            </w:r>
            <w:r w:rsidRPr="00D456B2">
              <w:rPr>
                <w:rFonts w:ascii="Times New Roman" w:hAnsi="Times New Roman"/>
                <w:sz w:val="20"/>
                <w:szCs w:val="20"/>
                <w:lang w:val="en-GB"/>
              </w:rPr>
              <w:t xml:space="preserve">implemented by the National </w:t>
            </w:r>
            <w:r w:rsidR="00C17C47" w:rsidRPr="00D456B2">
              <w:rPr>
                <w:rFonts w:ascii="Times New Roman" w:hAnsi="Times New Roman"/>
                <w:sz w:val="20"/>
                <w:szCs w:val="20"/>
                <w:lang w:val="en-GB"/>
              </w:rPr>
              <w:t xml:space="preserve">Employment </w:t>
            </w:r>
            <w:r w:rsidRPr="00D456B2">
              <w:rPr>
                <w:rFonts w:ascii="Times New Roman" w:hAnsi="Times New Roman"/>
                <w:sz w:val="20"/>
                <w:szCs w:val="20"/>
                <w:lang w:val="en-GB"/>
              </w:rPr>
              <w:t xml:space="preserve">Service </w:t>
            </w:r>
            <w:r w:rsidR="00C17C47" w:rsidRPr="00D456B2">
              <w:rPr>
                <w:rFonts w:ascii="Times New Roman" w:hAnsi="Times New Roman"/>
                <w:sz w:val="20"/>
                <w:szCs w:val="20"/>
                <w:lang w:val="en-GB"/>
              </w:rPr>
              <w:t xml:space="preserve">entail </w:t>
            </w:r>
            <w:r w:rsidRPr="00D456B2">
              <w:rPr>
                <w:rFonts w:ascii="Times New Roman" w:hAnsi="Times New Roman"/>
                <w:sz w:val="20"/>
                <w:szCs w:val="20"/>
                <w:lang w:val="en-GB"/>
              </w:rPr>
              <w:t xml:space="preserve">compliance with certain quality standards, i.e.:  traineeships are performed according to a mandatory </w:t>
            </w:r>
            <w:r w:rsidR="00C17C47" w:rsidRPr="00D456B2">
              <w:rPr>
                <w:rFonts w:ascii="Times New Roman" w:hAnsi="Times New Roman"/>
                <w:sz w:val="20"/>
                <w:szCs w:val="20"/>
                <w:lang w:val="en-GB"/>
              </w:rPr>
              <w:t xml:space="preserve">work experience placement </w:t>
            </w:r>
            <w:r w:rsidRPr="00D456B2">
              <w:rPr>
                <w:rFonts w:ascii="Times New Roman" w:hAnsi="Times New Roman"/>
                <w:sz w:val="20"/>
                <w:szCs w:val="20"/>
                <w:lang w:val="en-GB"/>
              </w:rPr>
              <w:t xml:space="preserve">programme, and with a mentor </w:t>
            </w:r>
            <w:r w:rsidR="00C17C47" w:rsidRPr="00D456B2">
              <w:rPr>
                <w:rFonts w:ascii="Times New Roman" w:hAnsi="Times New Roman"/>
                <w:sz w:val="20"/>
                <w:szCs w:val="20"/>
                <w:lang w:val="en-GB"/>
              </w:rPr>
              <w:t xml:space="preserve">who </w:t>
            </w:r>
            <w:r w:rsidRPr="00D456B2">
              <w:rPr>
                <w:rFonts w:ascii="Times New Roman" w:hAnsi="Times New Roman"/>
                <w:sz w:val="20"/>
                <w:szCs w:val="20"/>
                <w:lang w:val="en-GB"/>
              </w:rPr>
              <w:t xml:space="preserve">complies with the requirements set </w:t>
            </w:r>
            <w:r w:rsidR="00C17C47" w:rsidRPr="00D456B2">
              <w:rPr>
                <w:rFonts w:ascii="Times New Roman" w:hAnsi="Times New Roman"/>
                <w:sz w:val="20"/>
                <w:szCs w:val="20"/>
                <w:lang w:val="en-GB"/>
              </w:rPr>
              <w:t>in terms of their</w:t>
            </w:r>
            <w:r w:rsidRPr="00D456B2">
              <w:rPr>
                <w:rFonts w:ascii="Times New Roman" w:hAnsi="Times New Roman"/>
                <w:sz w:val="20"/>
                <w:szCs w:val="20"/>
                <w:lang w:val="en-GB"/>
              </w:rPr>
              <w:t xml:space="preserve"> qualifications and work experience; the traineeship is paid; the duration of the traineeship is limited; upon completion of the programme the employer implementing the traineeship i</w:t>
            </w:r>
            <w:r w:rsidR="00C17C47" w:rsidRPr="00D456B2">
              <w:rPr>
                <w:rFonts w:ascii="Times New Roman" w:hAnsi="Times New Roman"/>
                <w:sz w:val="20"/>
                <w:szCs w:val="20"/>
                <w:lang w:val="en-GB"/>
              </w:rPr>
              <w:t>ssues the intern a certificate of completion</w:t>
            </w:r>
            <w:r w:rsidRPr="00D456B2">
              <w:rPr>
                <w:rFonts w:ascii="Times New Roman" w:hAnsi="Times New Roman"/>
                <w:sz w:val="20"/>
                <w:szCs w:val="20"/>
                <w:lang w:val="en-GB"/>
              </w:rPr>
              <w:t>, and/or on having passed the professional/internship examination.</w:t>
            </w:r>
          </w:p>
          <w:p w14:paraId="2248A14A" w14:textId="13B18CA7" w:rsidR="002E5E51" w:rsidRPr="00D456B2" w:rsidRDefault="002E5E51" w:rsidP="000D4B75">
            <w:pPr>
              <w:spacing w:before="0"/>
              <w:rPr>
                <w:rFonts w:ascii="Times New Roman" w:hAnsi="Times New Roman"/>
                <w:sz w:val="20"/>
                <w:szCs w:val="20"/>
                <w:lang w:val="en-GB"/>
              </w:rPr>
            </w:pPr>
            <w:r w:rsidRPr="00D456B2">
              <w:rPr>
                <w:rFonts w:ascii="Times New Roman" w:hAnsi="Times New Roman"/>
                <w:sz w:val="20"/>
                <w:szCs w:val="20"/>
                <w:lang w:val="en-GB"/>
              </w:rPr>
              <w:t xml:space="preserve">The priorities for youth employment </w:t>
            </w:r>
            <w:r w:rsidR="00C17C47" w:rsidRPr="00D456B2">
              <w:rPr>
                <w:rFonts w:ascii="Times New Roman" w:hAnsi="Times New Roman"/>
                <w:sz w:val="20"/>
                <w:szCs w:val="20"/>
                <w:lang w:val="en-GB"/>
              </w:rPr>
              <w:t xml:space="preserve">laid down </w:t>
            </w:r>
            <w:r w:rsidRPr="00D456B2">
              <w:rPr>
                <w:rFonts w:ascii="Times New Roman" w:hAnsi="Times New Roman"/>
                <w:sz w:val="20"/>
                <w:szCs w:val="20"/>
                <w:lang w:val="en-GB"/>
              </w:rPr>
              <w:t xml:space="preserve">in the ESRP include defining the minimum quality standards for traineeship and internship programmes and improving the legislative framework in accordance with the EU Quality Framework. To improve the quality of traineeships and internships to facilitate the </w:t>
            </w:r>
            <w:r w:rsidR="00C17C47" w:rsidRPr="00D456B2">
              <w:rPr>
                <w:rFonts w:ascii="Times New Roman" w:hAnsi="Times New Roman"/>
                <w:sz w:val="20"/>
                <w:szCs w:val="20"/>
                <w:lang w:val="en-GB"/>
              </w:rPr>
              <w:t xml:space="preserve">education-to-employment </w:t>
            </w:r>
            <w:r w:rsidRPr="00D456B2">
              <w:rPr>
                <w:rFonts w:ascii="Times New Roman" w:hAnsi="Times New Roman"/>
                <w:sz w:val="20"/>
                <w:szCs w:val="20"/>
                <w:lang w:val="en-GB"/>
              </w:rPr>
              <w:t>transition, a normative regulation of traineesh</w:t>
            </w:r>
            <w:r w:rsidR="00C17C47" w:rsidRPr="00D456B2">
              <w:rPr>
                <w:rFonts w:ascii="Times New Roman" w:hAnsi="Times New Roman"/>
                <w:sz w:val="20"/>
                <w:szCs w:val="20"/>
                <w:lang w:val="en-GB"/>
              </w:rPr>
              <w:t xml:space="preserve">ips is required to enable youth </w:t>
            </w:r>
            <w:r w:rsidRPr="00D456B2">
              <w:rPr>
                <w:rFonts w:ascii="Times New Roman" w:hAnsi="Times New Roman"/>
                <w:sz w:val="20"/>
                <w:szCs w:val="20"/>
                <w:lang w:val="en-GB"/>
              </w:rPr>
              <w:t xml:space="preserve">to gain the experience </w:t>
            </w:r>
            <w:r w:rsidR="00C17C47" w:rsidRPr="00D456B2">
              <w:rPr>
                <w:rFonts w:ascii="Times New Roman" w:hAnsi="Times New Roman"/>
                <w:sz w:val="20"/>
                <w:szCs w:val="20"/>
                <w:lang w:val="en-GB"/>
              </w:rPr>
              <w:t xml:space="preserve">they need </w:t>
            </w:r>
            <w:r w:rsidRPr="00D456B2">
              <w:rPr>
                <w:rFonts w:ascii="Times New Roman" w:hAnsi="Times New Roman"/>
                <w:sz w:val="20"/>
                <w:szCs w:val="20"/>
                <w:lang w:val="en-GB"/>
              </w:rPr>
              <w:t xml:space="preserve">through </w:t>
            </w:r>
            <w:r w:rsidR="00421B65">
              <w:rPr>
                <w:rFonts w:ascii="Times New Roman" w:hAnsi="Times New Roman"/>
                <w:sz w:val="20"/>
                <w:szCs w:val="20"/>
                <w:lang w:val="en-GB"/>
              </w:rPr>
              <w:t xml:space="preserve">education </w:t>
            </w:r>
            <w:r w:rsidRPr="00D456B2">
              <w:rPr>
                <w:rFonts w:ascii="Times New Roman" w:hAnsi="Times New Roman"/>
                <w:sz w:val="20"/>
                <w:szCs w:val="20"/>
                <w:lang w:val="en-GB"/>
              </w:rPr>
              <w:t>and training</w:t>
            </w:r>
            <w:r w:rsidR="00C17C47" w:rsidRPr="00D456B2">
              <w:rPr>
                <w:rFonts w:ascii="Times New Roman" w:hAnsi="Times New Roman"/>
                <w:sz w:val="20"/>
                <w:szCs w:val="20"/>
                <w:lang w:val="en-GB"/>
              </w:rPr>
              <w:t xml:space="preserve"> </w:t>
            </w:r>
            <w:r w:rsidR="00421B65">
              <w:rPr>
                <w:rFonts w:ascii="Times New Roman" w:hAnsi="Times New Roman"/>
                <w:sz w:val="20"/>
                <w:szCs w:val="20"/>
                <w:lang w:val="en-GB"/>
              </w:rPr>
              <w:t xml:space="preserve">programmes </w:t>
            </w:r>
            <w:r w:rsidR="00C17C47" w:rsidRPr="00D456B2">
              <w:rPr>
                <w:rFonts w:ascii="Times New Roman" w:hAnsi="Times New Roman"/>
                <w:sz w:val="20"/>
                <w:szCs w:val="20"/>
                <w:lang w:val="en-GB"/>
              </w:rPr>
              <w:t>to increase their employability</w:t>
            </w:r>
            <w:r w:rsidRPr="00D456B2">
              <w:rPr>
                <w:rFonts w:ascii="Times New Roman" w:hAnsi="Times New Roman"/>
                <w:sz w:val="20"/>
                <w:szCs w:val="20"/>
                <w:lang w:val="en-GB"/>
              </w:rPr>
              <w:t xml:space="preserve">. </w:t>
            </w:r>
          </w:p>
        </w:tc>
      </w:tr>
      <w:tr w:rsidR="002E5E51" w:rsidRPr="00D456B2" w14:paraId="3A57C94A" w14:textId="77777777" w:rsidTr="0079721A">
        <w:trPr>
          <w:trHeight w:val="510"/>
        </w:trPr>
        <w:tc>
          <w:tcPr>
            <w:tcW w:w="3351"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28EE08ED"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09"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ED92664" w14:textId="77777777" w:rsidR="002E5E51" w:rsidRPr="00D456B2" w:rsidRDefault="002E5E5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89"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7BA2B04D" w14:textId="77777777" w:rsidR="002E5E51" w:rsidRPr="00D456B2" w:rsidRDefault="002E5E5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06"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2B528258"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3"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175F33ED"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E5E51" w:rsidRPr="00D456B2" w14:paraId="368275C0" w14:textId="77777777" w:rsidTr="0079721A">
        <w:trPr>
          <w:trHeight w:val="1190"/>
        </w:trPr>
        <w:tc>
          <w:tcPr>
            <w:tcW w:w="3351" w:type="dxa"/>
            <w:gridSpan w:val="2"/>
            <w:vMerge/>
            <w:tcBorders>
              <w:top w:val="single" w:sz="4" w:space="0" w:color="auto"/>
              <w:left w:val="single" w:sz="4" w:space="0" w:color="auto"/>
              <w:right w:val="single" w:sz="4" w:space="0" w:color="auto"/>
            </w:tcBorders>
            <w:shd w:val="clear" w:color="auto" w:fill="DDDDFF"/>
            <w:vAlign w:val="center"/>
          </w:tcPr>
          <w:p w14:paraId="54D1EC94" w14:textId="77777777" w:rsidR="002E5E51" w:rsidRPr="00D456B2" w:rsidRDefault="002E5E51" w:rsidP="000D4B75">
            <w:pPr>
              <w:spacing w:before="0"/>
              <w:jc w:val="center"/>
              <w:rPr>
                <w:rFonts w:ascii="Times New Roman" w:hAnsi="Times New Roman"/>
                <w:b/>
                <w:sz w:val="20"/>
                <w:szCs w:val="20"/>
                <w:lang w:val="en-GB"/>
              </w:rPr>
            </w:pPr>
          </w:p>
        </w:tc>
        <w:tc>
          <w:tcPr>
            <w:tcW w:w="1709" w:type="dxa"/>
            <w:vMerge/>
            <w:tcBorders>
              <w:top w:val="single" w:sz="4" w:space="0" w:color="auto"/>
              <w:left w:val="single" w:sz="4" w:space="0" w:color="auto"/>
              <w:right w:val="single" w:sz="4" w:space="0" w:color="auto"/>
            </w:tcBorders>
            <w:shd w:val="clear" w:color="auto" w:fill="DDDDFF"/>
            <w:vAlign w:val="center"/>
          </w:tcPr>
          <w:p w14:paraId="146DDBA9" w14:textId="77777777" w:rsidR="002E5E51" w:rsidRPr="00D456B2" w:rsidRDefault="002E5E51" w:rsidP="000D4B75">
            <w:pPr>
              <w:spacing w:before="0"/>
              <w:jc w:val="center"/>
              <w:rPr>
                <w:rFonts w:ascii="Times New Roman" w:hAnsi="Times New Roman"/>
                <w:b/>
                <w:sz w:val="20"/>
                <w:szCs w:val="20"/>
                <w:lang w:val="en-GB"/>
              </w:rPr>
            </w:pPr>
          </w:p>
        </w:tc>
        <w:tc>
          <w:tcPr>
            <w:tcW w:w="989" w:type="dxa"/>
            <w:vMerge/>
            <w:tcBorders>
              <w:top w:val="single" w:sz="4" w:space="0" w:color="auto"/>
              <w:left w:val="single" w:sz="4" w:space="0" w:color="auto"/>
              <w:right w:val="single" w:sz="4" w:space="0" w:color="auto"/>
            </w:tcBorders>
            <w:shd w:val="clear" w:color="auto" w:fill="DDDDFF"/>
            <w:textDirection w:val="btLr"/>
            <w:vAlign w:val="center"/>
          </w:tcPr>
          <w:p w14:paraId="55909977" w14:textId="77777777" w:rsidR="002E5E51" w:rsidRPr="00D456B2" w:rsidRDefault="002E5E51" w:rsidP="000D4B75">
            <w:pPr>
              <w:spacing w:before="0"/>
              <w:ind w:left="113" w:right="113"/>
              <w:jc w:val="center"/>
              <w:rPr>
                <w:rFonts w:ascii="Times New Roman" w:hAnsi="Times New Roman"/>
                <w:b/>
                <w:sz w:val="20"/>
                <w:szCs w:val="20"/>
                <w:lang w:val="en-GB"/>
              </w:rPr>
            </w:pPr>
          </w:p>
        </w:tc>
        <w:tc>
          <w:tcPr>
            <w:tcW w:w="2249" w:type="dxa"/>
            <w:tcBorders>
              <w:top w:val="single" w:sz="4" w:space="0" w:color="auto"/>
              <w:left w:val="single" w:sz="4" w:space="0" w:color="auto"/>
              <w:right w:val="single" w:sz="4" w:space="0" w:color="auto"/>
            </w:tcBorders>
            <w:shd w:val="clear" w:color="auto" w:fill="DDDDFF"/>
            <w:vAlign w:val="center"/>
          </w:tcPr>
          <w:p w14:paraId="275C577A"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78" w:type="dxa"/>
            <w:tcBorders>
              <w:top w:val="single" w:sz="4" w:space="0" w:color="auto"/>
              <w:left w:val="single" w:sz="4" w:space="0" w:color="auto"/>
              <w:right w:val="single" w:sz="4" w:space="0" w:color="auto"/>
            </w:tcBorders>
            <w:shd w:val="clear" w:color="auto" w:fill="DDDDFF"/>
            <w:vAlign w:val="center"/>
          </w:tcPr>
          <w:p w14:paraId="1C94B6B8"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79" w:type="dxa"/>
            <w:tcBorders>
              <w:top w:val="single" w:sz="4" w:space="0" w:color="auto"/>
              <w:left w:val="single" w:sz="4" w:space="0" w:color="auto"/>
              <w:right w:val="single" w:sz="4" w:space="0" w:color="auto"/>
            </w:tcBorders>
            <w:shd w:val="clear" w:color="auto" w:fill="DDDDFF"/>
            <w:textDirection w:val="btLr"/>
            <w:vAlign w:val="center"/>
          </w:tcPr>
          <w:p w14:paraId="10326AB1"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79" w:type="dxa"/>
            <w:tcBorders>
              <w:top w:val="single" w:sz="4" w:space="0" w:color="auto"/>
              <w:left w:val="single" w:sz="4" w:space="0" w:color="auto"/>
              <w:right w:val="single" w:sz="4" w:space="0" w:color="auto"/>
            </w:tcBorders>
            <w:shd w:val="clear" w:color="auto" w:fill="DDDDFF"/>
            <w:vAlign w:val="center"/>
          </w:tcPr>
          <w:p w14:paraId="7933C477"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4" w:type="dxa"/>
            <w:tcBorders>
              <w:top w:val="single" w:sz="4" w:space="0" w:color="auto"/>
              <w:left w:val="single" w:sz="4" w:space="0" w:color="auto"/>
              <w:right w:val="single" w:sz="4" w:space="0" w:color="auto"/>
            </w:tcBorders>
            <w:shd w:val="clear" w:color="auto" w:fill="DDDDFF"/>
            <w:vAlign w:val="center"/>
          </w:tcPr>
          <w:p w14:paraId="520503F6"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2575E297"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E5E51" w:rsidRPr="00D456B2" w14:paraId="335B3C84" w14:textId="77777777" w:rsidTr="0079721A">
        <w:trPr>
          <w:trHeight w:val="2240"/>
        </w:trPr>
        <w:tc>
          <w:tcPr>
            <w:tcW w:w="833" w:type="dxa"/>
          </w:tcPr>
          <w:p w14:paraId="45EC17BF"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4.6.1</w:t>
            </w:r>
          </w:p>
        </w:tc>
        <w:tc>
          <w:tcPr>
            <w:tcW w:w="2518" w:type="dxa"/>
          </w:tcPr>
          <w:p w14:paraId="0D57E1CB" w14:textId="7C7E7AB5"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Drafting of a National Employment Strategy for the period </w:t>
            </w:r>
            <w:r w:rsidR="00E01900" w:rsidRPr="00D456B2">
              <w:rPr>
                <w:rFonts w:ascii="Times New Roman" w:hAnsi="Times New Roman"/>
                <w:sz w:val="16"/>
                <w:szCs w:val="16"/>
                <w:lang w:val="en-GB"/>
              </w:rPr>
              <w:t xml:space="preserve">from 2021 to 2026 </w:t>
            </w:r>
            <w:r w:rsidRPr="00D456B2">
              <w:rPr>
                <w:rFonts w:ascii="Times New Roman" w:hAnsi="Times New Roman"/>
                <w:sz w:val="16"/>
                <w:szCs w:val="16"/>
                <w:lang w:val="en-GB"/>
              </w:rPr>
              <w:t xml:space="preserve">and the </w:t>
            </w:r>
            <w:r w:rsidR="00E01900" w:rsidRPr="00D456B2">
              <w:rPr>
                <w:rFonts w:ascii="Times New Roman" w:hAnsi="Times New Roman"/>
                <w:sz w:val="16"/>
                <w:szCs w:val="16"/>
                <w:lang w:val="en-GB"/>
              </w:rPr>
              <w:t xml:space="preserve">related </w:t>
            </w:r>
            <w:r w:rsidR="00421B65">
              <w:rPr>
                <w:rFonts w:ascii="Times New Roman" w:hAnsi="Times New Roman"/>
                <w:sz w:val="16"/>
                <w:szCs w:val="16"/>
                <w:lang w:val="en-GB"/>
              </w:rPr>
              <w:t xml:space="preserve">three-year </w:t>
            </w:r>
            <w:r w:rsidRPr="00D456B2">
              <w:rPr>
                <w:rFonts w:ascii="Times New Roman" w:hAnsi="Times New Roman"/>
                <w:sz w:val="16"/>
                <w:szCs w:val="16"/>
                <w:lang w:val="en-GB"/>
              </w:rPr>
              <w:t>action plan for the implementation of this strategy</w:t>
            </w:r>
          </w:p>
        </w:tc>
        <w:tc>
          <w:tcPr>
            <w:tcW w:w="1709" w:type="dxa"/>
          </w:tcPr>
          <w:p w14:paraId="7F8B8EE0" w14:textId="77777777" w:rsidR="00E01900"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7F7DCF55" w14:textId="736F187A" w:rsidR="002E5E5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B72D1A">
              <w:rPr>
                <w:rFonts w:ascii="Times New Roman" w:hAnsi="Times New Roman"/>
                <w:sz w:val="16"/>
                <w:szCs w:val="16"/>
                <w:lang w:val="en-GB"/>
              </w:rPr>
              <w:t xml:space="preserve"> in cooperation with the</w:t>
            </w:r>
          </w:p>
          <w:p w14:paraId="1887DEA0" w14:textId="2CBD8439" w:rsidR="002E5E51" w:rsidRPr="00D456B2" w:rsidRDefault="00B72D1A" w:rsidP="000D4B75">
            <w:pPr>
              <w:spacing w:before="0"/>
              <w:rPr>
                <w:rFonts w:ascii="Times New Roman" w:hAnsi="Times New Roman"/>
                <w:sz w:val="16"/>
                <w:szCs w:val="16"/>
                <w:lang w:val="en-GB"/>
              </w:rPr>
            </w:pPr>
            <w:r>
              <w:rPr>
                <w:rFonts w:ascii="Times New Roman" w:hAnsi="Times New Roman"/>
                <w:sz w:val="16"/>
                <w:szCs w:val="16"/>
                <w:lang w:val="en-GB"/>
              </w:rPr>
              <w:t>NES,</w:t>
            </w:r>
          </w:p>
          <w:p w14:paraId="2F746596"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Working group</w:t>
            </w:r>
          </w:p>
        </w:tc>
        <w:tc>
          <w:tcPr>
            <w:tcW w:w="989" w:type="dxa"/>
          </w:tcPr>
          <w:p w14:paraId="1F69ED95" w14:textId="3DFD116B"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r w:rsidR="00B72D1A">
              <w:rPr>
                <w:rFonts w:ascii="Times New Roman" w:hAnsi="Times New Roman"/>
                <w:sz w:val="16"/>
                <w:szCs w:val="16"/>
                <w:lang w:val="en-GB"/>
              </w:rPr>
              <w:t>ly</w:t>
            </w:r>
            <w:r w:rsidRPr="00D456B2">
              <w:rPr>
                <w:rFonts w:ascii="Times New Roman" w:hAnsi="Times New Roman"/>
                <w:sz w:val="16"/>
                <w:szCs w:val="16"/>
                <w:lang w:val="en-GB"/>
              </w:rPr>
              <w:t xml:space="preserve"> </w:t>
            </w:r>
            <w:r w:rsidR="00B72D1A">
              <w:rPr>
                <w:rFonts w:ascii="Times New Roman" w:hAnsi="Times New Roman"/>
                <w:sz w:val="16"/>
                <w:szCs w:val="16"/>
                <w:lang w:val="en-GB"/>
              </w:rPr>
              <w:t>t</w:t>
            </w:r>
            <w:r w:rsidR="009C7EAC">
              <w:rPr>
                <w:rFonts w:ascii="Times New Roman" w:hAnsi="Times New Roman"/>
                <w:sz w:val="16"/>
                <w:szCs w:val="16"/>
                <w:lang w:val="en-GB"/>
              </w:rPr>
              <w:t>hroughout 2020</w:t>
            </w:r>
          </w:p>
        </w:tc>
        <w:tc>
          <w:tcPr>
            <w:tcW w:w="2249" w:type="dxa"/>
            <w:tcBorders>
              <w:right w:val="single" w:sz="4" w:space="0" w:color="auto"/>
            </w:tcBorders>
          </w:tcPr>
          <w:p w14:paraId="3DCC288C" w14:textId="63354C2C"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Department for</w:t>
            </w:r>
            <w:r w:rsidR="00E01900" w:rsidRPr="00D456B2">
              <w:rPr>
                <w:rFonts w:ascii="Times New Roman" w:hAnsi="Times New Roman"/>
                <w:sz w:val="16"/>
                <w:szCs w:val="16"/>
                <w:lang w:val="en-GB"/>
              </w:rPr>
              <w:t xml:space="preserve"> Labour and Employment (</w:t>
            </w:r>
            <w:r w:rsidRPr="00D456B2">
              <w:rPr>
                <w:rFonts w:ascii="Times New Roman" w:hAnsi="Times New Roman"/>
                <w:sz w:val="16"/>
                <w:szCs w:val="16"/>
                <w:lang w:val="en-GB"/>
              </w:rPr>
              <w:t xml:space="preserve">2 existing employees for the field of employment, </w:t>
            </w:r>
            <w:r w:rsidR="00643400" w:rsidRPr="00D456B2">
              <w:rPr>
                <w:rFonts w:ascii="Times New Roman" w:hAnsi="Times New Roman"/>
                <w:sz w:val="16"/>
                <w:szCs w:val="16"/>
                <w:lang w:val="en-GB"/>
              </w:rPr>
              <w:t>alongside other duties</w:t>
            </w:r>
            <w:r w:rsidRPr="00D456B2">
              <w:rPr>
                <w:rFonts w:ascii="Times New Roman" w:hAnsi="Times New Roman"/>
                <w:sz w:val="16"/>
                <w:szCs w:val="16"/>
                <w:lang w:val="en-GB"/>
              </w:rPr>
              <w:t>)</w:t>
            </w:r>
          </w:p>
          <w:p w14:paraId="5C3C5E45" w14:textId="4080FACC" w:rsidR="002E5E51" w:rsidRPr="00D456B2" w:rsidRDefault="00E01900" w:rsidP="000D4B75">
            <w:pPr>
              <w:spacing w:before="0"/>
              <w:rPr>
                <w:rFonts w:ascii="Times New Roman" w:hAnsi="Times New Roman"/>
                <w:sz w:val="16"/>
                <w:szCs w:val="16"/>
                <w:lang w:val="en-GB"/>
              </w:rPr>
            </w:pPr>
            <w:r w:rsidRPr="00D456B2">
              <w:rPr>
                <w:rFonts w:ascii="Times New Roman" w:hAnsi="Times New Roman"/>
                <w:sz w:val="16"/>
                <w:szCs w:val="16"/>
                <w:lang w:val="en-GB"/>
              </w:rPr>
              <w:t>NES,</w:t>
            </w:r>
            <w:r w:rsidR="002E5E51" w:rsidRPr="00D456B2">
              <w:rPr>
                <w:rFonts w:ascii="Times New Roman" w:hAnsi="Times New Roman"/>
                <w:sz w:val="16"/>
                <w:szCs w:val="16"/>
                <w:lang w:val="en-GB"/>
              </w:rPr>
              <w:t xml:space="preserve"> 5 civil servants for the methodology of adult education at the level of the NES directorate.</w:t>
            </w:r>
            <w:r w:rsidR="002E5E51" w:rsidRPr="00D456B2">
              <w:rPr>
                <w:rFonts w:ascii="Times New Roman" w:hAnsi="Times New Roman"/>
                <w:bCs/>
                <w:iCs/>
                <w:sz w:val="16"/>
                <w:szCs w:val="16"/>
                <w:lang w:val="en-GB"/>
              </w:rPr>
              <w:t xml:space="preserve"> A further number of NES staff works on adult education at the level of branch offices and services.</w:t>
            </w:r>
          </w:p>
        </w:tc>
        <w:tc>
          <w:tcPr>
            <w:tcW w:w="2878" w:type="dxa"/>
            <w:tcBorders>
              <w:left w:val="single" w:sz="4" w:space="0" w:color="auto"/>
              <w:right w:val="single" w:sz="4" w:space="0" w:color="auto"/>
            </w:tcBorders>
          </w:tcPr>
          <w:p w14:paraId="12F96DFD" w14:textId="447CA509"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Hire an additional one (1) civil servant 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on occupation analyst duties.</w:t>
            </w:r>
          </w:p>
          <w:p w14:paraId="05FD2C20" w14:textId="77777777" w:rsidR="002E5E51" w:rsidRPr="00D456B2" w:rsidRDefault="002E5E51" w:rsidP="000D4B75">
            <w:pPr>
              <w:spacing w:before="0"/>
              <w:rPr>
                <w:rFonts w:ascii="Times New Roman" w:hAnsi="Times New Roman"/>
                <w:sz w:val="16"/>
                <w:szCs w:val="16"/>
                <w:lang w:val="en-GB"/>
              </w:rPr>
            </w:pPr>
          </w:p>
          <w:p w14:paraId="5C92775A"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needs of the NES for increasing the number of staff will be determined based on the findings of the HR reform being implemented in cooperation with the World Bank. </w:t>
            </w:r>
          </w:p>
        </w:tc>
        <w:tc>
          <w:tcPr>
            <w:tcW w:w="1079" w:type="dxa"/>
            <w:tcBorders>
              <w:left w:val="single" w:sz="4" w:space="0" w:color="auto"/>
            </w:tcBorders>
          </w:tcPr>
          <w:p w14:paraId="79F9AC95"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Q4</w:t>
            </w:r>
          </w:p>
          <w:p w14:paraId="7A5EB7C0" w14:textId="5C9A306B" w:rsidR="002E5E51" w:rsidRPr="00D456B2" w:rsidRDefault="00E01900" w:rsidP="000D4B75">
            <w:pPr>
              <w:spacing w:before="0"/>
              <w:rPr>
                <w:rFonts w:ascii="Times New Roman" w:hAnsi="Times New Roman"/>
                <w:sz w:val="16"/>
                <w:szCs w:val="16"/>
                <w:lang w:val="en-GB"/>
              </w:rPr>
            </w:pPr>
            <w:r w:rsidRPr="00D456B2">
              <w:rPr>
                <w:rFonts w:ascii="Times New Roman" w:hAnsi="Times New Roman"/>
                <w:sz w:val="16"/>
                <w:szCs w:val="16"/>
                <w:lang w:val="en-GB"/>
              </w:rPr>
              <w:t>2020</w:t>
            </w:r>
          </w:p>
        </w:tc>
        <w:tc>
          <w:tcPr>
            <w:tcW w:w="1979" w:type="dxa"/>
          </w:tcPr>
          <w:p w14:paraId="1EBC490C" w14:textId="746D7AAC"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4.1.1. </w:t>
            </w:r>
          </w:p>
        </w:tc>
        <w:tc>
          <w:tcPr>
            <w:tcW w:w="1984" w:type="dxa"/>
          </w:tcPr>
          <w:p w14:paraId="384B146C" w14:textId="0346FA41" w:rsidR="002E5E51" w:rsidRPr="00D456B2" w:rsidRDefault="00E0190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IPA 2013: </w:t>
            </w:r>
            <w:r w:rsidR="002E5E51" w:rsidRPr="00D456B2">
              <w:rPr>
                <w:rFonts w:ascii="Times New Roman" w:hAnsi="Times New Roman"/>
                <w:sz w:val="16"/>
                <w:szCs w:val="16"/>
                <w:lang w:val="en-GB"/>
              </w:rPr>
              <w:t>Technical Assistance for Capacit</w:t>
            </w:r>
            <w:r w:rsidRPr="00D456B2">
              <w:rPr>
                <w:rFonts w:ascii="Times New Roman" w:hAnsi="Times New Roman"/>
                <w:sz w:val="16"/>
                <w:szCs w:val="16"/>
                <w:lang w:val="en-GB"/>
              </w:rPr>
              <w:t>y Building in Employment Policy</w:t>
            </w:r>
          </w:p>
        </w:tc>
      </w:tr>
      <w:tr w:rsidR="002E5E51" w:rsidRPr="00D456B2" w14:paraId="07F5C2F4" w14:textId="77777777" w:rsidTr="0079721A">
        <w:trPr>
          <w:trHeight w:val="713"/>
        </w:trPr>
        <w:tc>
          <w:tcPr>
            <w:tcW w:w="833" w:type="dxa"/>
          </w:tcPr>
          <w:p w14:paraId="4E2D6028"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4.6.2</w:t>
            </w:r>
          </w:p>
        </w:tc>
        <w:tc>
          <w:tcPr>
            <w:tcW w:w="2518" w:type="dxa"/>
          </w:tcPr>
          <w:p w14:paraId="3DCEADF5"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Monitoring and reporting on the implementation of the National Employment Action Plan for 2019 and the drafting of the National Employment Action Plan for 2020.</w:t>
            </w:r>
          </w:p>
        </w:tc>
        <w:tc>
          <w:tcPr>
            <w:tcW w:w="1709" w:type="dxa"/>
          </w:tcPr>
          <w:p w14:paraId="3CF45829" w14:textId="0FD072E9" w:rsidR="002E5E5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 MLEVSA</w:t>
            </w:r>
          </w:p>
          <w:p w14:paraId="04E6F3AA"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NES</w:t>
            </w:r>
          </w:p>
          <w:p w14:paraId="2B1E8146"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Working group</w:t>
            </w:r>
          </w:p>
        </w:tc>
        <w:tc>
          <w:tcPr>
            <w:tcW w:w="989" w:type="dxa"/>
          </w:tcPr>
          <w:p w14:paraId="4C521CF7" w14:textId="03CD7853" w:rsidR="002E5E51" w:rsidRPr="00D456B2" w:rsidRDefault="009C7EAC" w:rsidP="000D4B75">
            <w:pPr>
              <w:spacing w:before="0"/>
              <w:rPr>
                <w:rFonts w:ascii="Times New Roman" w:hAnsi="Times New Roman"/>
                <w:sz w:val="16"/>
                <w:szCs w:val="16"/>
                <w:lang w:val="en-GB"/>
              </w:rPr>
            </w:pPr>
            <w:r>
              <w:rPr>
                <w:rFonts w:ascii="Times New Roman" w:hAnsi="Times New Roman"/>
                <w:sz w:val="16"/>
                <w:szCs w:val="16"/>
                <w:lang w:val="en-GB"/>
              </w:rPr>
              <w:t>Throughout 2019</w:t>
            </w:r>
            <w:r w:rsidR="002E5E51" w:rsidRPr="00D456B2">
              <w:rPr>
                <w:rFonts w:ascii="Times New Roman" w:hAnsi="Times New Roman"/>
                <w:sz w:val="16"/>
                <w:szCs w:val="16"/>
                <w:lang w:val="en-GB"/>
              </w:rPr>
              <w:t xml:space="preserve"> </w:t>
            </w:r>
          </w:p>
        </w:tc>
        <w:tc>
          <w:tcPr>
            <w:tcW w:w="2249" w:type="dxa"/>
          </w:tcPr>
          <w:p w14:paraId="052E14F6"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Shown under 4.6.1 </w:t>
            </w:r>
          </w:p>
        </w:tc>
        <w:tc>
          <w:tcPr>
            <w:tcW w:w="2878" w:type="dxa"/>
          </w:tcPr>
          <w:p w14:paraId="53E6E40D"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Shown under 4.6.1 </w:t>
            </w:r>
          </w:p>
        </w:tc>
        <w:tc>
          <w:tcPr>
            <w:tcW w:w="1079" w:type="dxa"/>
          </w:tcPr>
          <w:p w14:paraId="5BC7B9E3" w14:textId="0330A7C9" w:rsidR="002E5E51" w:rsidRPr="00D456B2" w:rsidRDefault="00F34BD4" w:rsidP="000D4B75">
            <w:pPr>
              <w:spacing w:before="0"/>
              <w:rPr>
                <w:rFonts w:ascii="Times New Roman" w:hAnsi="Times New Roman"/>
                <w:sz w:val="16"/>
                <w:szCs w:val="16"/>
                <w:lang w:val="en-GB"/>
              </w:rPr>
            </w:pPr>
            <w:r w:rsidRPr="00D456B2">
              <w:rPr>
                <w:rFonts w:ascii="Times New Roman" w:hAnsi="Times New Roman"/>
                <w:sz w:val="16"/>
                <w:szCs w:val="16"/>
                <w:lang w:val="en-GB"/>
              </w:rPr>
              <w:t>Q4 2019</w:t>
            </w:r>
          </w:p>
        </w:tc>
        <w:tc>
          <w:tcPr>
            <w:tcW w:w="1979" w:type="dxa"/>
          </w:tcPr>
          <w:p w14:paraId="18331A46" w14:textId="7A12C76D"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4.1.1. </w:t>
            </w:r>
          </w:p>
        </w:tc>
        <w:tc>
          <w:tcPr>
            <w:tcW w:w="1984" w:type="dxa"/>
          </w:tcPr>
          <w:p w14:paraId="7B83BCFA" w14:textId="77777777" w:rsidR="002E5E51" w:rsidRPr="00D456B2" w:rsidRDefault="002E5E51" w:rsidP="000D4B75">
            <w:pPr>
              <w:spacing w:before="0"/>
              <w:rPr>
                <w:rFonts w:ascii="Times New Roman" w:hAnsi="Times New Roman"/>
                <w:sz w:val="16"/>
                <w:szCs w:val="16"/>
                <w:lang w:val="en-GB"/>
              </w:rPr>
            </w:pPr>
          </w:p>
        </w:tc>
      </w:tr>
      <w:tr w:rsidR="002E5E51" w:rsidRPr="00D456B2" w14:paraId="1C9F7BFD" w14:textId="77777777" w:rsidTr="0079721A">
        <w:trPr>
          <w:trHeight w:val="1061"/>
        </w:trPr>
        <w:tc>
          <w:tcPr>
            <w:tcW w:w="833" w:type="dxa"/>
            <w:tcBorders>
              <w:bottom w:val="single" w:sz="4" w:space="0" w:color="auto"/>
            </w:tcBorders>
          </w:tcPr>
          <w:p w14:paraId="7A44AF21"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4.6.3</w:t>
            </w:r>
          </w:p>
        </w:tc>
        <w:tc>
          <w:tcPr>
            <w:tcW w:w="2518" w:type="dxa"/>
            <w:tcBorders>
              <w:bottom w:val="single" w:sz="4" w:space="0" w:color="auto"/>
            </w:tcBorders>
          </w:tcPr>
          <w:p w14:paraId="37FF7070"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Monitoring of the implementation of the National Strategy for the Development of Education</w:t>
            </w:r>
          </w:p>
        </w:tc>
        <w:tc>
          <w:tcPr>
            <w:tcW w:w="1709" w:type="dxa"/>
            <w:tcBorders>
              <w:bottom w:val="single" w:sz="4" w:space="0" w:color="auto"/>
            </w:tcBorders>
          </w:tcPr>
          <w:p w14:paraId="7AB63F01" w14:textId="77777777" w:rsidR="00E01900" w:rsidRPr="00D456B2" w:rsidRDefault="00E01900"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5D893E72" w14:textId="7CA901C8"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MESTD</w:t>
            </w:r>
          </w:p>
          <w:p w14:paraId="752D795F" w14:textId="77777777" w:rsidR="002E5E51" w:rsidRPr="00D456B2" w:rsidRDefault="002E5E51" w:rsidP="000D4B75">
            <w:pPr>
              <w:spacing w:before="0"/>
              <w:rPr>
                <w:rFonts w:ascii="Times New Roman" w:hAnsi="Times New Roman"/>
                <w:sz w:val="16"/>
                <w:szCs w:val="16"/>
                <w:lang w:val="en-GB"/>
              </w:rPr>
            </w:pPr>
          </w:p>
        </w:tc>
        <w:tc>
          <w:tcPr>
            <w:tcW w:w="989" w:type="dxa"/>
            <w:tcBorders>
              <w:bottom w:val="single" w:sz="4" w:space="0" w:color="auto"/>
            </w:tcBorders>
          </w:tcPr>
          <w:p w14:paraId="6C96292B"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Continuous </w:t>
            </w:r>
          </w:p>
        </w:tc>
        <w:tc>
          <w:tcPr>
            <w:tcW w:w="2249" w:type="dxa"/>
            <w:tcBorders>
              <w:bottom w:val="single" w:sz="4" w:space="0" w:color="auto"/>
            </w:tcBorders>
          </w:tcPr>
          <w:p w14:paraId="57B659F8"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MESTD - all employees, within their competences</w:t>
            </w:r>
          </w:p>
          <w:p w14:paraId="09A668F9"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Department for Secondary Education and Adult Education - Group for Adult Education (total 3 employed civil servants)</w:t>
            </w:r>
          </w:p>
        </w:tc>
        <w:tc>
          <w:tcPr>
            <w:tcW w:w="2878" w:type="dxa"/>
            <w:tcBorders>
              <w:bottom w:val="single" w:sz="4" w:space="0" w:color="auto"/>
            </w:tcBorders>
          </w:tcPr>
          <w:p w14:paraId="5015BED2" w14:textId="629FB2B2" w:rsidR="002E5E51" w:rsidRPr="00D456B2" w:rsidRDefault="00F34BD4" w:rsidP="000D4B75">
            <w:pPr>
              <w:spacing w:before="0"/>
              <w:rPr>
                <w:rFonts w:ascii="Times New Roman" w:hAnsi="Times New Roman"/>
                <w:sz w:val="16"/>
                <w:szCs w:val="16"/>
                <w:lang w:val="en-GB"/>
              </w:rPr>
            </w:pPr>
            <w:r w:rsidRPr="00D456B2">
              <w:rPr>
                <w:rFonts w:ascii="Times New Roman" w:hAnsi="Times New Roman"/>
                <w:sz w:val="16"/>
                <w:szCs w:val="16"/>
                <w:lang w:val="en-GB"/>
              </w:rPr>
              <w:t>All employees, within their competences</w:t>
            </w:r>
          </w:p>
        </w:tc>
        <w:tc>
          <w:tcPr>
            <w:tcW w:w="1079" w:type="dxa"/>
            <w:tcBorders>
              <w:bottom w:val="single" w:sz="4" w:space="0" w:color="auto"/>
            </w:tcBorders>
          </w:tcPr>
          <w:p w14:paraId="6D465820" w14:textId="1A283320" w:rsidR="002E5E51"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1979" w:type="dxa"/>
            <w:tcBorders>
              <w:bottom w:val="single" w:sz="4" w:space="0" w:color="auto"/>
            </w:tcBorders>
          </w:tcPr>
          <w:p w14:paraId="319F6102" w14:textId="2B0AC6BF" w:rsidR="00E01900" w:rsidRPr="00D456B2" w:rsidRDefault="00A55A13" w:rsidP="000D4B75">
            <w:pPr>
              <w:rPr>
                <w:rFonts w:ascii="Times New Roman" w:hAnsi="Times New Roman"/>
                <w:sz w:val="16"/>
                <w:szCs w:val="16"/>
                <w:lang w:val="en-GB"/>
              </w:rPr>
            </w:pPr>
            <w:r w:rsidRPr="00D456B2">
              <w:rPr>
                <w:rFonts w:ascii="Times New Roman" w:hAnsi="Times New Roman"/>
                <w:sz w:val="16"/>
                <w:szCs w:val="16"/>
                <w:lang w:val="en-GB"/>
              </w:rPr>
              <w:t>RS Budget</w:t>
            </w:r>
            <w:r w:rsidR="002E5E51" w:rsidRPr="00D456B2">
              <w:rPr>
                <w:rFonts w:ascii="Times New Roman" w:hAnsi="Times New Roman"/>
                <w:sz w:val="16"/>
                <w:szCs w:val="16"/>
                <w:lang w:val="en-GB"/>
              </w:rPr>
              <w:t xml:space="preserve">, total €30,636, with €7,659 </w:t>
            </w:r>
            <w:r w:rsidR="00E01900" w:rsidRPr="00D456B2">
              <w:rPr>
                <w:rFonts w:ascii="Times New Roman" w:hAnsi="Times New Roman"/>
                <w:sz w:val="16"/>
                <w:szCs w:val="16"/>
                <w:lang w:val="en-GB"/>
              </w:rPr>
              <w:t>per</w:t>
            </w:r>
            <w:r w:rsidR="002E5E51" w:rsidRPr="00D456B2">
              <w:rPr>
                <w:rFonts w:ascii="Times New Roman" w:hAnsi="Times New Roman"/>
                <w:sz w:val="16"/>
                <w:szCs w:val="16"/>
                <w:lang w:val="en-GB"/>
              </w:rPr>
              <w:t xml:space="preserve"> year from 2019</w:t>
            </w:r>
            <w:r w:rsidR="00E01900" w:rsidRPr="00D456B2">
              <w:rPr>
                <w:rFonts w:ascii="Times New Roman" w:hAnsi="Times New Roman"/>
                <w:sz w:val="16"/>
                <w:szCs w:val="16"/>
                <w:lang w:val="en-GB"/>
              </w:rPr>
              <w:t>–</w:t>
            </w:r>
            <w:r w:rsidR="002E5E51" w:rsidRPr="00D456B2">
              <w:rPr>
                <w:rFonts w:ascii="Times New Roman" w:hAnsi="Times New Roman"/>
                <w:sz w:val="16"/>
                <w:szCs w:val="16"/>
                <w:lang w:val="en-GB"/>
              </w:rPr>
              <w:t>2022.</w:t>
            </w:r>
          </w:p>
          <w:p w14:paraId="00ABFA28" w14:textId="6EC71F63" w:rsidR="00E01900" w:rsidRPr="00D456B2" w:rsidRDefault="00E01900" w:rsidP="000D4B75">
            <w:pPr>
              <w:rPr>
                <w:rFonts w:ascii="Times New Roman" w:hAnsi="Times New Roman"/>
                <w:sz w:val="16"/>
                <w:szCs w:val="16"/>
                <w:lang w:val="en-GB"/>
              </w:rPr>
            </w:pPr>
            <w:r w:rsidRPr="00D456B2">
              <w:rPr>
                <w:rFonts w:ascii="Times New Roman" w:hAnsi="Times New Roman"/>
                <w:sz w:val="16"/>
                <w:szCs w:val="16"/>
                <w:lang w:val="en-GB"/>
              </w:rPr>
              <w:t xml:space="preserve">2020: RSD 903,762 </w:t>
            </w:r>
          </w:p>
          <w:p w14:paraId="60A8782B" w14:textId="168723CA" w:rsidR="00E01900" w:rsidRPr="00D456B2" w:rsidRDefault="00E01900" w:rsidP="000D4B75">
            <w:pPr>
              <w:rPr>
                <w:rFonts w:ascii="Times New Roman" w:hAnsi="Times New Roman"/>
                <w:sz w:val="16"/>
                <w:szCs w:val="16"/>
                <w:lang w:val="en-GB"/>
              </w:rPr>
            </w:pPr>
            <w:r w:rsidRPr="00D456B2">
              <w:rPr>
                <w:rFonts w:ascii="Times New Roman" w:hAnsi="Times New Roman"/>
                <w:sz w:val="16"/>
                <w:szCs w:val="16"/>
                <w:lang w:val="en-GB"/>
              </w:rPr>
              <w:t xml:space="preserve">2021: RSD 903,762 </w:t>
            </w:r>
          </w:p>
          <w:p w14:paraId="3A16E6D5" w14:textId="5E813B4D" w:rsidR="00E01900" w:rsidRPr="00D456B2" w:rsidRDefault="00E01900" w:rsidP="000D4B75">
            <w:pPr>
              <w:rPr>
                <w:rFonts w:ascii="Times New Roman" w:hAnsi="Times New Roman"/>
                <w:sz w:val="16"/>
                <w:szCs w:val="16"/>
                <w:lang w:val="en-GB"/>
              </w:rPr>
            </w:pPr>
            <w:r w:rsidRPr="00D456B2">
              <w:rPr>
                <w:rFonts w:ascii="Times New Roman" w:hAnsi="Times New Roman"/>
                <w:sz w:val="16"/>
                <w:szCs w:val="16"/>
                <w:lang w:val="en-GB"/>
              </w:rPr>
              <w:t xml:space="preserve">2022: RSD 903,762 </w:t>
            </w:r>
          </w:p>
          <w:p w14:paraId="3EAFBBA9" w14:textId="0DB2BFAB" w:rsidR="002E5E51" w:rsidRPr="00D456B2" w:rsidRDefault="002E5E51" w:rsidP="000D4B75">
            <w:pPr>
              <w:spacing w:before="0"/>
              <w:rPr>
                <w:lang w:val="en-GB"/>
              </w:rPr>
            </w:pPr>
          </w:p>
        </w:tc>
        <w:tc>
          <w:tcPr>
            <w:tcW w:w="1984" w:type="dxa"/>
            <w:tcBorders>
              <w:bottom w:val="single" w:sz="4" w:space="0" w:color="auto"/>
            </w:tcBorders>
          </w:tcPr>
          <w:p w14:paraId="76BF1BEE" w14:textId="77777777" w:rsidR="002E5E51" w:rsidRPr="00D456B2" w:rsidRDefault="002E5E51" w:rsidP="000D4B75">
            <w:pPr>
              <w:spacing w:before="0"/>
              <w:rPr>
                <w:rFonts w:ascii="Times New Roman" w:hAnsi="Times New Roman"/>
                <w:sz w:val="16"/>
                <w:szCs w:val="16"/>
                <w:lang w:val="en-GB"/>
              </w:rPr>
            </w:pPr>
          </w:p>
        </w:tc>
      </w:tr>
      <w:tr w:rsidR="002E5E51" w:rsidRPr="00D456B2" w14:paraId="5F34CBA4" w14:textId="77777777" w:rsidTr="0079721A">
        <w:trPr>
          <w:trHeight w:val="204"/>
        </w:trPr>
        <w:tc>
          <w:tcPr>
            <w:tcW w:w="833" w:type="dxa"/>
            <w:tcBorders>
              <w:bottom w:val="single" w:sz="4" w:space="0" w:color="auto"/>
            </w:tcBorders>
          </w:tcPr>
          <w:p w14:paraId="2D645C92"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4.6.4</w:t>
            </w:r>
          </w:p>
        </w:tc>
        <w:tc>
          <w:tcPr>
            <w:tcW w:w="2518" w:type="dxa"/>
            <w:tcBorders>
              <w:bottom w:val="single" w:sz="4" w:space="0" w:color="auto"/>
            </w:tcBorders>
          </w:tcPr>
          <w:p w14:paraId="7E4027B3"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Monitoring the implementation of the Law on Adult Education</w:t>
            </w:r>
          </w:p>
        </w:tc>
        <w:tc>
          <w:tcPr>
            <w:tcW w:w="1709" w:type="dxa"/>
            <w:tcBorders>
              <w:bottom w:val="single" w:sz="4" w:space="0" w:color="auto"/>
            </w:tcBorders>
          </w:tcPr>
          <w:p w14:paraId="6D685B09" w14:textId="77777777" w:rsidR="005D0FEE" w:rsidRPr="00D456B2" w:rsidRDefault="005D0FEE"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7E3FF5FC" w14:textId="6CA0BC65"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MESTD</w:t>
            </w:r>
          </w:p>
          <w:p w14:paraId="76CCBD67" w14:textId="77777777" w:rsidR="002E5E51" w:rsidRPr="00D456B2" w:rsidRDefault="002E5E51" w:rsidP="000D4B75">
            <w:pPr>
              <w:spacing w:before="0"/>
              <w:rPr>
                <w:rFonts w:ascii="Times New Roman" w:hAnsi="Times New Roman"/>
                <w:sz w:val="16"/>
                <w:szCs w:val="16"/>
                <w:lang w:val="en-GB"/>
              </w:rPr>
            </w:pPr>
          </w:p>
        </w:tc>
        <w:tc>
          <w:tcPr>
            <w:tcW w:w="989" w:type="dxa"/>
            <w:tcBorders>
              <w:bottom w:val="single" w:sz="4" w:space="0" w:color="auto"/>
            </w:tcBorders>
          </w:tcPr>
          <w:p w14:paraId="278B182C"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49" w:type="dxa"/>
            <w:tcBorders>
              <w:bottom w:val="single" w:sz="4" w:space="0" w:color="auto"/>
            </w:tcBorders>
          </w:tcPr>
          <w:p w14:paraId="1E2B1E49"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As under 4.6.3</w:t>
            </w:r>
          </w:p>
        </w:tc>
        <w:tc>
          <w:tcPr>
            <w:tcW w:w="2878" w:type="dxa"/>
            <w:tcBorders>
              <w:bottom w:val="single" w:sz="4" w:space="0" w:color="auto"/>
            </w:tcBorders>
          </w:tcPr>
          <w:p w14:paraId="7735A93D" w14:textId="64A041FA" w:rsidR="002E5E51" w:rsidRPr="00D456B2" w:rsidRDefault="00F34BD4" w:rsidP="000D4B75">
            <w:pPr>
              <w:spacing w:before="0"/>
              <w:rPr>
                <w:rFonts w:ascii="Times New Roman" w:hAnsi="Times New Roman"/>
                <w:sz w:val="16"/>
                <w:szCs w:val="16"/>
                <w:lang w:val="en-GB"/>
              </w:rPr>
            </w:pPr>
            <w:r w:rsidRPr="00D456B2">
              <w:rPr>
                <w:rFonts w:ascii="Times New Roman" w:hAnsi="Times New Roman"/>
                <w:sz w:val="16"/>
                <w:szCs w:val="16"/>
                <w:lang w:val="en-GB"/>
              </w:rPr>
              <w:t>As under 4.6.3</w:t>
            </w:r>
          </w:p>
        </w:tc>
        <w:tc>
          <w:tcPr>
            <w:tcW w:w="1079" w:type="dxa"/>
            <w:tcBorders>
              <w:bottom w:val="single" w:sz="4" w:space="0" w:color="auto"/>
            </w:tcBorders>
          </w:tcPr>
          <w:p w14:paraId="60AA7761" w14:textId="503D256F" w:rsidR="002E5E51"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1979" w:type="dxa"/>
            <w:tcBorders>
              <w:bottom w:val="single" w:sz="4" w:space="0" w:color="auto"/>
            </w:tcBorders>
          </w:tcPr>
          <w:p w14:paraId="06B2A593" w14:textId="7D65924A" w:rsidR="002E5E51" w:rsidRPr="00D456B2" w:rsidRDefault="002E5E51" w:rsidP="000D4B75">
            <w:pPr>
              <w:spacing w:before="0"/>
              <w:rPr>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4.6.3. </w:t>
            </w:r>
          </w:p>
        </w:tc>
        <w:tc>
          <w:tcPr>
            <w:tcW w:w="1984" w:type="dxa"/>
            <w:tcBorders>
              <w:bottom w:val="single" w:sz="4" w:space="0" w:color="auto"/>
            </w:tcBorders>
          </w:tcPr>
          <w:p w14:paraId="0E86AA02" w14:textId="77777777" w:rsidR="002E5E51" w:rsidRPr="00D456B2" w:rsidRDefault="002E5E51" w:rsidP="000D4B75">
            <w:pPr>
              <w:spacing w:before="0"/>
              <w:rPr>
                <w:rFonts w:ascii="Times New Roman" w:hAnsi="Times New Roman"/>
                <w:sz w:val="16"/>
                <w:szCs w:val="16"/>
                <w:lang w:val="en-GB"/>
              </w:rPr>
            </w:pPr>
          </w:p>
        </w:tc>
      </w:tr>
      <w:tr w:rsidR="002E5E51" w:rsidRPr="00D456B2" w14:paraId="559706D7" w14:textId="77777777" w:rsidTr="0079721A">
        <w:trPr>
          <w:trHeight w:val="164"/>
        </w:trPr>
        <w:tc>
          <w:tcPr>
            <w:tcW w:w="833" w:type="dxa"/>
            <w:tcBorders>
              <w:bottom w:val="double" w:sz="4" w:space="0" w:color="auto"/>
            </w:tcBorders>
          </w:tcPr>
          <w:p w14:paraId="07754645"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4.6.5</w:t>
            </w:r>
          </w:p>
        </w:tc>
        <w:tc>
          <w:tcPr>
            <w:tcW w:w="2518" w:type="dxa"/>
            <w:tcBorders>
              <w:bottom w:val="double" w:sz="4" w:space="0" w:color="auto"/>
            </w:tcBorders>
          </w:tcPr>
          <w:p w14:paraId="391589ED" w14:textId="49A0ADD5"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Annual </w:t>
            </w:r>
            <w:r w:rsidR="005D0FEE" w:rsidRPr="00D456B2">
              <w:rPr>
                <w:rFonts w:ascii="Times New Roman" w:hAnsi="Times New Roman"/>
                <w:sz w:val="16"/>
                <w:szCs w:val="16"/>
                <w:lang w:val="en-GB"/>
              </w:rPr>
              <w:t xml:space="preserve">Adult </w:t>
            </w:r>
            <w:r w:rsidR="00755C25" w:rsidRPr="00D456B2">
              <w:rPr>
                <w:rFonts w:ascii="Times New Roman" w:hAnsi="Times New Roman"/>
                <w:sz w:val="16"/>
                <w:szCs w:val="16"/>
                <w:lang w:val="en-GB"/>
              </w:rPr>
              <w:t>Education</w:t>
            </w:r>
            <w:r w:rsidR="005D0FEE" w:rsidRPr="00D456B2">
              <w:rPr>
                <w:rFonts w:ascii="Times New Roman" w:hAnsi="Times New Roman"/>
                <w:sz w:val="16"/>
                <w:szCs w:val="16"/>
                <w:lang w:val="en-GB"/>
              </w:rPr>
              <w:t xml:space="preserve"> Plan</w:t>
            </w:r>
          </w:p>
        </w:tc>
        <w:tc>
          <w:tcPr>
            <w:tcW w:w="1709" w:type="dxa"/>
            <w:tcBorders>
              <w:bottom w:val="double" w:sz="4" w:space="0" w:color="auto"/>
            </w:tcBorders>
          </w:tcPr>
          <w:p w14:paraId="30224824" w14:textId="77777777" w:rsidR="005D0FEE" w:rsidRPr="00D456B2" w:rsidRDefault="005D0FEE"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0A59202B"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MESTD</w:t>
            </w:r>
          </w:p>
          <w:p w14:paraId="1833C7A6" w14:textId="77777777" w:rsidR="002E5E51" w:rsidRPr="00D456B2" w:rsidRDefault="002E5E51" w:rsidP="000D4B75">
            <w:pPr>
              <w:spacing w:before="0"/>
              <w:rPr>
                <w:rFonts w:ascii="Times New Roman" w:hAnsi="Times New Roman"/>
                <w:sz w:val="16"/>
                <w:szCs w:val="16"/>
                <w:lang w:val="en-GB"/>
              </w:rPr>
            </w:pPr>
          </w:p>
        </w:tc>
        <w:tc>
          <w:tcPr>
            <w:tcW w:w="989" w:type="dxa"/>
            <w:tcBorders>
              <w:bottom w:val="double" w:sz="4" w:space="0" w:color="auto"/>
            </w:tcBorders>
          </w:tcPr>
          <w:p w14:paraId="157EDD5C"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Annual </w:t>
            </w:r>
          </w:p>
        </w:tc>
        <w:tc>
          <w:tcPr>
            <w:tcW w:w="2249" w:type="dxa"/>
            <w:tcBorders>
              <w:bottom w:val="double" w:sz="4" w:space="0" w:color="auto"/>
            </w:tcBorders>
          </w:tcPr>
          <w:p w14:paraId="3EFED2C9"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As under 4.6.3</w:t>
            </w:r>
          </w:p>
        </w:tc>
        <w:tc>
          <w:tcPr>
            <w:tcW w:w="2878" w:type="dxa"/>
            <w:tcBorders>
              <w:bottom w:val="double" w:sz="4" w:space="0" w:color="auto"/>
            </w:tcBorders>
          </w:tcPr>
          <w:p w14:paraId="50E943FB" w14:textId="0FA32C40" w:rsidR="002E5E51" w:rsidRPr="00D456B2" w:rsidRDefault="00F34BD4" w:rsidP="000D4B75">
            <w:pPr>
              <w:spacing w:before="0"/>
              <w:rPr>
                <w:rFonts w:ascii="Times New Roman" w:hAnsi="Times New Roman"/>
                <w:sz w:val="16"/>
                <w:szCs w:val="16"/>
                <w:lang w:val="en-GB"/>
              </w:rPr>
            </w:pPr>
            <w:r w:rsidRPr="00D456B2">
              <w:rPr>
                <w:rFonts w:ascii="Times New Roman" w:hAnsi="Times New Roman"/>
                <w:sz w:val="16"/>
                <w:szCs w:val="16"/>
                <w:lang w:val="en-GB"/>
              </w:rPr>
              <w:t>As under 4.6.3</w:t>
            </w:r>
          </w:p>
        </w:tc>
        <w:tc>
          <w:tcPr>
            <w:tcW w:w="1079" w:type="dxa"/>
            <w:tcBorders>
              <w:bottom w:val="double" w:sz="4" w:space="0" w:color="auto"/>
            </w:tcBorders>
          </w:tcPr>
          <w:p w14:paraId="1FE1E1A8" w14:textId="129E6BCA" w:rsidR="002E5E51"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1979" w:type="dxa"/>
          </w:tcPr>
          <w:p w14:paraId="379AABF8" w14:textId="645CCAFA" w:rsidR="002E5E51" w:rsidRPr="00D456B2" w:rsidRDefault="002E5E51" w:rsidP="000D4B75">
            <w:pPr>
              <w:spacing w:before="0"/>
              <w:rPr>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4.6.3. </w:t>
            </w:r>
          </w:p>
        </w:tc>
        <w:tc>
          <w:tcPr>
            <w:tcW w:w="1984" w:type="dxa"/>
          </w:tcPr>
          <w:p w14:paraId="43C41CF0" w14:textId="77777777" w:rsidR="002E5E51" w:rsidRPr="00D456B2" w:rsidRDefault="002E5E51" w:rsidP="000D4B75">
            <w:pPr>
              <w:spacing w:before="0"/>
              <w:rPr>
                <w:rFonts w:ascii="Times New Roman" w:hAnsi="Times New Roman"/>
                <w:sz w:val="16"/>
                <w:szCs w:val="16"/>
                <w:lang w:val="en-GB"/>
              </w:rPr>
            </w:pPr>
          </w:p>
        </w:tc>
      </w:tr>
      <w:tr w:rsidR="002E5E51" w:rsidRPr="00D456B2" w14:paraId="089FAF4E" w14:textId="77777777" w:rsidTr="0079721A">
        <w:trPr>
          <w:trHeight w:val="45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1DEE5647" w14:textId="77777777" w:rsidR="002E5E51" w:rsidRPr="00D456B2" w:rsidRDefault="002E5E51" w:rsidP="000D4B75">
            <w:pPr>
              <w:spacing w:before="0"/>
              <w:rPr>
                <w:rFonts w:ascii="Times New Roman" w:hAnsi="Times New Roman"/>
                <w:b/>
                <w:sz w:val="20"/>
                <w:szCs w:val="20"/>
                <w:lang w:val="en-GB"/>
              </w:rPr>
            </w:pPr>
            <w:r w:rsidRPr="00D456B2">
              <w:rPr>
                <w:rFonts w:ascii="Times New Roman" w:hAnsi="Times New Roman"/>
                <w:b/>
                <w:sz w:val="20"/>
                <w:szCs w:val="20"/>
                <w:lang w:val="en-GB"/>
              </w:rPr>
              <w:t>4.7</w:t>
            </w:r>
          </w:p>
          <w:p w14:paraId="5B70920C" w14:textId="4B6FB674" w:rsidR="002E5E51" w:rsidRPr="00D456B2" w:rsidRDefault="002E5E51" w:rsidP="000D4B75">
            <w:pPr>
              <w:spacing w:before="0"/>
              <w:rPr>
                <w:rFonts w:ascii="Times New Roman" w:hAnsi="Times New Roman"/>
                <w:sz w:val="20"/>
                <w:szCs w:val="20"/>
                <w:lang w:val="en-GB"/>
              </w:rPr>
            </w:pPr>
            <w:r w:rsidRPr="00D456B2">
              <w:rPr>
                <w:rFonts w:ascii="Times New Roman" w:hAnsi="Times New Roman"/>
                <w:b/>
                <w:sz w:val="20"/>
                <w:szCs w:val="20"/>
                <w:lang w:val="en-GB"/>
              </w:rPr>
              <w:t xml:space="preserve">32016H0220(01) (EUR-Lex: 05.20.30.00) Council Recommendation </w:t>
            </w:r>
            <w:r w:rsidRPr="00D456B2">
              <w:rPr>
                <w:rFonts w:ascii="Times New Roman" w:hAnsi="Times New Roman"/>
                <w:sz w:val="20"/>
                <w:szCs w:val="20"/>
                <w:lang w:val="en-GB"/>
              </w:rPr>
              <w:t xml:space="preserve">on the integration of the long-term unemployed into the labour market 2015/0219 (NLE) </w:t>
            </w:r>
            <w:r w:rsidR="00AB2FEC">
              <w:rPr>
                <w:rFonts w:ascii="Times New Roman" w:hAnsi="Times New Roman"/>
                <w:i/>
                <w:sz w:val="20"/>
                <w:szCs w:val="20"/>
                <w:lang w:val="en-GB"/>
              </w:rPr>
              <w:t>(OJ C 67, 20/2/</w:t>
            </w:r>
            <w:r w:rsidRPr="00D456B2">
              <w:rPr>
                <w:rFonts w:ascii="Times New Roman" w:hAnsi="Times New Roman"/>
                <w:i/>
                <w:sz w:val="20"/>
                <w:szCs w:val="20"/>
                <w:lang w:val="en-GB"/>
              </w:rPr>
              <w:t>2016, p. 1-5)</w:t>
            </w:r>
          </w:p>
        </w:tc>
      </w:tr>
      <w:tr w:rsidR="002E5E51" w:rsidRPr="00D456B2" w14:paraId="4A0B953B" w14:textId="77777777" w:rsidTr="0079721A">
        <w:trPr>
          <w:trHeight w:val="217"/>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7114E7C0" w14:textId="77777777" w:rsidR="002E5E51" w:rsidRPr="00D456B2" w:rsidRDefault="002E5E51" w:rsidP="000D4B75">
            <w:pPr>
              <w:spacing w:before="0"/>
              <w:rPr>
                <w:rFonts w:ascii="Times New Roman" w:hAnsi="Times New Roman"/>
                <w:color w:val="0000FF"/>
                <w:sz w:val="20"/>
                <w:szCs w:val="20"/>
                <w:lang w:val="en-GB"/>
              </w:rPr>
            </w:pPr>
            <w:r w:rsidRPr="00D456B2">
              <w:rPr>
                <w:rFonts w:ascii="Times New Roman" w:hAnsi="Times New Roman"/>
                <w:b/>
                <w:sz w:val="20"/>
                <w:szCs w:val="20"/>
                <w:lang w:val="en-GB"/>
              </w:rPr>
              <w:t>CURRENT STATE OF PLAY</w:t>
            </w:r>
          </w:p>
        </w:tc>
      </w:tr>
      <w:tr w:rsidR="002E5E51" w:rsidRPr="00D456B2" w14:paraId="02F074C8" w14:textId="77777777" w:rsidTr="0079721A">
        <w:trPr>
          <w:trHeight w:val="410"/>
        </w:trPr>
        <w:tc>
          <w:tcPr>
            <w:tcW w:w="16218" w:type="dxa"/>
            <w:gridSpan w:val="9"/>
            <w:tcBorders>
              <w:top w:val="double" w:sz="4" w:space="0" w:color="auto"/>
              <w:left w:val="double" w:sz="4" w:space="0" w:color="auto"/>
              <w:bottom w:val="double" w:sz="4" w:space="0" w:color="auto"/>
              <w:right w:val="double" w:sz="4" w:space="0" w:color="auto"/>
            </w:tcBorders>
          </w:tcPr>
          <w:p w14:paraId="3968C23D" w14:textId="1A3BAA5E" w:rsidR="002E5E51" w:rsidRPr="00D456B2" w:rsidRDefault="002E5E51" w:rsidP="000D4B75">
            <w:pPr>
              <w:spacing w:before="0"/>
              <w:rPr>
                <w:rFonts w:ascii="Times New Roman" w:hAnsi="Times New Roman"/>
                <w:sz w:val="20"/>
                <w:szCs w:val="20"/>
                <w:lang w:val="en-GB"/>
              </w:rPr>
            </w:pPr>
            <w:r w:rsidRPr="00D456B2">
              <w:rPr>
                <w:rFonts w:ascii="Times New Roman" w:hAnsi="Times New Roman"/>
                <w:sz w:val="20"/>
                <w:szCs w:val="20"/>
                <w:lang w:val="en-GB"/>
              </w:rPr>
              <w:t xml:space="preserve">The National Employment Action Plan is adopted annually. Long-term unemployed persons have the status of hard-to-employ and </w:t>
            </w:r>
            <w:r w:rsidR="00E14D15" w:rsidRPr="00D456B2">
              <w:rPr>
                <w:rFonts w:ascii="Times New Roman" w:hAnsi="Times New Roman"/>
                <w:sz w:val="20"/>
                <w:szCs w:val="20"/>
                <w:lang w:val="en-GB"/>
              </w:rPr>
              <w:t>are priorit</w:t>
            </w:r>
            <w:r w:rsidR="00CE08CF">
              <w:rPr>
                <w:rFonts w:ascii="Times New Roman" w:hAnsi="Times New Roman"/>
                <w:sz w:val="20"/>
                <w:szCs w:val="20"/>
                <w:lang w:val="en-GB"/>
              </w:rPr>
              <w:t>ised</w:t>
            </w:r>
            <w:r w:rsidR="00E14D15" w:rsidRPr="00D456B2">
              <w:rPr>
                <w:rFonts w:ascii="Times New Roman" w:hAnsi="Times New Roman"/>
                <w:sz w:val="20"/>
                <w:szCs w:val="20"/>
                <w:lang w:val="en-GB"/>
              </w:rPr>
              <w:t xml:space="preserve"> </w:t>
            </w:r>
            <w:r w:rsidRPr="00D456B2">
              <w:rPr>
                <w:rFonts w:ascii="Times New Roman" w:hAnsi="Times New Roman"/>
                <w:sz w:val="20"/>
                <w:szCs w:val="20"/>
                <w:lang w:val="en-GB"/>
              </w:rPr>
              <w:t xml:space="preserve">for inclusion in active labour market policy measures. In the drafting of the NEAP, starting from 2017, particular attention was </w:t>
            </w:r>
            <w:r w:rsidR="00421B65">
              <w:rPr>
                <w:rFonts w:ascii="Times New Roman" w:hAnsi="Times New Roman"/>
                <w:sz w:val="20"/>
                <w:szCs w:val="20"/>
                <w:lang w:val="en-GB"/>
              </w:rPr>
              <w:t xml:space="preserve">devoted to </w:t>
            </w:r>
            <w:r w:rsidR="004D6FD0">
              <w:rPr>
                <w:rFonts w:ascii="Times New Roman" w:hAnsi="Times New Roman"/>
                <w:sz w:val="20"/>
                <w:szCs w:val="20"/>
                <w:lang w:val="en-GB"/>
              </w:rPr>
              <w:t xml:space="preserve">the long-term unemployed, </w:t>
            </w:r>
            <w:r w:rsidRPr="00D456B2">
              <w:rPr>
                <w:rFonts w:ascii="Times New Roman" w:hAnsi="Times New Roman"/>
                <w:sz w:val="20"/>
                <w:szCs w:val="20"/>
                <w:lang w:val="en-GB"/>
              </w:rPr>
              <w:t xml:space="preserve">and </w:t>
            </w:r>
            <w:r w:rsidR="004D6FD0">
              <w:rPr>
                <w:rFonts w:ascii="Times New Roman" w:hAnsi="Times New Roman"/>
                <w:sz w:val="20"/>
                <w:szCs w:val="20"/>
                <w:lang w:val="en-GB"/>
              </w:rPr>
              <w:t xml:space="preserve">to </w:t>
            </w:r>
            <w:r w:rsidRPr="00D456B2">
              <w:rPr>
                <w:rFonts w:ascii="Times New Roman" w:hAnsi="Times New Roman"/>
                <w:sz w:val="20"/>
                <w:szCs w:val="20"/>
                <w:lang w:val="en-GB"/>
              </w:rPr>
              <w:t xml:space="preserve">incorporating the Recommendations of the Council of EU (2016) on the integration of long-term unemployed persons in the labour market. The focus is both on unemployed persons seeking work for more than 12 months, and on intensifying support to persons seeking work for more than 18 months. </w:t>
            </w:r>
          </w:p>
        </w:tc>
      </w:tr>
      <w:tr w:rsidR="002E5E51" w:rsidRPr="00D456B2" w14:paraId="76D6A7DA" w14:textId="77777777" w:rsidTr="0079721A">
        <w:trPr>
          <w:trHeight w:val="519"/>
        </w:trPr>
        <w:tc>
          <w:tcPr>
            <w:tcW w:w="3351"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DBCCF3B"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09"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2F66FB94" w14:textId="77777777" w:rsidR="002E5E51" w:rsidRPr="00D456B2" w:rsidRDefault="002E5E5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89"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1CCE31E3" w14:textId="77777777" w:rsidR="002E5E51" w:rsidRPr="00D456B2" w:rsidRDefault="002E5E5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06"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2D5C9221"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3"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535ECC76"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E5E51" w:rsidRPr="00D456B2" w14:paraId="6E8AF12B" w14:textId="77777777" w:rsidTr="0079721A">
        <w:trPr>
          <w:trHeight w:val="1205"/>
        </w:trPr>
        <w:tc>
          <w:tcPr>
            <w:tcW w:w="3351"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23F23FFF" w14:textId="77777777" w:rsidR="002E5E51" w:rsidRPr="00D456B2" w:rsidRDefault="002E5E51" w:rsidP="000D4B75">
            <w:pPr>
              <w:spacing w:before="0"/>
              <w:jc w:val="center"/>
              <w:rPr>
                <w:rFonts w:ascii="Times New Roman" w:hAnsi="Times New Roman"/>
                <w:b/>
                <w:sz w:val="20"/>
                <w:szCs w:val="20"/>
                <w:lang w:val="en-GB"/>
              </w:rPr>
            </w:pPr>
          </w:p>
        </w:tc>
        <w:tc>
          <w:tcPr>
            <w:tcW w:w="1709"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1F8DDF66" w14:textId="77777777" w:rsidR="002E5E51" w:rsidRPr="00D456B2" w:rsidRDefault="002E5E51" w:rsidP="000D4B75">
            <w:pPr>
              <w:spacing w:before="0"/>
              <w:jc w:val="center"/>
              <w:rPr>
                <w:rFonts w:ascii="Times New Roman" w:hAnsi="Times New Roman"/>
                <w:b/>
                <w:sz w:val="20"/>
                <w:szCs w:val="20"/>
                <w:lang w:val="en-GB"/>
              </w:rPr>
            </w:pPr>
          </w:p>
        </w:tc>
        <w:tc>
          <w:tcPr>
            <w:tcW w:w="98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20C003A7" w14:textId="77777777" w:rsidR="002E5E51" w:rsidRPr="00D456B2" w:rsidRDefault="002E5E51" w:rsidP="000D4B75">
            <w:pPr>
              <w:spacing w:before="0"/>
              <w:ind w:left="113" w:right="113"/>
              <w:jc w:val="center"/>
              <w:rPr>
                <w:rFonts w:ascii="Times New Roman" w:hAnsi="Times New Roman"/>
                <w:b/>
                <w:sz w:val="20"/>
                <w:szCs w:val="20"/>
                <w:lang w:val="en-GB"/>
              </w:rPr>
            </w:pPr>
          </w:p>
        </w:tc>
        <w:tc>
          <w:tcPr>
            <w:tcW w:w="2249" w:type="dxa"/>
            <w:tcBorders>
              <w:top w:val="single" w:sz="4" w:space="0" w:color="auto"/>
              <w:left w:val="single" w:sz="4" w:space="0" w:color="auto"/>
              <w:bottom w:val="single" w:sz="4" w:space="0" w:color="auto"/>
              <w:right w:val="single" w:sz="4" w:space="0" w:color="auto"/>
            </w:tcBorders>
            <w:shd w:val="clear" w:color="auto" w:fill="DDDDFF"/>
            <w:vAlign w:val="center"/>
          </w:tcPr>
          <w:p w14:paraId="0158EEF8"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78" w:type="dxa"/>
            <w:tcBorders>
              <w:top w:val="single" w:sz="4" w:space="0" w:color="auto"/>
              <w:left w:val="single" w:sz="4" w:space="0" w:color="auto"/>
              <w:bottom w:val="single" w:sz="4" w:space="0" w:color="auto"/>
              <w:right w:val="single" w:sz="4" w:space="0" w:color="auto"/>
            </w:tcBorders>
            <w:shd w:val="clear" w:color="auto" w:fill="DDDDFF"/>
            <w:vAlign w:val="center"/>
          </w:tcPr>
          <w:p w14:paraId="4BD456A4"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79"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2C0CB469"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79" w:type="dxa"/>
            <w:tcBorders>
              <w:top w:val="single" w:sz="4" w:space="0" w:color="auto"/>
              <w:left w:val="single" w:sz="4" w:space="0" w:color="auto"/>
              <w:bottom w:val="single" w:sz="4" w:space="0" w:color="auto"/>
              <w:right w:val="single" w:sz="4" w:space="0" w:color="auto"/>
            </w:tcBorders>
            <w:shd w:val="clear" w:color="auto" w:fill="DDDDFF"/>
            <w:vAlign w:val="center"/>
          </w:tcPr>
          <w:p w14:paraId="7E71F57C"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4" w:type="dxa"/>
            <w:tcBorders>
              <w:top w:val="single" w:sz="4" w:space="0" w:color="auto"/>
              <w:left w:val="single" w:sz="4" w:space="0" w:color="auto"/>
              <w:bottom w:val="single" w:sz="4" w:space="0" w:color="auto"/>
              <w:right w:val="single" w:sz="4" w:space="0" w:color="auto"/>
            </w:tcBorders>
            <w:shd w:val="clear" w:color="auto" w:fill="DDDDFF"/>
            <w:vAlign w:val="center"/>
          </w:tcPr>
          <w:p w14:paraId="74E391FA"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59640E71"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E5E51" w:rsidRPr="00D456B2" w14:paraId="32E8BB3F" w14:textId="77777777" w:rsidTr="0079721A">
        <w:trPr>
          <w:trHeight w:val="1061"/>
        </w:trPr>
        <w:tc>
          <w:tcPr>
            <w:tcW w:w="833" w:type="dxa"/>
            <w:tcBorders>
              <w:top w:val="single" w:sz="4" w:space="0" w:color="auto"/>
            </w:tcBorders>
          </w:tcPr>
          <w:p w14:paraId="635302F1"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4.7.1</w:t>
            </w:r>
          </w:p>
        </w:tc>
        <w:tc>
          <w:tcPr>
            <w:tcW w:w="2518" w:type="dxa"/>
            <w:tcBorders>
              <w:top w:val="single" w:sz="4" w:space="0" w:color="auto"/>
            </w:tcBorders>
          </w:tcPr>
          <w:p w14:paraId="02A4CF5D" w14:textId="467E5232"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Drafting of a new National Employment Strategy for the period </w:t>
            </w:r>
            <w:r w:rsidR="00DA34EA" w:rsidRPr="00D456B2">
              <w:rPr>
                <w:rFonts w:ascii="Times New Roman" w:hAnsi="Times New Roman"/>
                <w:sz w:val="16"/>
                <w:szCs w:val="16"/>
                <w:lang w:val="en-GB"/>
              </w:rPr>
              <w:t xml:space="preserve">from 2021 to 2026 </w:t>
            </w:r>
            <w:r w:rsidRPr="00D456B2">
              <w:rPr>
                <w:rFonts w:ascii="Times New Roman" w:hAnsi="Times New Roman"/>
                <w:sz w:val="16"/>
                <w:szCs w:val="16"/>
                <w:lang w:val="en-GB"/>
              </w:rPr>
              <w:t xml:space="preserve">and the </w:t>
            </w:r>
            <w:r w:rsidR="00DA34EA" w:rsidRPr="00D456B2">
              <w:rPr>
                <w:rFonts w:ascii="Times New Roman" w:hAnsi="Times New Roman"/>
                <w:sz w:val="16"/>
                <w:szCs w:val="16"/>
                <w:lang w:val="en-GB"/>
              </w:rPr>
              <w:t xml:space="preserve">related </w:t>
            </w:r>
            <w:r w:rsidR="004D6FD0">
              <w:rPr>
                <w:rFonts w:ascii="Times New Roman" w:hAnsi="Times New Roman"/>
                <w:sz w:val="16"/>
                <w:szCs w:val="16"/>
                <w:lang w:val="en-GB"/>
              </w:rPr>
              <w:t>three-year Action P</w:t>
            </w:r>
            <w:r w:rsidRPr="00D456B2">
              <w:rPr>
                <w:rFonts w:ascii="Times New Roman" w:hAnsi="Times New Roman"/>
                <w:sz w:val="16"/>
                <w:szCs w:val="16"/>
                <w:lang w:val="en-GB"/>
              </w:rPr>
              <w:t>lan</w:t>
            </w:r>
            <w:r w:rsidR="00DA34EA" w:rsidRPr="00D456B2">
              <w:rPr>
                <w:rFonts w:ascii="Times New Roman" w:hAnsi="Times New Roman"/>
                <w:sz w:val="16"/>
                <w:szCs w:val="16"/>
                <w:lang w:val="en-GB"/>
              </w:rPr>
              <w:t xml:space="preserve"> for the implementation of this S</w:t>
            </w:r>
            <w:r w:rsidRPr="00D456B2">
              <w:rPr>
                <w:rFonts w:ascii="Times New Roman" w:hAnsi="Times New Roman"/>
                <w:sz w:val="16"/>
                <w:szCs w:val="16"/>
                <w:lang w:val="en-GB"/>
              </w:rPr>
              <w:t>trategy</w:t>
            </w:r>
          </w:p>
        </w:tc>
        <w:tc>
          <w:tcPr>
            <w:tcW w:w="1709" w:type="dxa"/>
            <w:tcBorders>
              <w:top w:val="single" w:sz="4" w:space="0" w:color="auto"/>
            </w:tcBorders>
          </w:tcPr>
          <w:p w14:paraId="25147A6C" w14:textId="77777777" w:rsidR="00DA34EA"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07B3E746" w14:textId="0CC34389" w:rsidR="002E5E5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DA34EA" w:rsidRPr="00D456B2">
              <w:rPr>
                <w:rFonts w:ascii="Times New Roman" w:hAnsi="Times New Roman"/>
                <w:sz w:val="16"/>
                <w:szCs w:val="16"/>
                <w:lang w:val="en-GB"/>
              </w:rPr>
              <w:t xml:space="preserve"> in cooperation with</w:t>
            </w:r>
          </w:p>
          <w:p w14:paraId="1BBC1CA9"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NES</w:t>
            </w:r>
          </w:p>
          <w:p w14:paraId="1AA43AA8" w14:textId="650CBC55" w:rsidR="002E5E51" w:rsidRPr="00D456B2" w:rsidRDefault="00DA34EA" w:rsidP="000D4B75">
            <w:pPr>
              <w:spacing w:before="0"/>
              <w:rPr>
                <w:rFonts w:ascii="Times New Roman" w:hAnsi="Times New Roman"/>
                <w:sz w:val="16"/>
                <w:szCs w:val="16"/>
                <w:lang w:val="en-GB"/>
              </w:rPr>
            </w:pPr>
            <w:r w:rsidRPr="00D456B2">
              <w:rPr>
                <w:rFonts w:ascii="Times New Roman" w:hAnsi="Times New Roman"/>
                <w:sz w:val="16"/>
                <w:szCs w:val="16"/>
                <w:lang w:val="en-GB"/>
              </w:rPr>
              <w:t>Working G</w:t>
            </w:r>
            <w:r w:rsidR="002E5E51" w:rsidRPr="00D456B2">
              <w:rPr>
                <w:rFonts w:ascii="Times New Roman" w:hAnsi="Times New Roman"/>
                <w:sz w:val="16"/>
                <w:szCs w:val="16"/>
                <w:lang w:val="en-GB"/>
              </w:rPr>
              <w:t>roup</w:t>
            </w:r>
          </w:p>
        </w:tc>
        <w:tc>
          <w:tcPr>
            <w:tcW w:w="989" w:type="dxa"/>
            <w:tcBorders>
              <w:top w:val="single" w:sz="4" w:space="0" w:color="auto"/>
            </w:tcBorders>
          </w:tcPr>
          <w:p w14:paraId="296AFD43" w14:textId="068C9834" w:rsidR="002E5E51" w:rsidRPr="00D456B2" w:rsidRDefault="00B72D1A" w:rsidP="000D4B75">
            <w:pPr>
              <w:spacing w:before="0"/>
              <w:rPr>
                <w:rFonts w:ascii="Times New Roman" w:hAnsi="Times New Roman"/>
                <w:sz w:val="16"/>
                <w:szCs w:val="16"/>
                <w:lang w:val="en-GB"/>
              </w:rPr>
            </w:pPr>
            <w:r>
              <w:rPr>
                <w:rFonts w:ascii="Times New Roman" w:hAnsi="Times New Roman"/>
                <w:sz w:val="16"/>
                <w:szCs w:val="16"/>
                <w:lang w:val="en-GB"/>
              </w:rPr>
              <w:t>Continuously, throughout</w:t>
            </w:r>
            <w:r w:rsidR="009C7EAC">
              <w:rPr>
                <w:rFonts w:ascii="Times New Roman" w:hAnsi="Times New Roman"/>
                <w:sz w:val="16"/>
                <w:szCs w:val="16"/>
                <w:lang w:val="en-GB"/>
              </w:rPr>
              <w:t>2020</w:t>
            </w:r>
          </w:p>
        </w:tc>
        <w:tc>
          <w:tcPr>
            <w:tcW w:w="2249" w:type="dxa"/>
            <w:tcBorders>
              <w:top w:val="single" w:sz="4" w:space="0" w:color="auto"/>
              <w:right w:val="single" w:sz="4" w:space="0" w:color="auto"/>
            </w:tcBorders>
          </w:tcPr>
          <w:p w14:paraId="0882B458" w14:textId="617BC759"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Department for Labour and Employment - for the field of employment (4 existing employees, </w:t>
            </w:r>
            <w:r w:rsidR="00643400" w:rsidRPr="00D456B2">
              <w:rPr>
                <w:rFonts w:ascii="Times New Roman" w:hAnsi="Times New Roman"/>
                <w:sz w:val="16"/>
                <w:szCs w:val="16"/>
                <w:lang w:val="en-GB"/>
              </w:rPr>
              <w:t>alongside other duties</w:t>
            </w:r>
            <w:r w:rsidRPr="00D456B2">
              <w:rPr>
                <w:rFonts w:ascii="Times New Roman" w:hAnsi="Times New Roman"/>
                <w:sz w:val="16"/>
                <w:szCs w:val="16"/>
                <w:lang w:val="en-GB"/>
              </w:rPr>
              <w:t>)</w:t>
            </w:r>
          </w:p>
          <w:p w14:paraId="194D4A42" w14:textId="7E012875"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NES </w:t>
            </w:r>
            <w:r w:rsidR="00DA34EA" w:rsidRPr="00D456B2">
              <w:rPr>
                <w:rFonts w:ascii="Times New Roman" w:hAnsi="Times New Roman"/>
                <w:sz w:val="16"/>
                <w:szCs w:val="16"/>
                <w:lang w:val="en-GB"/>
              </w:rPr>
              <w:t>– 1,814</w:t>
            </w:r>
            <w:r w:rsidRPr="00D456B2">
              <w:rPr>
                <w:rFonts w:ascii="Times New Roman" w:hAnsi="Times New Roman"/>
                <w:sz w:val="16"/>
                <w:szCs w:val="16"/>
                <w:vertAlign w:val="superscript"/>
                <w:lang w:val="en-GB"/>
              </w:rPr>
              <w:footnoteReference w:id="21"/>
            </w:r>
            <w:r w:rsidRPr="00D456B2">
              <w:rPr>
                <w:rFonts w:ascii="Times New Roman" w:hAnsi="Times New Roman"/>
                <w:sz w:val="16"/>
                <w:szCs w:val="16"/>
                <w:lang w:val="en-GB"/>
              </w:rPr>
              <w:t xml:space="preserve"> employees, </w:t>
            </w:r>
            <w:r w:rsidR="00DA34EA" w:rsidRPr="00D456B2">
              <w:rPr>
                <w:rFonts w:ascii="Times New Roman" w:hAnsi="Times New Roman"/>
                <w:sz w:val="16"/>
                <w:szCs w:val="16"/>
                <w:lang w:val="en-GB"/>
              </w:rPr>
              <w:t>814</w:t>
            </w:r>
            <w:r w:rsidRPr="00D456B2">
              <w:rPr>
                <w:rFonts w:ascii="Times New Roman" w:hAnsi="Times New Roman"/>
                <w:sz w:val="16"/>
                <w:szCs w:val="16"/>
                <w:lang w:val="en-GB"/>
              </w:rPr>
              <w:t xml:space="preserve"> officers for</w:t>
            </w:r>
            <w:r w:rsidR="00DA34EA" w:rsidRPr="00D456B2">
              <w:rPr>
                <w:rFonts w:ascii="Times New Roman" w:hAnsi="Times New Roman"/>
                <w:sz w:val="16"/>
                <w:szCs w:val="16"/>
                <w:lang w:val="en-GB"/>
              </w:rPr>
              <w:t xml:space="preserve"> job matching, </w:t>
            </w:r>
            <w:r w:rsidRPr="00D456B2">
              <w:rPr>
                <w:rFonts w:ascii="Times New Roman" w:hAnsi="Times New Roman"/>
                <w:sz w:val="16"/>
                <w:szCs w:val="16"/>
                <w:lang w:val="en-GB"/>
              </w:rPr>
              <w:t xml:space="preserve">career </w:t>
            </w:r>
            <w:r w:rsidR="00DA34EA" w:rsidRPr="00D456B2">
              <w:rPr>
                <w:rFonts w:ascii="Times New Roman" w:hAnsi="Times New Roman"/>
                <w:sz w:val="16"/>
                <w:szCs w:val="16"/>
                <w:lang w:val="en-GB"/>
              </w:rPr>
              <w:t>guidance and counselling</w:t>
            </w:r>
            <w:r w:rsidRPr="00D456B2">
              <w:rPr>
                <w:rFonts w:ascii="Times New Roman" w:hAnsi="Times New Roman"/>
                <w:sz w:val="16"/>
                <w:szCs w:val="16"/>
                <w:lang w:val="en-GB"/>
              </w:rPr>
              <w:t xml:space="preserve">, adult education, vocational rehabilitation programmes, employment programmes and employment </w:t>
            </w:r>
            <w:r w:rsidR="00DA34EA" w:rsidRPr="00D456B2">
              <w:rPr>
                <w:rFonts w:ascii="Times New Roman" w:hAnsi="Times New Roman"/>
                <w:sz w:val="16"/>
                <w:szCs w:val="16"/>
                <w:lang w:val="en-GB"/>
              </w:rPr>
              <w:t xml:space="preserve">counsellors </w:t>
            </w:r>
            <w:r w:rsidRPr="00D456B2">
              <w:rPr>
                <w:rFonts w:ascii="Times New Roman" w:hAnsi="Times New Roman"/>
                <w:sz w:val="16"/>
                <w:szCs w:val="16"/>
                <w:lang w:val="en-GB"/>
              </w:rPr>
              <w:t xml:space="preserve">or </w:t>
            </w:r>
            <w:r w:rsidR="00DA34EA" w:rsidRPr="00D456B2">
              <w:rPr>
                <w:rFonts w:ascii="Times New Roman" w:hAnsi="Times New Roman"/>
                <w:sz w:val="16"/>
                <w:szCs w:val="16"/>
                <w:lang w:val="en-GB"/>
              </w:rPr>
              <w:t xml:space="preserve">counsellors </w:t>
            </w:r>
            <w:r w:rsidRPr="00D456B2">
              <w:rPr>
                <w:rFonts w:ascii="Times New Roman" w:hAnsi="Times New Roman"/>
                <w:sz w:val="16"/>
                <w:szCs w:val="16"/>
                <w:lang w:val="en-GB"/>
              </w:rPr>
              <w:t>for the employment of persons with disabilities (regardless of the basis or type of work engagement).</w:t>
            </w:r>
          </w:p>
          <w:p w14:paraId="45267D3C" w14:textId="77777777" w:rsidR="002E5E51" w:rsidRPr="00D456B2" w:rsidRDefault="002E5E51" w:rsidP="000D4B75">
            <w:pPr>
              <w:spacing w:before="0"/>
              <w:rPr>
                <w:rFonts w:ascii="Times New Roman" w:hAnsi="Times New Roman"/>
                <w:sz w:val="16"/>
                <w:szCs w:val="16"/>
                <w:lang w:val="en-GB"/>
              </w:rPr>
            </w:pPr>
          </w:p>
        </w:tc>
        <w:tc>
          <w:tcPr>
            <w:tcW w:w="2878" w:type="dxa"/>
            <w:tcBorders>
              <w:top w:val="single" w:sz="4" w:space="0" w:color="auto"/>
              <w:left w:val="single" w:sz="4" w:space="0" w:color="auto"/>
              <w:right w:val="single" w:sz="4" w:space="0" w:color="auto"/>
            </w:tcBorders>
          </w:tcPr>
          <w:p w14:paraId="709F5247" w14:textId="6F9CED4F"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Hire an additional one (1) civil servant 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on duties for active labour market policy measures for hard-to-employ persons.</w:t>
            </w:r>
          </w:p>
          <w:p w14:paraId="2B247078" w14:textId="77777777" w:rsidR="002E5E51" w:rsidRPr="00D456B2" w:rsidRDefault="002E5E51" w:rsidP="000D4B75">
            <w:pPr>
              <w:spacing w:before="0"/>
              <w:rPr>
                <w:rFonts w:ascii="Times New Roman" w:hAnsi="Times New Roman"/>
                <w:sz w:val="16"/>
                <w:szCs w:val="16"/>
                <w:lang w:val="en-GB"/>
              </w:rPr>
            </w:pPr>
          </w:p>
          <w:p w14:paraId="2FFB7D0B" w14:textId="5054062C"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The</w:t>
            </w:r>
            <w:r w:rsidR="00DA34EA" w:rsidRPr="00D456B2">
              <w:rPr>
                <w:rFonts w:ascii="Times New Roman" w:hAnsi="Times New Roman"/>
                <w:sz w:val="16"/>
                <w:szCs w:val="16"/>
                <w:lang w:val="en-GB"/>
              </w:rPr>
              <w:t xml:space="preserve"> NES </w:t>
            </w:r>
            <w:r w:rsidRPr="00D456B2">
              <w:rPr>
                <w:rFonts w:ascii="Times New Roman" w:hAnsi="Times New Roman"/>
                <w:sz w:val="16"/>
                <w:szCs w:val="16"/>
                <w:lang w:val="en-GB"/>
              </w:rPr>
              <w:t xml:space="preserve">needs for increasing the number of employment </w:t>
            </w:r>
            <w:r w:rsidR="00DA34EA" w:rsidRPr="00D456B2">
              <w:rPr>
                <w:rFonts w:ascii="Times New Roman" w:hAnsi="Times New Roman"/>
                <w:sz w:val="16"/>
                <w:szCs w:val="16"/>
                <w:lang w:val="en-GB"/>
              </w:rPr>
              <w:t>counsellors</w:t>
            </w:r>
            <w:r w:rsidRPr="00D456B2">
              <w:rPr>
                <w:rFonts w:ascii="Times New Roman" w:hAnsi="Times New Roman"/>
                <w:sz w:val="16"/>
                <w:szCs w:val="16"/>
                <w:lang w:val="en-GB"/>
              </w:rPr>
              <w:t xml:space="preserve"> will be determined based on the findings of the HR reform implemented in cooperation with the World Bank.</w:t>
            </w:r>
          </w:p>
        </w:tc>
        <w:tc>
          <w:tcPr>
            <w:tcW w:w="1079" w:type="dxa"/>
            <w:tcBorders>
              <w:top w:val="single" w:sz="4" w:space="0" w:color="auto"/>
              <w:left w:val="single" w:sz="4" w:space="0" w:color="auto"/>
            </w:tcBorders>
          </w:tcPr>
          <w:p w14:paraId="5DF8D37B"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Q4</w:t>
            </w:r>
          </w:p>
          <w:p w14:paraId="2DD5F046" w14:textId="74037383" w:rsidR="002E5E51" w:rsidRPr="00D456B2" w:rsidRDefault="00DA34EA" w:rsidP="000D4B75">
            <w:pPr>
              <w:spacing w:before="0"/>
              <w:rPr>
                <w:rFonts w:ascii="Times New Roman" w:hAnsi="Times New Roman"/>
                <w:sz w:val="16"/>
                <w:szCs w:val="16"/>
                <w:lang w:val="en-GB"/>
              </w:rPr>
            </w:pPr>
            <w:r w:rsidRPr="00D456B2">
              <w:rPr>
                <w:rFonts w:ascii="Times New Roman" w:hAnsi="Times New Roman"/>
                <w:sz w:val="16"/>
                <w:szCs w:val="16"/>
                <w:lang w:val="en-GB"/>
              </w:rPr>
              <w:t>2020</w:t>
            </w:r>
          </w:p>
        </w:tc>
        <w:tc>
          <w:tcPr>
            <w:tcW w:w="1979" w:type="dxa"/>
            <w:tcBorders>
              <w:top w:val="single" w:sz="4" w:space="0" w:color="auto"/>
            </w:tcBorders>
          </w:tcPr>
          <w:p w14:paraId="036F7810" w14:textId="7CC4BB76"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4.1.1. </w:t>
            </w:r>
          </w:p>
        </w:tc>
        <w:tc>
          <w:tcPr>
            <w:tcW w:w="1984" w:type="dxa"/>
            <w:tcBorders>
              <w:top w:val="single" w:sz="4" w:space="0" w:color="auto"/>
            </w:tcBorders>
          </w:tcPr>
          <w:p w14:paraId="665DADFD" w14:textId="77777777" w:rsidR="002E5E51" w:rsidRPr="00D456B2" w:rsidRDefault="002E5E51" w:rsidP="000D4B75">
            <w:pPr>
              <w:spacing w:before="0"/>
              <w:rPr>
                <w:rFonts w:ascii="Times New Roman" w:hAnsi="Times New Roman"/>
                <w:sz w:val="16"/>
                <w:szCs w:val="16"/>
                <w:lang w:val="en-GB"/>
              </w:rPr>
            </w:pPr>
          </w:p>
        </w:tc>
      </w:tr>
      <w:tr w:rsidR="002E5E51" w:rsidRPr="00D456B2" w14:paraId="72BAD2C1" w14:textId="77777777" w:rsidTr="0079721A">
        <w:trPr>
          <w:trHeight w:val="530"/>
        </w:trPr>
        <w:tc>
          <w:tcPr>
            <w:tcW w:w="833" w:type="dxa"/>
          </w:tcPr>
          <w:p w14:paraId="25642ECA"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4.7.2</w:t>
            </w:r>
          </w:p>
        </w:tc>
        <w:tc>
          <w:tcPr>
            <w:tcW w:w="2518" w:type="dxa"/>
          </w:tcPr>
          <w:p w14:paraId="0F63B921"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Monitoring and reporting on the implementation of the National Employment Action Plan for 2019 and the drafting of the National Employment Action Plan for 2020.</w:t>
            </w:r>
          </w:p>
        </w:tc>
        <w:tc>
          <w:tcPr>
            <w:tcW w:w="1709" w:type="dxa"/>
          </w:tcPr>
          <w:p w14:paraId="08683818" w14:textId="77777777" w:rsidR="001E6FF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7FC1CDDF" w14:textId="21CEB681" w:rsidR="002E5E5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E86468">
              <w:rPr>
                <w:rFonts w:ascii="Times New Roman" w:hAnsi="Times New Roman"/>
                <w:sz w:val="16"/>
                <w:szCs w:val="16"/>
                <w:lang w:val="en-GB"/>
              </w:rPr>
              <w:t xml:space="preserve"> in cooperation with</w:t>
            </w:r>
          </w:p>
          <w:p w14:paraId="4903EEA1" w14:textId="0A4E036F"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NES</w:t>
            </w:r>
            <w:r w:rsidR="00E86468">
              <w:rPr>
                <w:rFonts w:ascii="Times New Roman" w:hAnsi="Times New Roman"/>
                <w:sz w:val="16"/>
                <w:szCs w:val="16"/>
                <w:lang w:val="en-GB"/>
              </w:rPr>
              <w:t>,</w:t>
            </w:r>
          </w:p>
          <w:p w14:paraId="36E671D4"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Working group</w:t>
            </w:r>
          </w:p>
        </w:tc>
        <w:tc>
          <w:tcPr>
            <w:tcW w:w="989" w:type="dxa"/>
          </w:tcPr>
          <w:p w14:paraId="41A9959A" w14:textId="666F099F" w:rsidR="002E5E51" w:rsidRPr="00D456B2" w:rsidRDefault="009C7EAC" w:rsidP="000D4B75">
            <w:pPr>
              <w:spacing w:before="0"/>
              <w:rPr>
                <w:rFonts w:ascii="Times New Roman" w:hAnsi="Times New Roman"/>
                <w:sz w:val="16"/>
                <w:szCs w:val="16"/>
                <w:lang w:val="en-GB"/>
              </w:rPr>
            </w:pPr>
            <w:r>
              <w:rPr>
                <w:rFonts w:ascii="Times New Roman" w:hAnsi="Times New Roman"/>
                <w:sz w:val="16"/>
                <w:szCs w:val="16"/>
                <w:lang w:val="en-GB"/>
              </w:rPr>
              <w:t>Throughout 2019</w:t>
            </w:r>
          </w:p>
        </w:tc>
        <w:tc>
          <w:tcPr>
            <w:tcW w:w="2249" w:type="dxa"/>
          </w:tcPr>
          <w:p w14:paraId="21DD08A4"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Shown under 4.7.1</w:t>
            </w:r>
          </w:p>
        </w:tc>
        <w:tc>
          <w:tcPr>
            <w:tcW w:w="2878" w:type="dxa"/>
          </w:tcPr>
          <w:p w14:paraId="37A1514C"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Shown under 4.7.1</w:t>
            </w:r>
          </w:p>
        </w:tc>
        <w:tc>
          <w:tcPr>
            <w:tcW w:w="1079" w:type="dxa"/>
          </w:tcPr>
          <w:p w14:paraId="42B8A2A8"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As under 4.7.1</w:t>
            </w:r>
          </w:p>
        </w:tc>
        <w:tc>
          <w:tcPr>
            <w:tcW w:w="1979" w:type="dxa"/>
          </w:tcPr>
          <w:p w14:paraId="4044DCE6" w14:textId="3D6FC1CE"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4.1.1. </w:t>
            </w:r>
          </w:p>
        </w:tc>
        <w:tc>
          <w:tcPr>
            <w:tcW w:w="1984" w:type="dxa"/>
          </w:tcPr>
          <w:p w14:paraId="2CDB438A" w14:textId="77777777" w:rsidR="002E5E51" w:rsidRPr="00D456B2" w:rsidRDefault="002E5E51" w:rsidP="000D4B75">
            <w:pPr>
              <w:spacing w:before="0"/>
              <w:rPr>
                <w:rFonts w:ascii="Times New Roman" w:hAnsi="Times New Roman"/>
                <w:sz w:val="16"/>
                <w:szCs w:val="16"/>
                <w:lang w:val="en-GB"/>
              </w:rPr>
            </w:pPr>
          </w:p>
        </w:tc>
      </w:tr>
    </w:tbl>
    <w:p w14:paraId="555A7816" w14:textId="77777777" w:rsidR="00255667" w:rsidRPr="00D456B2" w:rsidRDefault="00255667" w:rsidP="000D4B75">
      <w:pPr>
        <w:spacing w:before="0"/>
        <w:ind w:left="-1080"/>
        <w:rPr>
          <w:rFonts w:ascii="Times New Roman" w:hAnsi="Times New Roman"/>
          <w:lang w:val="en-GB"/>
        </w:rPr>
      </w:pPr>
    </w:p>
    <w:p w14:paraId="6D5A38E3" w14:textId="77777777" w:rsidR="00255667" w:rsidRPr="00D456B2" w:rsidRDefault="00255667" w:rsidP="000D4B75">
      <w:pPr>
        <w:spacing w:before="0"/>
        <w:rPr>
          <w:rFonts w:ascii="Times New Roman" w:hAnsi="Times New Roman"/>
          <w:lang w:val="en-GB"/>
        </w:rPr>
      </w:pPr>
    </w:p>
    <w:p w14:paraId="39454956" w14:textId="77777777" w:rsidR="00255667" w:rsidRPr="00D456B2" w:rsidRDefault="00255667" w:rsidP="000D4B75">
      <w:pPr>
        <w:spacing w:before="0"/>
        <w:rPr>
          <w:rFonts w:ascii="Times New Roman" w:hAnsi="Times New Roman"/>
          <w:lang w:val="en-GB"/>
        </w:rPr>
      </w:pPr>
    </w:p>
    <w:p w14:paraId="2D1281B3" w14:textId="77777777" w:rsidR="00115F25" w:rsidRPr="00D456B2" w:rsidRDefault="00115F25" w:rsidP="000D4B75">
      <w:pPr>
        <w:spacing w:before="0"/>
        <w:rPr>
          <w:rFonts w:ascii="Times New Roman" w:hAnsi="Times New Roman"/>
          <w:lang w:val="en-GB"/>
        </w:rPr>
      </w:pPr>
    </w:p>
    <w:tbl>
      <w:tblPr>
        <w:tblpPr w:leftFromText="180" w:rightFromText="180" w:vertAnchor="text" w:horzAnchor="margin" w:tblpXSpec="center" w:tblpY="-11"/>
        <w:tblOverlap w:val="never"/>
        <w:tblW w:w="162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78"/>
        <w:gridCol w:w="2790"/>
        <w:gridCol w:w="2520"/>
        <w:gridCol w:w="2160"/>
        <w:gridCol w:w="1980"/>
        <w:gridCol w:w="2807"/>
      </w:tblGrid>
      <w:tr w:rsidR="003257F6" w:rsidRPr="00D456B2" w14:paraId="6D19B143" w14:textId="77777777" w:rsidTr="007C0AF6">
        <w:trPr>
          <w:trHeight w:val="527"/>
        </w:trPr>
        <w:tc>
          <w:tcPr>
            <w:tcW w:w="16235" w:type="dxa"/>
            <w:gridSpan w:val="6"/>
            <w:tcBorders>
              <w:top w:val="single" w:sz="12" w:space="0" w:color="auto"/>
              <w:bottom w:val="single" w:sz="12" w:space="0" w:color="auto"/>
            </w:tcBorders>
            <w:shd w:val="clear" w:color="auto" w:fill="F7CAAC" w:themeFill="accent2" w:themeFillTint="66"/>
            <w:vAlign w:val="center"/>
          </w:tcPr>
          <w:p w14:paraId="095716FE" w14:textId="03F3B7C3" w:rsidR="003257F6" w:rsidRPr="00D456B2" w:rsidRDefault="003257F6" w:rsidP="000D4B75">
            <w:pPr>
              <w:spacing w:before="0"/>
              <w:jc w:val="center"/>
              <w:rPr>
                <w:rFonts w:ascii="Times New Roman" w:hAnsi="Times New Roman"/>
                <w:b/>
                <w:iCs/>
                <w:sz w:val="24"/>
                <w:szCs w:val="24"/>
                <w:lang w:val="en-GB" w:eastAsia="en-GB"/>
              </w:rPr>
            </w:pPr>
            <w:r w:rsidRPr="00D456B2">
              <w:rPr>
                <w:rFonts w:ascii="Times New Roman" w:hAnsi="Times New Roman"/>
                <w:b/>
                <w:iCs/>
                <w:sz w:val="24"/>
                <w:szCs w:val="24"/>
                <w:lang w:val="en-GB"/>
              </w:rPr>
              <w:t>SECTION 4. SUMMARY – EMPLOYMENT POLICY</w:t>
            </w:r>
          </w:p>
        </w:tc>
      </w:tr>
      <w:tr w:rsidR="003257F6" w:rsidRPr="00D456B2" w14:paraId="4CA800D6" w14:textId="77777777" w:rsidTr="007C0AF6">
        <w:trPr>
          <w:trHeight w:val="786"/>
        </w:trPr>
        <w:tc>
          <w:tcPr>
            <w:tcW w:w="3978" w:type="dxa"/>
            <w:tcBorders>
              <w:top w:val="single" w:sz="12" w:space="0" w:color="auto"/>
              <w:bottom w:val="single" w:sz="2" w:space="0" w:color="auto"/>
            </w:tcBorders>
            <w:shd w:val="clear" w:color="auto" w:fill="E2EFD9" w:themeFill="accent6" w:themeFillTint="33"/>
            <w:vAlign w:val="center"/>
          </w:tcPr>
          <w:p w14:paraId="0DB250E0" w14:textId="63C557E1" w:rsidR="003257F6" w:rsidRPr="00D456B2" w:rsidRDefault="003257F6" w:rsidP="000D4B75">
            <w:pPr>
              <w:spacing w:before="0"/>
              <w:jc w:val="center"/>
              <w:rPr>
                <w:rFonts w:ascii="Times New Roman" w:hAnsi="Times New Roman"/>
                <w:b/>
                <w:iCs/>
                <w:sz w:val="20"/>
                <w:szCs w:val="20"/>
                <w:lang w:val="en-GB" w:eastAsia="en-GB"/>
              </w:rPr>
            </w:pPr>
            <w:r w:rsidRPr="00D456B2">
              <w:rPr>
                <w:rFonts w:ascii="Times New Roman" w:hAnsi="Times New Roman"/>
                <w:b/>
                <w:iCs/>
                <w:sz w:val="20"/>
                <w:szCs w:val="20"/>
                <w:lang w:val="en-GB"/>
              </w:rPr>
              <w:t>NUMBER OF REGULATIONS REQUIRED TO ENSURE HARMONI</w:t>
            </w:r>
            <w:r w:rsidR="00CE08CF">
              <w:rPr>
                <w:rFonts w:ascii="Times New Roman" w:hAnsi="Times New Roman"/>
                <w:b/>
                <w:iCs/>
                <w:sz w:val="20"/>
                <w:szCs w:val="20"/>
                <w:lang w:val="en-GB"/>
              </w:rPr>
              <w:t>SATION</w:t>
            </w:r>
          </w:p>
        </w:tc>
        <w:tc>
          <w:tcPr>
            <w:tcW w:w="2790" w:type="dxa"/>
            <w:tcBorders>
              <w:top w:val="single" w:sz="12" w:space="0" w:color="auto"/>
              <w:bottom w:val="single" w:sz="2" w:space="0" w:color="auto"/>
            </w:tcBorders>
            <w:shd w:val="clear" w:color="auto" w:fill="E2EFD9" w:themeFill="accent6" w:themeFillTint="33"/>
            <w:vAlign w:val="center"/>
          </w:tcPr>
          <w:p w14:paraId="0CD56CAE" w14:textId="1762C0EE" w:rsidR="003257F6" w:rsidRPr="00D456B2" w:rsidRDefault="003257F6" w:rsidP="000D4B75">
            <w:pPr>
              <w:spacing w:before="0"/>
              <w:ind w:left="34"/>
              <w:jc w:val="center"/>
              <w:rPr>
                <w:rFonts w:ascii="Times New Roman" w:hAnsi="Times New Roman"/>
                <w:b/>
                <w:iCs/>
                <w:sz w:val="20"/>
                <w:szCs w:val="20"/>
                <w:lang w:val="en-GB" w:eastAsia="en-GB"/>
              </w:rPr>
            </w:pPr>
            <w:r w:rsidRPr="00D456B2">
              <w:rPr>
                <w:rFonts w:ascii="Times New Roman" w:hAnsi="Times New Roman"/>
                <w:b/>
                <w:iCs/>
                <w:sz w:val="20"/>
                <w:szCs w:val="20"/>
                <w:lang w:val="en-GB"/>
              </w:rPr>
              <w:t>NUMBER OF CIVIL SERVANTS CURRENTLY ENGAGED IN DRAFTING AND IMPLEMENTING REGULATIONS</w:t>
            </w:r>
          </w:p>
        </w:tc>
        <w:tc>
          <w:tcPr>
            <w:tcW w:w="2520" w:type="dxa"/>
            <w:tcBorders>
              <w:top w:val="single" w:sz="12" w:space="0" w:color="auto"/>
              <w:bottom w:val="single" w:sz="2" w:space="0" w:color="auto"/>
            </w:tcBorders>
            <w:shd w:val="clear" w:color="auto" w:fill="E2EFD9" w:themeFill="accent6" w:themeFillTint="33"/>
            <w:vAlign w:val="center"/>
          </w:tcPr>
          <w:p w14:paraId="72B717BD" w14:textId="2DBC9327" w:rsidR="003257F6" w:rsidRPr="00D456B2" w:rsidRDefault="003257F6" w:rsidP="000D4B75">
            <w:pPr>
              <w:spacing w:before="0"/>
              <w:ind w:left="34"/>
              <w:jc w:val="center"/>
              <w:rPr>
                <w:rFonts w:ascii="Times New Roman" w:hAnsi="Times New Roman"/>
                <w:b/>
                <w:iCs/>
                <w:sz w:val="20"/>
                <w:szCs w:val="20"/>
                <w:lang w:val="en-GB" w:eastAsia="en-GB"/>
              </w:rPr>
            </w:pPr>
            <w:r w:rsidRPr="00D456B2">
              <w:rPr>
                <w:rFonts w:ascii="Times New Roman" w:hAnsi="Times New Roman"/>
                <w:b/>
                <w:iCs/>
                <w:sz w:val="20"/>
                <w:szCs w:val="20"/>
                <w:lang w:val="en-GB"/>
              </w:rPr>
              <w:t>REQUIRED CAPACITIES</w:t>
            </w:r>
          </w:p>
        </w:tc>
        <w:tc>
          <w:tcPr>
            <w:tcW w:w="2160" w:type="dxa"/>
            <w:tcBorders>
              <w:top w:val="single" w:sz="12" w:space="0" w:color="auto"/>
              <w:bottom w:val="single" w:sz="2" w:space="0" w:color="auto"/>
            </w:tcBorders>
            <w:shd w:val="clear" w:color="auto" w:fill="E2EFD9" w:themeFill="accent6" w:themeFillTint="33"/>
            <w:vAlign w:val="center"/>
          </w:tcPr>
          <w:p w14:paraId="7516A744" w14:textId="5996E3B2" w:rsidR="003257F6" w:rsidRPr="00D456B2" w:rsidRDefault="003257F6" w:rsidP="000D4B75">
            <w:pPr>
              <w:spacing w:before="0"/>
              <w:ind w:left="34"/>
              <w:jc w:val="center"/>
              <w:rPr>
                <w:rFonts w:ascii="Times New Roman" w:hAnsi="Times New Roman"/>
                <w:b/>
                <w:iCs/>
                <w:sz w:val="20"/>
                <w:szCs w:val="20"/>
                <w:lang w:val="en-GB" w:eastAsia="en-GB"/>
              </w:rPr>
            </w:pPr>
            <w:r w:rsidRPr="00D456B2">
              <w:rPr>
                <w:rFonts w:ascii="Times New Roman" w:hAnsi="Times New Roman"/>
                <w:b/>
                <w:iCs/>
                <w:sz w:val="20"/>
                <w:szCs w:val="20"/>
                <w:lang w:val="en-GB"/>
              </w:rPr>
              <w:t>DEADLINE FOR HARMONI</w:t>
            </w:r>
            <w:r w:rsidR="00CE08CF">
              <w:rPr>
                <w:rFonts w:ascii="Times New Roman" w:hAnsi="Times New Roman"/>
                <w:b/>
                <w:iCs/>
                <w:sz w:val="20"/>
                <w:szCs w:val="20"/>
                <w:lang w:val="en-GB"/>
              </w:rPr>
              <w:t>SATION</w:t>
            </w:r>
          </w:p>
        </w:tc>
        <w:tc>
          <w:tcPr>
            <w:tcW w:w="1980" w:type="dxa"/>
            <w:tcBorders>
              <w:top w:val="single" w:sz="12" w:space="0" w:color="auto"/>
              <w:bottom w:val="single" w:sz="2" w:space="0" w:color="auto"/>
            </w:tcBorders>
            <w:shd w:val="clear" w:color="auto" w:fill="E2EFD9" w:themeFill="accent6" w:themeFillTint="33"/>
            <w:vAlign w:val="center"/>
          </w:tcPr>
          <w:p w14:paraId="011BD46B" w14:textId="47E54F21" w:rsidR="003257F6" w:rsidRPr="00D456B2" w:rsidRDefault="003257F6" w:rsidP="000D4B75">
            <w:pPr>
              <w:spacing w:before="0"/>
              <w:jc w:val="center"/>
              <w:rPr>
                <w:rFonts w:ascii="Times New Roman" w:hAnsi="Times New Roman"/>
                <w:b/>
                <w:iCs/>
                <w:sz w:val="20"/>
                <w:szCs w:val="20"/>
                <w:lang w:val="en-GB" w:eastAsia="en-GB"/>
              </w:rPr>
            </w:pPr>
            <w:r w:rsidRPr="00D456B2">
              <w:rPr>
                <w:rFonts w:ascii="Times New Roman" w:hAnsi="Times New Roman"/>
                <w:b/>
                <w:iCs/>
                <w:sz w:val="20"/>
                <w:szCs w:val="20"/>
                <w:lang w:val="en-GB"/>
              </w:rPr>
              <w:t>DEADLINE FOR IMPROVEMENT</w:t>
            </w:r>
          </w:p>
        </w:tc>
        <w:tc>
          <w:tcPr>
            <w:tcW w:w="2807" w:type="dxa"/>
            <w:tcBorders>
              <w:top w:val="single" w:sz="12" w:space="0" w:color="auto"/>
              <w:bottom w:val="single" w:sz="2" w:space="0" w:color="auto"/>
            </w:tcBorders>
            <w:shd w:val="clear" w:color="auto" w:fill="E2EFD9" w:themeFill="accent6" w:themeFillTint="33"/>
            <w:vAlign w:val="center"/>
          </w:tcPr>
          <w:p w14:paraId="23B0B1F6" w14:textId="4262F0DD" w:rsidR="003257F6" w:rsidRPr="00D456B2" w:rsidRDefault="003257F6" w:rsidP="000D4B75">
            <w:pPr>
              <w:spacing w:before="0"/>
              <w:ind w:left="34"/>
              <w:jc w:val="center"/>
              <w:rPr>
                <w:rFonts w:ascii="Times New Roman" w:hAnsi="Times New Roman"/>
                <w:b/>
                <w:iCs/>
                <w:sz w:val="20"/>
                <w:szCs w:val="20"/>
                <w:lang w:val="en-GB" w:eastAsia="en-GB"/>
              </w:rPr>
            </w:pPr>
            <w:r w:rsidRPr="00D456B2">
              <w:rPr>
                <w:rFonts w:ascii="Times New Roman" w:hAnsi="Times New Roman"/>
                <w:b/>
                <w:iCs/>
                <w:sz w:val="20"/>
                <w:szCs w:val="20"/>
                <w:lang w:val="en-GB"/>
              </w:rPr>
              <w:t>TOTAL FUNDS REQUIRED FOR IMPLEMENTING THESE ACTIVITIES</w:t>
            </w:r>
          </w:p>
        </w:tc>
      </w:tr>
      <w:tr w:rsidR="003257F6" w:rsidRPr="00D456B2" w14:paraId="16F2274A" w14:textId="77777777" w:rsidTr="007C0AF6">
        <w:trPr>
          <w:trHeight w:val="975"/>
        </w:trPr>
        <w:tc>
          <w:tcPr>
            <w:tcW w:w="3978" w:type="dxa"/>
            <w:tcBorders>
              <w:top w:val="single" w:sz="2" w:space="0" w:color="auto"/>
            </w:tcBorders>
            <w:vAlign w:val="center"/>
          </w:tcPr>
          <w:p w14:paraId="11CBF2CA" w14:textId="19C89E02" w:rsidR="001E6FF1" w:rsidRPr="00D456B2" w:rsidRDefault="003257F6" w:rsidP="000D4B75">
            <w:pPr>
              <w:pStyle w:val="ListParagraph"/>
              <w:numPr>
                <w:ilvl w:val="0"/>
                <w:numId w:val="11"/>
              </w:numPr>
              <w:spacing w:before="0"/>
              <w:rPr>
                <w:rFonts w:ascii="Times New Roman" w:hAnsi="Times New Roman"/>
                <w:iCs/>
                <w:sz w:val="20"/>
                <w:szCs w:val="20"/>
                <w:lang w:val="en-GB" w:eastAsia="en-GB"/>
              </w:rPr>
            </w:pPr>
            <w:r w:rsidRPr="00D456B2">
              <w:rPr>
                <w:rFonts w:ascii="Times New Roman" w:hAnsi="Times New Roman"/>
                <w:iCs/>
                <w:sz w:val="20"/>
                <w:szCs w:val="20"/>
                <w:lang w:val="en-GB" w:eastAsia="en-GB"/>
              </w:rPr>
              <w:t>Preparation of the 2020 National Employment Action Plan</w:t>
            </w:r>
            <w:r w:rsidR="001E6FF1" w:rsidRPr="00D456B2">
              <w:rPr>
                <w:rFonts w:ascii="Times New Roman" w:hAnsi="Times New Roman"/>
                <w:iCs/>
                <w:sz w:val="20"/>
                <w:szCs w:val="20"/>
                <w:lang w:val="en-GB" w:eastAsia="en-GB"/>
              </w:rPr>
              <w:t>;</w:t>
            </w:r>
          </w:p>
          <w:p w14:paraId="4AA36EC7" w14:textId="77777777" w:rsidR="001E6FF1" w:rsidRPr="00D456B2" w:rsidRDefault="003257F6" w:rsidP="000D4B75">
            <w:pPr>
              <w:pStyle w:val="ListParagraph"/>
              <w:numPr>
                <w:ilvl w:val="0"/>
                <w:numId w:val="11"/>
              </w:numPr>
              <w:spacing w:before="0"/>
              <w:rPr>
                <w:rFonts w:ascii="Times New Roman" w:hAnsi="Times New Roman"/>
                <w:iCs/>
                <w:sz w:val="20"/>
                <w:szCs w:val="20"/>
                <w:lang w:val="en-GB" w:eastAsia="en-GB"/>
              </w:rPr>
            </w:pPr>
            <w:r w:rsidRPr="00D456B2">
              <w:rPr>
                <w:rFonts w:ascii="Times New Roman" w:hAnsi="Times New Roman"/>
                <w:iCs/>
                <w:sz w:val="20"/>
                <w:szCs w:val="20"/>
                <w:lang w:val="en-GB" w:eastAsia="en-GB"/>
              </w:rPr>
              <w:t xml:space="preserve">Preparation of the new National Employment Strategy for the period </w:t>
            </w:r>
            <w:r w:rsidR="001E6FF1" w:rsidRPr="00D456B2">
              <w:rPr>
                <w:rFonts w:ascii="Times New Roman" w:hAnsi="Times New Roman"/>
                <w:iCs/>
                <w:sz w:val="20"/>
                <w:szCs w:val="20"/>
                <w:lang w:val="en-GB" w:eastAsia="en-GB"/>
              </w:rPr>
              <w:t xml:space="preserve">from 2021 to 2026, </w:t>
            </w:r>
            <w:r w:rsidRPr="00D456B2">
              <w:rPr>
                <w:rFonts w:ascii="Times New Roman" w:hAnsi="Times New Roman"/>
                <w:iCs/>
                <w:sz w:val="20"/>
                <w:szCs w:val="20"/>
                <w:lang w:val="en-GB" w:eastAsia="en-GB"/>
              </w:rPr>
              <w:t xml:space="preserve">and the </w:t>
            </w:r>
            <w:r w:rsidR="001E6FF1" w:rsidRPr="00D456B2">
              <w:rPr>
                <w:rFonts w:ascii="Times New Roman" w:hAnsi="Times New Roman"/>
                <w:iCs/>
                <w:sz w:val="20"/>
                <w:szCs w:val="20"/>
                <w:lang w:val="en-GB" w:eastAsia="en-GB"/>
              </w:rPr>
              <w:t xml:space="preserve">three-year </w:t>
            </w:r>
            <w:r w:rsidRPr="00D456B2">
              <w:rPr>
                <w:rFonts w:ascii="Times New Roman" w:hAnsi="Times New Roman"/>
                <w:iCs/>
                <w:sz w:val="20"/>
                <w:szCs w:val="20"/>
                <w:lang w:val="en-GB" w:eastAsia="en-GB"/>
              </w:rPr>
              <w:t>Action Plan for its implementation</w:t>
            </w:r>
            <w:r w:rsidR="001E6FF1" w:rsidRPr="00D456B2">
              <w:rPr>
                <w:rFonts w:ascii="Times New Roman" w:hAnsi="Times New Roman"/>
                <w:iCs/>
                <w:sz w:val="20"/>
                <w:szCs w:val="20"/>
                <w:lang w:val="en-GB" w:eastAsia="en-GB"/>
              </w:rPr>
              <w:t>;</w:t>
            </w:r>
          </w:p>
          <w:p w14:paraId="173D8DAA" w14:textId="697D5EF4" w:rsidR="003257F6" w:rsidRPr="00D456B2" w:rsidRDefault="00C1600F" w:rsidP="000D4B75">
            <w:pPr>
              <w:pStyle w:val="ListParagraph"/>
              <w:numPr>
                <w:ilvl w:val="0"/>
                <w:numId w:val="11"/>
              </w:numPr>
              <w:spacing w:before="0"/>
              <w:rPr>
                <w:rFonts w:ascii="Times New Roman" w:hAnsi="Times New Roman"/>
                <w:iCs/>
                <w:sz w:val="20"/>
                <w:szCs w:val="20"/>
                <w:lang w:val="en-GB" w:eastAsia="en-GB"/>
              </w:rPr>
            </w:pPr>
            <w:r w:rsidRPr="00D456B2">
              <w:rPr>
                <w:rFonts w:ascii="Times New Roman" w:hAnsi="Times New Roman"/>
                <w:iCs/>
                <w:sz w:val="20"/>
                <w:szCs w:val="20"/>
                <w:lang w:val="en-GB" w:eastAsia="en-GB"/>
              </w:rPr>
              <w:t>Preparation of a</w:t>
            </w:r>
            <w:r w:rsidRPr="00D456B2">
              <w:rPr>
                <w:rFonts w:ascii="Times New Roman" w:hAnsi="Times New Roman"/>
                <w:iCs/>
                <w:sz w:val="20"/>
                <w:szCs w:val="20"/>
                <w:lang w:val="en-GB"/>
              </w:rPr>
              <w:t xml:space="preserve"> legal instrument on the appointment of a representative to EU bodies</w:t>
            </w:r>
            <w:r w:rsidR="001E6FF1" w:rsidRPr="00D456B2">
              <w:rPr>
                <w:rFonts w:ascii="Times New Roman" w:hAnsi="Times New Roman"/>
                <w:iCs/>
                <w:sz w:val="20"/>
                <w:szCs w:val="20"/>
                <w:lang w:val="en-GB"/>
              </w:rPr>
              <w:t>.</w:t>
            </w:r>
          </w:p>
        </w:tc>
        <w:tc>
          <w:tcPr>
            <w:tcW w:w="2790" w:type="dxa"/>
            <w:tcBorders>
              <w:top w:val="single" w:sz="2" w:space="0" w:color="auto"/>
            </w:tcBorders>
            <w:vAlign w:val="center"/>
          </w:tcPr>
          <w:p w14:paraId="2F70816F" w14:textId="77777777" w:rsidR="003257F6" w:rsidRPr="00D456B2" w:rsidRDefault="003257F6" w:rsidP="000D4B75">
            <w:pPr>
              <w:spacing w:before="0"/>
              <w:jc w:val="center"/>
              <w:rPr>
                <w:rFonts w:ascii="Times New Roman" w:hAnsi="Times New Roman"/>
                <w:iCs/>
                <w:sz w:val="18"/>
                <w:szCs w:val="18"/>
                <w:lang w:val="en-GB" w:eastAsia="en-GB"/>
              </w:rPr>
            </w:pPr>
            <w:r w:rsidRPr="00D456B2">
              <w:rPr>
                <w:rFonts w:ascii="Times New Roman" w:hAnsi="Times New Roman"/>
                <w:iCs/>
                <w:sz w:val="18"/>
                <w:szCs w:val="18"/>
                <w:lang w:val="en-GB" w:eastAsia="en-GB"/>
              </w:rPr>
              <w:t>8</w:t>
            </w:r>
          </w:p>
        </w:tc>
        <w:tc>
          <w:tcPr>
            <w:tcW w:w="2520" w:type="dxa"/>
            <w:tcBorders>
              <w:top w:val="single" w:sz="2" w:space="0" w:color="auto"/>
            </w:tcBorders>
            <w:vAlign w:val="center"/>
          </w:tcPr>
          <w:p w14:paraId="0A224E87" w14:textId="00970A0D" w:rsidR="003257F6" w:rsidRPr="00D456B2" w:rsidRDefault="003257F6" w:rsidP="000D4B75">
            <w:pPr>
              <w:spacing w:before="0"/>
              <w:jc w:val="center"/>
              <w:rPr>
                <w:rFonts w:ascii="Times New Roman" w:hAnsi="Times New Roman"/>
                <w:iCs/>
                <w:sz w:val="18"/>
                <w:szCs w:val="18"/>
                <w:lang w:val="en-GB" w:eastAsia="en-GB"/>
              </w:rPr>
            </w:pPr>
            <w:r w:rsidRPr="00D456B2">
              <w:rPr>
                <w:rFonts w:ascii="Times New Roman" w:hAnsi="Times New Roman"/>
                <w:iCs/>
                <w:sz w:val="18"/>
                <w:szCs w:val="18"/>
                <w:lang w:val="en-GB" w:eastAsia="en-GB"/>
              </w:rPr>
              <w:t>According to the plan specified under 4.1.1.</w:t>
            </w:r>
          </w:p>
        </w:tc>
        <w:tc>
          <w:tcPr>
            <w:tcW w:w="2160" w:type="dxa"/>
            <w:tcBorders>
              <w:top w:val="single" w:sz="2" w:space="0" w:color="auto"/>
            </w:tcBorders>
            <w:vAlign w:val="center"/>
          </w:tcPr>
          <w:p w14:paraId="612B444B" w14:textId="472E78AB" w:rsidR="003257F6" w:rsidRPr="00D456B2" w:rsidRDefault="006418DB" w:rsidP="000D4B75">
            <w:pPr>
              <w:spacing w:before="0"/>
              <w:ind w:left="34"/>
              <w:jc w:val="center"/>
              <w:rPr>
                <w:rFonts w:ascii="Times New Roman" w:hAnsi="Times New Roman"/>
                <w:iCs/>
                <w:sz w:val="18"/>
                <w:szCs w:val="18"/>
                <w:lang w:val="en-GB" w:eastAsia="en-GB"/>
              </w:rPr>
            </w:pPr>
            <w:r w:rsidRPr="00D456B2">
              <w:rPr>
                <w:rFonts w:ascii="Times New Roman" w:hAnsi="Times New Roman"/>
                <w:iCs/>
                <w:sz w:val="18"/>
                <w:szCs w:val="18"/>
                <w:lang w:val="en-GB" w:eastAsia="en-GB"/>
              </w:rPr>
              <w:t>Q4 2021</w:t>
            </w:r>
          </w:p>
        </w:tc>
        <w:tc>
          <w:tcPr>
            <w:tcW w:w="1980" w:type="dxa"/>
            <w:tcBorders>
              <w:top w:val="single" w:sz="2" w:space="0" w:color="auto"/>
            </w:tcBorders>
            <w:vAlign w:val="center"/>
          </w:tcPr>
          <w:p w14:paraId="53E7D460" w14:textId="4E715DBD" w:rsidR="003257F6" w:rsidRPr="00D456B2" w:rsidRDefault="003257F6" w:rsidP="000D4B75">
            <w:pPr>
              <w:spacing w:before="0"/>
              <w:ind w:left="37"/>
              <w:jc w:val="both"/>
              <w:rPr>
                <w:rFonts w:ascii="Times New Roman" w:hAnsi="Times New Roman"/>
                <w:iCs/>
                <w:sz w:val="18"/>
                <w:szCs w:val="18"/>
                <w:lang w:val="en-GB" w:eastAsia="en-GB"/>
              </w:rPr>
            </w:pPr>
            <w:r w:rsidRPr="00D456B2">
              <w:rPr>
                <w:rFonts w:ascii="Times New Roman" w:hAnsi="Times New Roman"/>
                <w:iCs/>
                <w:sz w:val="18"/>
                <w:szCs w:val="18"/>
                <w:lang w:val="en-GB" w:eastAsia="en-GB"/>
              </w:rPr>
              <w:t>By the end of 2019</w:t>
            </w:r>
          </w:p>
          <w:p w14:paraId="5BF032E6" w14:textId="5C16F048" w:rsidR="00E10246" w:rsidRDefault="003257F6" w:rsidP="000D4B75">
            <w:pPr>
              <w:spacing w:before="0"/>
              <w:ind w:left="37"/>
              <w:jc w:val="both"/>
              <w:rPr>
                <w:rFonts w:ascii="Times New Roman" w:hAnsi="Times New Roman"/>
                <w:sz w:val="18"/>
                <w:szCs w:val="18"/>
                <w:lang w:val="en-GB"/>
              </w:rPr>
            </w:pPr>
            <w:r w:rsidRPr="00D456B2">
              <w:rPr>
                <w:rFonts w:ascii="Times New Roman" w:hAnsi="Times New Roman"/>
                <w:iCs/>
                <w:sz w:val="18"/>
                <w:szCs w:val="18"/>
                <w:lang w:val="en-GB" w:eastAsia="en-GB"/>
              </w:rPr>
              <w:t xml:space="preserve">By the end of </w:t>
            </w:r>
            <w:r w:rsidR="00E10246">
              <w:rPr>
                <w:rFonts w:ascii="Times New Roman" w:hAnsi="Times New Roman"/>
                <w:sz w:val="18"/>
                <w:szCs w:val="18"/>
                <w:lang w:val="en-GB"/>
              </w:rPr>
              <w:t>2020</w:t>
            </w:r>
          </w:p>
          <w:p w14:paraId="35478997" w14:textId="03DE023A" w:rsidR="003257F6" w:rsidRPr="00E10246" w:rsidRDefault="003257F6" w:rsidP="000D4B75">
            <w:pPr>
              <w:spacing w:before="0"/>
              <w:ind w:left="37"/>
              <w:jc w:val="both"/>
              <w:rPr>
                <w:rFonts w:ascii="Times New Roman" w:hAnsi="Times New Roman"/>
                <w:sz w:val="18"/>
                <w:szCs w:val="18"/>
                <w:lang w:val="en-GB"/>
              </w:rPr>
            </w:pPr>
            <w:r w:rsidRPr="00D456B2">
              <w:rPr>
                <w:rFonts w:ascii="Times New Roman" w:hAnsi="Times New Roman"/>
                <w:iCs/>
                <w:sz w:val="18"/>
                <w:szCs w:val="18"/>
                <w:lang w:val="en-GB" w:eastAsia="en-GB"/>
              </w:rPr>
              <w:t>Upon accession of the Republic of Serbia to the European Union</w:t>
            </w:r>
          </w:p>
        </w:tc>
        <w:tc>
          <w:tcPr>
            <w:tcW w:w="2807" w:type="dxa"/>
            <w:tcBorders>
              <w:top w:val="single" w:sz="2" w:space="0" w:color="auto"/>
            </w:tcBorders>
            <w:vAlign w:val="center"/>
          </w:tcPr>
          <w:p w14:paraId="14763C40" w14:textId="1CADD29E" w:rsidR="003257F6" w:rsidRPr="00D456B2" w:rsidRDefault="003257F6" w:rsidP="000D4B75">
            <w:pPr>
              <w:spacing w:before="0"/>
              <w:ind w:left="34"/>
              <w:jc w:val="center"/>
              <w:rPr>
                <w:rFonts w:ascii="Times New Roman" w:hAnsi="Times New Roman"/>
                <w:iCs/>
                <w:sz w:val="18"/>
                <w:szCs w:val="18"/>
                <w:lang w:val="en-GB" w:eastAsia="en-GB"/>
              </w:rPr>
            </w:pPr>
            <w:r w:rsidRPr="00D456B2">
              <w:rPr>
                <w:rFonts w:ascii="Times New Roman" w:hAnsi="Times New Roman"/>
                <w:iCs/>
                <w:sz w:val="18"/>
                <w:szCs w:val="18"/>
                <w:lang w:val="en-GB" w:eastAsia="en-GB"/>
              </w:rPr>
              <w:t>€</w:t>
            </w:r>
            <w:r w:rsidR="001E6FF1" w:rsidRPr="00D456B2">
              <w:rPr>
                <w:rFonts w:ascii="Times New Roman" w:hAnsi="Times New Roman"/>
                <w:iCs/>
                <w:sz w:val="18"/>
                <w:szCs w:val="18"/>
                <w:lang w:val="en-GB" w:eastAsia="en-GB"/>
              </w:rPr>
              <w:t>614</w:t>
            </w:r>
            <w:r w:rsidRPr="00D456B2">
              <w:rPr>
                <w:rFonts w:ascii="Times New Roman" w:hAnsi="Times New Roman"/>
                <w:iCs/>
                <w:sz w:val="18"/>
                <w:szCs w:val="18"/>
                <w:lang w:val="en-GB" w:eastAsia="en-GB"/>
              </w:rPr>
              <w:t>,</w:t>
            </w:r>
            <w:r w:rsidR="001E6FF1" w:rsidRPr="00D456B2">
              <w:rPr>
                <w:rFonts w:ascii="Times New Roman" w:hAnsi="Times New Roman"/>
                <w:iCs/>
                <w:sz w:val="18"/>
                <w:szCs w:val="18"/>
                <w:lang w:val="en-GB" w:eastAsia="en-GB"/>
              </w:rPr>
              <w:t>189</w:t>
            </w:r>
            <w:r w:rsidRPr="00D456B2">
              <w:rPr>
                <w:rFonts w:ascii="Times New Roman" w:hAnsi="Times New Roman"/>
                <w:iCs/>
                <w:sz w:val="18"/>
                <w:szCs w:val="18"/>
                <w:lang w:val="en-GB" w:eastAsia="en-GB"/>
              </w:rPr>
              <w:t xml:space="preserve">.00 </w:t>
            </w:r>
          </w:p>
        </w:tc>
      </w:tr>
    </w:tbl>
    <w:p w14:paraId="3A068DEA" w14:textId="77777777" w:rsidR="00115F25" w:rsidRPr="00D456B2" w:rsidRDefault="00115F25" w:rsidP="000D4B75">
      <w:pPr>
        <w:spacing w:before="0"/>
        <w:rPr>
          <w:rFonts w:ascii="Times New Roman" w:hAnsi="Times New Roman"/>
          <w:lang w:val="en-GB"/>
        </w:rPr>
      </w:pPr>
    </w:p>
    <w:p w14:paraId="15969263" w14:textId="77777777" w:rsidR="00421FA1" w:rsidRPr="00D456B2" w:rsidRDefault="00421FA1" w:rsidP="000D4B75">
      <w:pPr>
        <w:spacing w:before="0"/>
        <w:rPr>
          <w:rFonts w:ascii="Times New Roman" w:hAnsi="Times New Roman"/>
          <w:lang w:val="en-GB"/>
        </w:rPr>
      </w:pPr>
    </w:p>
    <w:p w14:paraId="4C7AA0ED" w14:textId="77777777" w:rsidR="00421FA1" w:rsidRPr="00D456B2" w:rsidRDefault="00421FA1" w:rsidP="000D4B75">
      <w:pPr>
        <w:spacing w:before="0"/>
        <w:rPr>
          <w:rFonts w:ascii="Times New Roman" w:hAnsi="Times New Roman"/>
          <w:lang w:val="en-GB"/>
        </w:rPr>
      </w:pPr>
    </w:p>
    <w:p w14:paraId="2A078DBE" w14:textId="77777777" w:rsidR="00115F25" w:rsidRPr="00D456B2" w:rsidRDefault="00115F25" w:rsidP="000D4B75">
      <w:pPr>
        <w:spacing w:before="0"/>
        <w:rPr>
          <w:rFonts w:ascii="Times New Roman" w:hAnsi="Times New Roman"/>
          <w:lang w:val="en-GB"/>
        </w:rPr>
      </w:pPr>
    </w:p>
    <w:tbl>
      <w:tblPr>
        <w:tblpPr w:leftFromText="180" w:rightFromText="180" w:vertAnchor="text" w:horzAnchor="margin" w:tblpXSpec="center" w:tblpY="-674"/>
        <w:tblOverlap w:val="never"/>
        <w:tblW w:w="16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520"/>
        <w:gridCol w:w="1710"/>
        <w:gridCol w:w="990"/>
        <w:gridCol w:w="2250"/>
        <w:gridCol w:w="2880"/>
        <w:gridCol w:w="1080"/>
        <w:gridCol w:w="1980"/>
        <w:gridCol w:w="2034"/>
      </w:tblGrid>
      <w:tr w:rsidR="002E5E51" w:rsidRPr="00D456B2" w14:paraId="75CD5498" w14:textId="77777777" w:rsidTr="002E5E51">
        <w:trPr>
          <w:trHeight w:val="690"/>
        </w:trPr>
        <w:tc>
          <w:tcPr>
            <w:tcW w:w="16074"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3800125D" w14:textId="77777777" w:rsidR="002E5E51" w:rsidRPr="00D456B2" w:rsidRDefault="002E5E51" w:rsidP="000D4B75">
            <w:pPr>
              <w:pStyle w:val="Heading1"/>
              <w:spacing w:before="0"/>
              <w:jc w:val="center"/>
              <w:rPr>
                <w:color w:val="0000FF"/>
                <w:lang w:val="en-GB"/>
              </w:rPr>
            </w:pPr>
            <w:bookmarkStart w:id="49" w:name="_Toc10727775"/>
            <w:bookmarkStart w:id="50" w:name="_Toc42876938"/>
            <w:r w:rsidRPr="00D456B2">
              <w:rPr>
                <w:lang w:val="en-GB"/>
              </w:rPr>
              <w:t>5. EUROPEAN SOCIAL FUND</w:t>
            </w:r>
            <w:bookmarkEnd w:id="49"/>
            <w:bookmarkEnd w:id="50"/>
          </w:p>
        </w:tc>
      </w:tr>
      <w:tr w:rsidR="002E5E51" w:rsidRPr="00D456B2" w14:paraId="720C4E02" w14:textId="77777777" w:rsidTr="002E5E51">
        <w:trPr>
          <w:trHeight w:val="487"/>
        </w:trPr>
        <w:tc>
          <w:tcPr>
            <w:tcW w:w="16074" w:type="dxa"/>
            <w:gridSpan w:val="9"/>
            <w:tcBorders>
              <w:top w:val="double" w:sz="4" w:space="0" w:color="auto"/>
              <w:left w:val="double" w:sz="4" w:space="0" w:color="auto"/>
              <w:bottom w:val="double" w:sz="4" w:space="0" w:color="auto"/>
              <w:right w:val="double" w:sz="4" w:space="0" w:color="auto"/>
            </w:tcBorders>
            <w:shd w:val="clear" w:color="auto" w:fill="FFF2CC"/>
          </w:tcPr>
          <w:p w14:paraId="6133511D" w14:textId="77777777" w:rsidR="002E5E51" w:rsidRPr="00D456B2" w:rsidRDefault="002E5E51" w:rsidP="000D4B75">
            <w:pPr>
              <w:spacing w:before="0"/>
              <w:rPr>
                <w:rFonts w:ascii="Times New Roman" w:hAnsi="Times New Roman"/>
                <w:b/>
                <w:sz w:val="20"/>
                <w:szCs w:val="20"/>
                <w:lang w:val="en-GB"/>
              </w:rPr>
            </w:pPr>
            <w:r w:rsidRPr="00D456B2">
              <w:rPr>
                <w:rFonts w:ascii="Times New Roman" w:hAnsi="Times New Roman"/>
                <w:b/>
                <w:sz w:val="20"/>
                <w:szCs w:val="20"/>
                <w:lang w:val="en-GB"/>
              </w:rPr>
              <w:t>5.1</w:t>
            </w:r>
          </w:p>
          <w:p w14:paraId="08BBB628" w14:textId="2EC871FC" w:rsidR="002E5E51" w:rsidRPr="00D456B2" w:rsidRDefault="002E5E51" w:rsidP="000D4B75">
            <w:pPr>
              <w:spacing w:before="0"/>
              <w:rPr>
                <w:rFonts w:ascii="Times New Roman" w:hAnsi="Times New Roman"/>
                <w:sz w:val="20"/>
                <w:szCs w:val="20"/>
                <w:lang w:val="en-GB"/>
              </w:rPr>
            </w:pPr>
            <w:r w:rsidRPr="00D456B2">
              <w:rPr>
                <w:rFonts w:ascii="Times New Roman" w:hAnsi="Times New Roman"/>
                <w:b/>
                <w:sz w:val="20"/>
                <w:szCs w:val="20"/>
                <w:lang w:val="en-GB"/>
              </w:rPr>
              <w:t>C2010/083/01 Treaty on the Functioning of the European Union</w:t>
            </w:r>
            <w:r w:rsidR="001C3818" w:rsidRPr="00D456B2">
              <w:rPr>
                <w:rFonts w:ascii="Times New Roman" w:hAnsi="Times New Roman"/>
                <w:sz w:val="20"/>
                <w:szCs w:val="20"/>
                <w:lang w:val="en-GB"/>
              </w:rPr>
              <w:t xml:space="preserve">, </w:t>
            </w:r>
            <w:r w:rsidRPr="00D456B2">
              <w:rPr>
                <w:rFonts w:ascii="Times New Roman" w:hAnsi="Times New Roman"/>
                <w:sz w:val="20"/>
                <w:szCs w:val="20"/>
                <w:lang w:val="en-GB"/>
              </w:rPr>
              <w:t xml:space="preserve">Part Three: Union policies and internal actions Title XI: The European Social Fund Article 162 </w:t>
            </w:r>
            <w:r w:rsidR="00AB2FEC">
              <w:rPr>
                <w:rFonts w:ascii="Times New Roman" w:hAnsi="Times New Roman"/>
                <w:i/>
                <w:sz w:val="20"/>
                <w:szCs w:val="20"/>
                <w:lang w:val="en-GB"/>
              </w:rPr>
              <w:t>(OJ C 83, 30/3/</w:t>
            </w:r>
            <w:r w:rsidRPr="00D456B2">
              <w:rPr>
                <w:rFonts w:ascii="Times New Roman" w:hAnsi="Times New Roman"/>
                <w:i/>
                <w:sz w:val="20"/>
                <w:szCs w:val="20"/>
                <w:lang w:val="en-GB"/>
              </w:rPr>
              <w:t>2010, p. 119)</w:t>
            </w:r>
            <w:r w:rsidRPr="00D456B2">
              <w:rPr>
                <w:rFonts w:ascii="Times New Roman" w:hAnsi="Times New Roman"/>
                <w:sz w:val="20"/>
                <w:szCs w:val="20"/>
                <w:lang w:val="en-GB"/>
              </w:rPr>
              <w:t xml:space="preserve"> 32013R1303</w:t>
            </w:r>
          </w:p>
          <w:p w14:paraId="2447D03C" w14:textId="77777777" w:rsidR="002E5E51" w:rsidRPr="00D456B2" w:rsidRDefault="002E5E51" w:rsidP="000D4B75">
            <w:pPr>
              <w:spacing w:before="0"/>
              <w:rPr>
                <w:rFonts w:ascii="Times New Roman" w:hAnsi="Times New Roman"/>
                <w:b/>
                <w:sz w:val="20"/>
                <w:szCs w:val="20"/>
                <w:lang w:val="en-GB"/>
              </w:rPr>
            </w:pPr>
          </w:p>
        </w:tc>
      </w:tr>
      <w:tr w:rsidR="002E5E51" w:rsidRPr="00D456B2" w14:paraId="39A0CC40" w14:textId="77777777" w:rsidTr="002E5E51">
        <w:trPr>
          <w:trHeight w:val="102"/>
        </w:trPr>
        <w:tc>
          <w:tcPr>
            <w:tcW w:w="16074" w:type="dxa"/>
            <w:gridSpan w:val="9"/>
            <w:tcBorders>
              <w:top w:val="double" w:sz="4" w:space="0" w:color="auto"/>
              <w:left w:val="double" w:sz="4" w:space="0" w:color="auto"/>
              <w:bottom w:val="double" w:sz="4" w:space="0" w:color="auto"/>
              <w:right w:val="double" w:sz="4" w:space="0" w:color="auto"/>
            </w:tcBorders>
            <w:shd w:val="clear" w:color="auto" w:fill="CCFFFF"/>
          </w:tcPr>
          <w:p w14:paraId="5D19961D" w14:textId="77777777" w:rsidR="002E5E51" w:rsidRPr="00D456B2" w:rsidRDefault="002E5E51" w:rsidP="000D4B75">
            <w:pPr>
              <w:spacing w:before="0"/>
              <w:rPr>
                <w:rFonts w:ascii="Times New Roman" w:hAnsi="Times New Roman"/>
                <w:b/>
                <w:sz w:val="20"/>
                <w:szCs w:val="20"/>
                <w:lang w:val="en-GB"/>
              </w:rPr>
            </w:pPr>
            <w:r w:rsidRPr="00D456B2">
              <w:rPr>
                <w:rFonts w:ascii="Times New Roman" w:hAnsi="Times New Roman"/>
                <w:b/>
                <w:sz w:val="20"/>
                <w:szCs w:val="20"/>
                <w:lang w:val="en-GB"/>
              </w:rPr>
              <w:t>CURRENT STATE OF PLAY</w:t>
            </w:r>
          </w:p>
        </w:tc>
      </w:tr>
      <w:tr w:rsidR="002E5E51" w:rsidRPr="00D456B2" w14:paraId="6D27C793" w14:textId="77777777" w:rsidTr="002E5E51">
        <w:trPr>
          <w:trHeight w:val="1578"/>
        </w:trPr>
        <w:tc>
          <w:tcPr>
            <w:tcW w:w="16074" w:type="dxa"/>
            <w:gridSpan w:val="9"/>
            <w:tcBorders>
              <w:top w:val="double" w:sz="4" w:space="0" w:color="auto"/>
              <w:left w:val="double" w:sz="4" w:space="0" w:color="auto"/>
              <w:bottom w:val="double" w:sz="4" w:space="0" w:color="auto"/>
              <w:right w:val="double" w:sz="4" w:space="0" w:color="auto"/>
            </w:tcBorders>
            <w:shd w:val="clear" w:color="auto" w:fill="FFFFFF"/>
          </w:tcPr>
          <w:p w14:paraId="68C8746F" w14:textId="40DCA5D6" w:rsidR="002E5E51" w:rsidRPr="00D456B2" w:rsidRDefault="002E5E51" w:rsidP="000D4B75">
            <w:pPr>
              <w:spacing w:before="0"/>
              <w:jc w:val="both"/>
              <w:rPr>
                <w:rFonts w:ascii="Times New Roman" w:hAnsi="Times New Roman"/>
                <w:sz w:val="20"/>
                <w:szCs w:val="20"/>
                <w:lang w:val="en-GB"/>
              </w:rPr>
            </w:pPr>
            <w:r w:rsidRPr="00D456B2">
              <w:rPr>
                <w:rFonts w:ascii="Times New Roman" w:hAnsi="Times New Roman"/>
                <w:sz w:val="20"/>
                <w:szCs w:val="20"/>
                <w:lang w:val="en-GB"/>
              </w:rPr>
              <w:t xml:space="preserve">The EU </w:t>
            </w:r>
            <w:r w:rsidRPr="00D456B2">
              <w:rPr>
                <w:rFonts w:ascii="Times New Roman" w:hAnsi="Times New Roman"/>
                <w:i/>
                <w:sz w:val="20"/>
                <w:szCs w:val="20"/>
                <w:lang w:val="en-GB"/>
              </w:rPr>
              <w:t>acquis</w:t>
            </w:r>
            <w:r w:rsidRPr="00D456B2">
              <w:rPr>
                <w:rFonts w:ascii="Times New Roman" w:hAnsi="Times New Roman"/>
                <w:sz w:val="20"/>
                <w:szCs w:val="20"/>
                <w:lang w:val="en-GB"/>
              </w:rPr>
              <w:t xml:space="preserve"> </w:t>
            </w:r>
            <w:r w:rsidR="00A432C0" w:rsidRPr="00D456B2">
              <w:rPr>
                <w:rFonts w:ascii="Times New Roman" w:hAnsi="Times New Roman"/>
                <w:sz w:val="20"/>
                <w:szCs w:val="20"/>
                <w:lang w:val="en-GB"/>
              </w:rPr>
              <w:t>pertaining</w:t>
            </w:r>
            <w:r w:rsidRPr="00D456B2">
              <w:rPr>
                <w:rFonts w:ascii="Times New Roman" w:hAnsi="Times New Roman"/>
                <w:sz w:val="20"/>
                <w:szCs w:val="20"/>
                <w:lang w:val="en-GB"/>
              </w:rPr>
              <w:t xml:space="preserve"> to the European Social Fund </w:t>
            </w:r>
            <w:r w:rsidR="00501837" w:rsidRPr="00D456B2">
              <w:rPr>
                <w:rFonts w:ascii="Times New Roman" w:hAnsi="Times New Roman"/>
                <w:sz w:val="20"/>
                <w:szCs w:val="20"/>
                <w:lang w:val="en-GB"/>
              </w:rPr>
              <w:t>is</w:t>
            </w:r>
            <w:r w:rsidR="00A432C0" w:rsidRPr="00D456B2">
              <w:rPr>
                <w:rFonts w:ascii="Times New Roman" w:hAnsi="Times New Roman"/>
                <w:sz w:val="20"/>
                <w:szCs w:val="20"/>
                <w:lang w:val="en-GB"/>
              </w:rPr>
              <w:t xml:space="preserve"> </w:t>
            </w:r>
            <w:r w:rsidR="00607D0B">
              <w:rPr>
                <w:rFonts w:ascii="Times New Roman" w:hAnsi="Times New Roman"/>
                <w:sz w:val="20"/>
                <w:szCs w:val="20"/>
                <w:lang w:val="en-GB"/>
              </w:rPr>
              <w:t xml:space="preserve">the </w:t>
            </w:r>
            <w:r w:rsidR="00A432C0" w:rsidRPr="00D456B2">
              <w:rPr>
                <w:rFonts w:ascii="Times New Roman" w:hAnsi="Times New Roman"/>
                <w:sz w:val="20"/>
                <w:szCs w:val="20"/>
                <w:lang w:val="en-GB"/>
              </w:rPr>
              <w:t>subject</w:t>
            </w:r>
            <w:r w:rsidR="00501837" w:rsidRPr="00D456B2">
              <w:rPr>
                <w:rFonts w:ascii="Times New Roman" w:hAnsi="Times New Roman"/>
                <w:sz w:val="20"/>
                <w:szCs w:val="20"/>
                <w:lang w:val="en-GB"/>
              </w:rPr>
              <w:t>-matter</w:t>
            </w:r>
            <w:r w:rsidR="00A432C0" w:rsidRPr="00D456B2">
              <w:rPr>
                <w:rFonts w:ascii="Times New Roman" w:hAnsi="Times New Roman"/>
                <w:sz w:val="20"/>
                <w:szCs w:val="20"/>
                <w:lang w:val="en-GB"/>
              </w:rPr>
              <w:t xml:space="preserve"> of negotiations </w:t>
            </w:r>
            <w:r w:rsidR="00501837" w:rsidRPr="00D456B2">
              <w:rPr>
                <w:rFonts w:ascii="Times New Roman" w:hAnsi="Times New Roman"/>
                <w:sz w:val="20"/>
                <w:szCs w:val="20"/>
                <w:lang w:val="en-GB"/>
              </w:rPr>
              <w:t xml:space="preserve">under </w:t>
            </w:r>
            <w:r w:rsidR="00A432C0" w:rsidRPr="00D456B2">
              <w:rPr>
                <w:rFonts w:ascii="Times New Roman" w:hAnsi="Times New Roman"/>
                <w:sz w:val="20"/>
                <w:szCs w:val="20"/>
                <w:lang w:val="en-GB"/>
              </w:rPr>
              <w:t>Chapter 22 – Regional Policy and Coordination of Structural Instruments</w:t>
            </w:r>
            <w:r w:rsidR="00501837" w:rsidRPr="00D456B2">
              <w:rPr>
                <w:rFonts w:ascii="Times New Roman" w:hAnsi="Times New Roman"/>
                <w:sz w:val="20"/>
                <w:szCs w:val="20"/>
                <w:lang w:val="en-GB"/>
              </w:rPr>
              <w:t xml:space="preserve"> and</w:t>
            </w:r>
            <w:r w:rsidR="00A432C0" w:rsidRPr="00D456B2">
              <w:rPr>
                <w:rFonts w:ascii="Times New Roman" w:hAnsi="Times New Roman"/>
                <w:sz w:val="20"/>
                <w:szCs w:val="20"/>
                <w:lang w:val="en-GB"/>
              </w:rPr>
              <w:t xml:space="preserve"> </w:t>
            </w:r>
            <w:r w:rsidRPr="00D456B2">
              <w:rPr>
                <w:rFonts w:ascii="Times New Roman" w:hAnsi="Times New Roman"/>
                <w:sz w:val="20"/>
                <w:szCs w:val="20"/>
                <w:lang w:val="en-GB"/>
              </w:rPr>
              <w:t xml:space="preserve">comprises a body of regulations that are not required to be transposed into the </w:t>
            </w:r>
            <w:r w:rsidR="00CE08CF">
              <w:rPr>
                <w:rFonts w:ascii="Times New Roman" w:hAnsi="Times New Roman"/>
                <w:sz w:val="20"/>
                <w:szCs w:val="20"/>
                <w:lang w:val="en-GB"/>
              </w:rPr>
              <w:t>national</w:t>
            </w:r>
            <w:r w:rsidRPr="00D456B2">
              <w:rPr>
                <w:rFonts w:ascii="Times New Roman" w:hAnsi="Times New Roman"/>
                <w:sz w:val="20"/>
                <w:szCs w:val="20"/>
                <w:lang w:val="en-GB"/>
              </w:rPr>
              <w:t xml:space="preserve"> law; instead, they directl</w:t>
            </w:r>
            <w:r w:rsidR="00B72247">
              <w:rPr>
                <w:rFonts w:ascii="Times New Roman" w:hAnsi="Times New Roman"/>
                <w:sz w:val="20"/>
                <w:szCs w:val="20"/>
                <w:lang w:val="en-GB"/>
              </w:rPr>
              <w:t>y apply to all EU Member S</w:t>
            </w:r>
            <w:r w:rsidR="00501837" w:rsidRPr="00D456B2">
              <w:rPr>
                <w:rFonts w:ascii="Times New Roman" w:hAnsi="Times New Roman"/>
                <w:sz w:val="20"/>
                <w:szCs w:val="20"/>
                <w:lang w:val="en-GB"/>
              </w:rPr>
              <w:t>tates</w:t>
            </w:r>
            <w:r w:rsidRPr="00D456B2">
              <w:rPr>
                <w:rFonts w:ascii="Times New Roman" w:hAnsi="Times New Roman"/>
                <w:sz w:val="20"/>
                <w:szCs w:val="20"/>
                <w:lang w:val="en-GB"/>
              </w:rPr>
              <w:t xml:space="preserve">. These regulations stipulate the rules for preparing, approving and implementing programmes under the European structural and investment funds (ESI funds). These programmes will be the subject </w:t>
            </w:r>
            <w:r w:rsidR="00501837" w:rsidRPr="00D456B2">
              <w:rPr>
                <w:rFonts w:ascii="Times New Roman" w:hAnsi="Times New Roman"/>
                <w:sz w:val="20"/>
                <w:szCs w:val="20"/>
                <w:lang w:val="en-GB"/>
              </w:rPr>
              <w:t xml:space="preserve">to </w:t>
            </w:r>
            <w:r w:rsidRPr="00D456B2">
              <w:rPr>
                <w:rFonts w:ascii="Times New Roman" w:hAnsi="Times New Roman"/>
                <w:sz w:val="20"/>
                <w:szCs w:val="20"/>
                <w:lang w:val="en-GB"/>
              </w:rPr>
              <w:t>negotiation</w:t>
            </w:r>
            <w:r w:rsidR="00501837" w:rsidRPr="00D456B2">
              <w:rPr>
                <w:rFonts w:ascii="Times New Roman" w:hAnsi="Times New Roman"/>
                <w:sz w:val="20"/>
                <w:szCs w:val="20"/>
                <w:lang w:val="en-GB"/>
              </w:rPr>
              <w:t>s</w:t>
            </w:r>
            <w:r w:rsidRPr="00D456B2">
              <w:rPr>
                <w:rFonts w:ascii="Times New Roman" w:hAnsi="Times New Roman"/>
                <w:sz w:val="20"/>
                <w:szCs w:val="20"/>
                <w:lang w:val="en-GB"/>
              </w:rPr>
              <w:t xml:space="preserve"> and agreements with the European Commission; however, the responsibility for their implementation will rest on the Member State</w:t>
            </w:r>
            <w:r w:rsidR="00501837" w:rsidRPr="00D456B2">
              <w:rPr>
                <w:rFonts w:ascii="Times New Roman" w:hAnsi="Times New Roman"/>
                <w:sz w:val="20"/>
                <w:szCs w:val="20"/>
                <w:lang w:val="en-GB"/>
              </w:rPr>
              <w:t xml:space="preserve"> (shared management)</w:t>
            </w:r>
            <w:r w:rsidRPr="00D456B2">
              <w:rPr>
                <w:rFonts w:ascii="Times New Roman" w:hAnsi="Times New Roman"/>
                <w:sz w:val="20"/>
                <w:szCs w:val="20"/>
                <w:lang w:val="en-GB"/>
              </w:rPr>
              <w:t xml:space="preserve">. Therefore, the Action </w:t>
            </w:r>
            <w:r w:rsidR="00501837" w:rsidRPr="00D456B2">
              <w:rPr>
                <w:rFonts w:ascii="Times New Roman" w:hAnsi="Times New Roman"/>
                <w:sz w:val="20"/>
                <w:szCs w:val="20"/>
                <w:lang w:val="en-GB"/>
              </w:rPr>
              <w:t>Plan for Chapter 22 – Regional Policy and Coordination of Structural I</w:t>
            </w:r>
            <w:r w:rsidR="009F7D3F" w:rsidRPr="00D456B2">
              <w:rPr>
                <w:rFonts w:ascii="Times New Roman" w:hAnsi="Times New Roman"/>
                <w:sz w:val="20"/>
                <w:szCs w:val="20"/>
                <w:lang w:val="en-GB"/>
              </w:rPr>
              <w:t>nstruments, adopted by the Government of Serbia on 4 April 2019</w:t>
            </w:r>
            <w:r w:rsidRPr="00D456B2">
              <w:rPr>
                <w:rFonts w:ascii="Times New Roman" w:hAnsi="Times New Roman"/>
                <w:sz w:val="20"/>
                <w:szCs w:val="20"/>
                <w:lang w:val="en-GB"/>
              </w:rPr>
              <w:t xml:space="preserve">, </w:t>
            </w:r>
            <w:r w:rsidR="009F7D3F" w:rsidRPr="00D456B2">
              <w:rPr>
                <w:rFonts w:ascii="Times New Roman" w:hAnsi="Times New Roman"/>
                <w:sz w:val="20"/>
                <w:szCs w:val="20"/>
                <w:lang w:val="en-GB"/>
              </w:rPr>
              <w:t xml:space="preserve">and submitted to the European Commission on 8 April 2019, </w:t>
            </w:r>
            <w:r w:rsidRPr="00D456B2">
              <w:rPr>
                <w:rFonts w:ascii="Times New Roman" w:hAnsi="Times New Roman"/>
                <w:sz w:val="20"/>
                <w:szCs w:val="20"/>
                <w:lang w:val="en-GB"/>
              </w:rPr>
              <w:t xml:space="preserve">covers the following areas: legal framework, institutional framework, administrative capacities, programming, monitoring and evaluation, financial management and control, including audit, as well </w:t>
            </w:r>
            <w:r w:rsidR="00592C2E" w:rsidRPr="00D456B2">
              <w:rPr>
                <w:rFonts w:ascii="Times New Roman" w:hAnsi="Times New Roman"/>
                <w:sz w:val="20"/>
                <w:szCs w:val="20"/>
                <w:lang w:val="en-GB"/>
              </w:rPr>
              <w:t xml:space="preserve">as </w:t>
            </w:r>
            <w:r w:rsidRPr="00D456B2">
              <w:rPr>
                <w:rFonts w:ascii="Times New Roman" w:hAnsi="Times New Roman"/>
                <w:sz w:val="20"/>
                <w:szCs w:val="20"/>
                <w:lang w:val="en-GB"/>
              </w:rPr>
              <w:t xml:space="preserve">the availability of statistics (statistical data). </w:t>
            </w:r>
          </w:p>
        </w:tc>
      </w:tr>
      <w:tr w:rsidR="002E5E51" w:rsidRPr="00D456B2" w14:paraId="19489D98" w14:textId="77777777" w:rsidTr="002E5E51">
        <w:trPr>
          <w:trHeight w:val="474"/>
        </w:trPr>
        <w:tc>
          <w:tcPr>
            <w:tcW w:w="315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2A2038E8"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3133E257" w14:textId="77777777" w:rsidR="002E5E51" w:rsidRPr="00D456B2" w:rsidRDefault="002E5E5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2E7EF714" w14:textId="77777777" w:rsidR="002E5E51" w:rsidRPr="00D456B2" w:rsidRDefault="002E5E5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57D97B14"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4014"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4D538CAD"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E5E51" w:rsidRPr="00D456B2" w14:paraId="2CBA507B" w14:textId="77777777" w:rsidTr="002E5E51">
        <w:trPr>
          <w:trHeight w:val="1160"/>
        </w:trPr>
        <w:tc>
          <w:tcPr>
            <w:tcW w:w="315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11D29468" w14:textId="77777777" w:rsidR="002E5E51" w:rsidRPr="00D456B2" w:rsidRDefault="002E5E51"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5694187F" w14:textId="77777777" w:rsidR="002E5E51" w:rsidRPr="00D456B2" w:rsidRDefault="002E5E51"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A7C9B41" w14:textId="77777777" w:rsidR="002E5E51" w:rsidRPr="00D456B2" w:rsidRDefault="002E5E51"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695CBB4B"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258A0C4E"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C06E0EE"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6EEFE712"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2034" w:type="dxa"/>
            <w:tcBorders>
              <w:top w:val="single" w:sz="4" w:space="0" w:color="auto"/>
              <w:left w:val="single" w:sz="4" w:space="0" w:color="auto"/>
              <w:bottom w:val="single" w:sz="4" w:space="0" w:color="auto"/>
              <w:right w:val="single" w:sz="4" w:space="0" w:color="auto"/>
            </w:tcBorders>
            <w:shd w:val="clear" w:color="auto" w:fill="DDDDFF"/>
            <w:vAlign w:val="center"/>
          </w:tcPr>
          <w:p w14:paraId="04808ADD"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525BF45C"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E5E51" w:rsidRPr="00D456B2" w14:paraId="501254E8" w14:textId="77777777" w:rsidTr="002E5E51">
        <w:trPr>
          <w:trHeight w:val="1913"/>
        </w:trPr>
        <w:tc>
          <w:tcPr>
            <w:tcW w:w="630" w:type="dxa"/>
            <w:tcBorders>
              <w:top w:val="single" w:sz="4" w:space="0" w:color="auto"/>
              <w:bottom w:val="double" w:sz="4" w:space="0" w:color="auto"/>
            </w:tcBorders>
          </w:tcPr>
          <w:p w14:paraId="02AE371C"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5.1.1</w:t>
            </w:r>
          </w:p>
        </w:tc>
        <w:tc>
          <w:tcPr>
            <w:tcW w:w="2520" w:type="dxa"/>
            <w:tcBorders>
              <w:top w:val="single" w:sz="4" w:space="0" w:color="auto"/>
              <w:bottom w:val="double" w:sz="4" w:space="0" w:color="auto"/>
            </w:tcBorders>
          </w:tcPr>
          <w:p w14:paraId="7084D807" w14:textId="11B4C47E" w:rsidR="002E5E51" w:rsidRPr="00D456B2" w:rsidRDefault="002E5E51"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 xml:space="preserve">Preparation of the legal framework introducing the European Union cohesion policy into </w:t>
            </w:r>
            <w:r w:rsidR="000B317B" w:rsidRPr="00D456B2">
              <w:rPr>
                <w:rFonts w:ascii="Times New Roman" w:hAnsi="Times New Roman"/>
                <w:sz w:val="16"/>
                <w:szCs w:val="16"/>
                <w:lang w:val="en-GB"/>
              </w:rPr>
              <w:t xml:space="preserve">Serbia’s </w:t>
            </w:r>
            <w:r w:rsidRPr="00D456B2">
              <w:rPr>
                <w:rFonts w:ascii="Times New Roman" w:hAnsi="Times New Roman"/>
                <w:sz w:val="16"/>
                <w:szCs w:val="16"/>
                <w:lang w:val="en-GB"/>
              </w:rPr>
              <w:t xml:space="preserve">legal system </w:t>
            </w:r>
          </w:p>
        </w:tc>
        <w:tc>
          <w:tcPr>
            <w:tcW w:w="1710" w:type="dxa"/>
            <w:tcBorders>
              <w:top w:val="single" w:sz="4" w:space="0" w:color="auto"/>
              <w:bottom w:val="double" w:sz="4" w:space="0" w:color="auto"/>
            </w:tcBorders>
          </w:tcPr>
          <w:p w14:paraId="70B6A3D5" w14:textId="77777777" w:rsidR="000B317B" w:rsidRPr="00D456B2" w:rsidRDefault="000B317B"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336080DA" w14:textId="2BC647A1"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MEI – coordination of the preparation </w:t>
            </w:r>
          </w:p>
          <w:p w14:paraId="183C02CA"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the preparation will include the involvement of institutions at the national and sub-national levels</w:t>
            </w:r>
          </w:p>
        </w:tc>
        <w:tc>
          <w:tcPr>
            <w:tcW w:w="990" w:type="dxa"/>
            <w:tcBorders>
              <w:top w:val="single" w:sz="4" w:space="0" w:color="auto"/>
              <w:bottom w:val="double" w:sz="4" w:space="0" w:color="auto"/>
            </w:tcBorders>
          </w:tcPr>
          <w:p w14:paraId="5143BFD2"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Q4 2020</w:t>
            </w:r>
          </w:p>
        </w:tc>
        <w:tc>
          <w:tcPr>
            <w:tcW w:w="2250" w:type="dxa"/>
            <w:tcBorders>
              <w:top w:val="single" w:sz="4" w:space="0" w:color="auto"/>
              <w:bottom w:val="double" w:sz="4" w:space="0" w:color="auto"/>
              <w:right w:val="single" w:sz="4" w:space="0" w:color="auto"/>
            </w:tcBorders>
          </w:tcPr>
          <w:p w14:paraId="2F22BD39" w14:textId="6401F85C"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 MEI employees for coordinating the preparation </w:t>
            </w:r>
          </w:p>
          <w:p w14:paraId="62C1F6B1" w14:textId="1ED7E18D"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(Group for Establishing and Developing the EU Cohesion Policy</w:t>
            </w:r>
            <w:r w:rsidR="000B317B" w:rsidRPr="00D456B2">
              <w:rPr>
                <w:rFonts w:ascii="Times New Roman" w:hAnsi="Times New Roman"/>
                <w:sz w:val="16"/>
                <w:szCs w:val="16"/>
                <w:lang w:val="en-GB"/>
              </w:rPr>
              <w:t xml:space="preserve"> System</w:t>
            </w:r>
            <w:r w:rsidRPr="00D456B2">
              <w:rPr>
                <w:rFonts w:ascii="Times New Roman" w:hAnsi="Times New Roman"/>
                <w:sz w:val="16"/>
                <w:szCs w:val="16"/>
                <w:lang w:val="en-GB"/>
              </w:rPr>
              <w:t>)</w:t>
            </w:r>
          </w:p>
          <w:p w14:paraId="4621CCFA" w14:textId="77777777" w:rsidR="002E5E51" w:rsidRPr="00D456B2" w:rsidRDefault="002E5E51" w:rsidP="000D4B75">
            <w:pPr>
              <w:spacing w:before="0"/>
              <w:rPr>
                <w:rFonts w:ascii="Times New Roman" w:eastAsiaTheme="minorHAnsi" w:hAnsi="Times New Roman"/>
                <w:sz w:val="16"/>
                <w:szCs w:val="16"/>
                <w:lang w:val="en-GB"/>
              </w:rPr>
            </w:pPr>
          </w:p>
        </w:tc>
        <w:tc>
          <w:tcPr>
            <w:tcW w:w="2880" w:type="dxa"/>
            <w:tcBorders>
              <w:top w:val="single" w:sz="4" w:space="0" w:color="auto"/>
              <w:left w:val="single" w:sz="4" w:space="0" w:color="auto"/>
              <w:bottom w:val="double" w:sz="4" w:space="0" w:color="auto"/>
              <w:right w:val="single" w:sz="4" w:space="0" w:color="auto"/>
            </w:tcBorders>
          </w:tcPr>
          <w:p w14:paraId="19C16325"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The required number of staff for the implementation will be specified in the organisational framework strategies.</w:t>
            </w:r>
          </w:p>
        </w:tc>
        <w:tc>
          <w:tcPr>
            <w:tcW w:w="1080" w:type="dxa"/>
            <w:tcBorders>
              <w:top w:val="single" w:sz="4" w:space="0" w:color="auto"/>
              <w:left w:val="single" w:sz="4" w:space="0" w:color="auto"/>
              <w:bottom w:val="double" w:sz="4" w:space="0" w:color="auto"/>
            </w:tcBorders>
          </w:tcPr>
          <w:p w14:paraId="2B05517E"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Q2 2021</w:t>
            </w:r>
          </w:p>
        </w:tc>
        <w:tc>
          <w:tcPr>
            <w:tcW w:w="1980" w:type="dxa"/>
            <w:tcBorders>
              <w:top w:val="single" w:sz="4" w:space="0" w:color="auto"/>
            </w:tcBorders>
          </w:tcPr>
          <w:p w14:paraId="6CA547BC" w14:textId="77777777" w:rsidR="00B06032" w:rsidRPr="00D456B2" w:rsidRDefault="004C126E" w:rsidP="000D4B75">
            <w:pPr>
              <w:rPr>
                <w:rFonts w:ascii="Times New Roman" w:hAnsi="Times New Roman"/>
                <w:sz w:val="16"/>
                <w:lang w:val="en-GB"/>
              </w:rPr>
            </w:pPr>
            <w:r w:rsidRPr="00D456B2">
              <w:rPr>
                <w:rFonts w:ascii="Times New Roman" w:hAnsi="Times New Roman"/>
                <w:sz w:val="16"/>
                <w:szCs w:val="16"/>
                <w:lang w:val="en-GB"/>
              </w:rPr>
              <w:t>RS Budget</w:t>
            </w:r>
            <w:r w:rsidR="002E5E51" w:rsidRPr="00D456B2">
              <w:rPr>
                <w:rFonts w:ascii="Times New Roman" w:hAnsi="Times New Roman"/>
                <w:sz w:val="16"/>
                <w:szCs w:val="16"/>
                <w:lang w:val="en-GB"/>
              </w:rPr>
              <w:t>, total €8,936, all in 2020.</w:t>
            </w:r>
          </w:p>
          <w:p w14:paraId="1BBDF88D" w14:textId="101C54AA" w:rsidR="00B06032" w:rsidRPr="00D456B2" w:rsidRDefault="00B06032" w:rsidP="000D4B75">
            <w:pPr>
              <w:rPr>
                <w:rFonts w:ascii="Times New Roman" w:hAnsi="Times New Roman"/>
                <w:sz w:val="16"/>
                <w:szCs w:val="16"/>
                <w:lang w:val="en-GB"/>
              </w:rPr>
            </w:pPr>
            <w:r w:rsidRPr="00D456B2">
              <w:rPr>
                <w:rFonts w:ascii="Times New Roman" w:hAnsi="Times New Roman"/>
                <w:sz w:val="16"/>
                <w:szCs w:val="16"/>
                <w:lang w:val="en-GB"/>
              </w:rPr>
              <w:t xml:space="preserve">2020: RSD 1,054,448 </w:t>
            </w:r>
          </w:p>
          <w:p w14:paraId="61F4F96F" w14:textId="71D324C2" w:rsidR="00B06032" w:rsidRPr="00D456B2" w:rsidRDefault="00B06032"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0E120AB8" w14:textId="7DBB9C4D" w:rsidR="00B06032" w:rsidRPr="00D456B2" w:rsidRDefault="00B06032"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06141A74" w14:textId="732ECA2B" w:rsidR="002E5E51" w:rsidRPr="00D456B2" w:rsidRDefault="002E5E51" w:rsidP="000D4B75">
            <w:pPr>
              <w:spacing w:before="0"/>
              <w:rPr>
                <w:rFonts w:ascii="Times New Roman" w:hAnsi="Times New Roman"/>
                <w:sz w:val="16"/>
                <w:szCs w:val="16"/>
                <w:lang w:val="en-GB"/>
              </w:rPr>
            </w:pPr>
          </w:p>
          <w:p w14:paraId="4C479926" w14:textId="77777777" w:rsidR="002E5E51" w:rsidRPr="00D456B2" w:rsidRDefault="002E5E51" w:rsidP="000D4B75">
            <w:pPr>
              <w:spacing w:before="0"/>
              <w:rPr>
                <w:rFonts w:ascii="Times New Roman" w:hAnsi="Times New Roman"/>
                <w:sz w:val="16"/>
                <w:szCs w:val="16"/>
                <w:highlight w:val="magenta"/>
                <w:lang w:val="en-GB"/>
              </w:rPr>
            </w:pPr>
          </w:p>
        </w:tc>
        <w:tc>
          <w:tcPr>
            <w:tcW w:w="2034" w:type="dxa"/>
            <w:tcBorders>
              <w:top w:val="single" w:sz="4" w:space="0" w:color="auto"/>
            </w:tcBorders>
          </w:tcPr>
          <w:p w14:paraId="71CB2BCE" w14:textId="471943F9" w:rsidR="002E5E51" w:rsidRPr="00D456B2" w:rsidRDefault="00E86468" w:rsidP="000D4B75">
            <w:pPr>
              <w:spacing w:before="0"/>
              <w:rPr>
                <w:rFonts w:ascii="Times New Roman" w:hAnsi="Times New Roman"/>
                <w:sz w:val="16"/>
                <w:szCs w:val="16"/>
                <w:lang w:val="en-GB"/>
              </w:rPr>
            </w:pPr>
            <w:r>
              <w:rPr>
                <w:rFonts w:ascii="Times New Roman" w:hAnsi="Times New Roman"/>
                <w:sz w:val="16"/>
                <w:szCs w:val="16"/>
                <w:lang w:val="en-GB"/>
              </w:rPr>
              <w:t>GIZ project – “</w:t>
            </w:r>
            <w:r w:rsidR="002E5E51" w:rsidRPr="00D456B2">
              <w:rPr>
                <w:rFonts w:ascii="Times New Roman" w:hAnsi="Times New Roman"/>
                <w:sz w:val="16"/>
                <w:szCs w:val="16"/>
                <w:lang w:val="en-GB"/>
              </w:rPr>
              <w:t>Support to Public Administration Reform –EU Integration</w:t>
            </w:r>
            <w:r>
              <w:rPr>
                <w:rFonts w:ascii="Times New Roman" w:hAnsi="Times New Roman"/>
                <w:sz w:val="16"/>
                <w:szCs w:val="16"/>
                <w:lang w:val="en-GB"/>
              </w:rPr>
              <w:t xml:space="preserve"> Component</w:t>
            </w:r>
            <w:r w:rsidR="002E5E51" w:rsidRPr="00D456B2">
              <w:rPr>
                <w:rFonts w:ascii="Times New Roman" w:hAnsi="Times New Roman"/>
                <w:sz w:val="16"/>
                <w:szCs w:val="16"/>
                <w:lang w:val="en-GB"/>
              </w:rPr>
              <w:t>”</w:t>
            </w:r>
          </w:p>
          <w:p w14:paraId="1A5C7859" w14:textId="77777777" w:rsidR="002E5E51" w:rsidRPr="00D456B2" w:rsidRDefault="002E5E51" w:rsidP="000D4B75">
            <w:pPr>
              <w:spacing w:before="0"/>
              <w:rPr>
                <w:rFonts w:ascii="Times New Roman" w:hAnsi="Times New Roman"/>
                <w:sz w:val="16"/>
                <w:szCs w:val="16"/>
                <w:lang w:val="en-GB"/>
              </w:rPr>
            </w:pPr>
          </w:p>
          <w:p w14:paraId="6881A135" w14:textId="3497C306" w:rsidR="002E5E51" w:rsidRPr="00D456B2" w:rsidRDefault="002E5E51" w:rsidP="000D4B75">
            <w:pPr>
              <w:spacing w:before="0"/>
              <w:rPr>
                <w:rFonts w:ascii="Times New Roman" w:hAnsi="Times New Roman"/>
                <w:sz w:val="16"/>
                <w:szCs w:val="16"/>
                <w:highlight w:val="magenta"/>
                <w:lang w:val="en-GB"/>
              </w:rPr>
            </w:pPr>
            <w:r w:rsidRPr="00D456B2">
              <w:rPr>
                <w:rFonts w:ascii="Times New Roman" w:hAnsi="Times New Roman"/>
                <w:sz w:val="16"/>
                <w:szCs w:val="16"/>
                <w:lang w:val="en-GB"/>
              </w:rPr>
              <w:t>IPA 2015 project –</w:t>
            </w:r>
            <w:r w:rsidR="00B06032" w:rsidRPr="00D456B2">
              <w:rPr>
                <w:rFonts w:ascii="Times New Roman" w:hAnsi="Times New Roman"/>
                <w:sz w:val="16"/>
                <w:szCs w:val="16"/>
                <w:lang w:val="en-GB"/>
              </w:rPr>
              <w:t xml:space="preserve">Development of System for Management of </w:t>
            </w:r>
            <w:r w:rsidRPr="00D456B2">
              <w:rPr>
                <w:rFonts w:ascii="Times New Roman" w:hAnsi="Times New Roman"/>
                <w:sz w:val="16"/>
                <w:szCs w:val="16"/>
                <w:lang w:val="en-GB"/>
              </w:rPr>
              <w:t>Cohesion Policy</w:t>
            </w:r>
            <w:r w:rsidR="00B06032" w:rsidRPr="00D456B2">
              <w:rPr>
                <w:rFonts w:ascii="Times New Roman" w:hAnsi="Times New Roman"/>
                <w:sz w:val="16"/>
                <w:szCs w:val="16"/>
                <w:lang w:val="en-GB"/>
              </w:rPr>
              <w:t xml:space="preserve"> in the Republic of Serbia </w:t>
            </w:r>
          </w:p>
        </w:tc>
      </w:tr>
      <w:tr w:rsidR="002E5E51" w:rsidRPr="00D456B2" w14:paraId="25F50C6E" w14:textId="77777777" w:rsidTr="002E5E51">
        <w:trPr>
          <w:trHeight w:val="1092"/>
        </w:trPr>
        <w:tc>
          <w:tcPr>
            <w:tcW w:w="16074" w:type="dxa"/>
            <w:gridSpan w:val="9"/>
            <w:tcBorders>
              <w:top w:val="double" w:sz="4" w:space="0" w:color="auto"/>
              <w:left w:val="double" w:sz="4" w:space="0" w:color="auto"/>
              <w:bottom w:val="double" w:sz="4" w:space="0" w:color="auto"/>
              <w:right w:val="double" w:sz="4" w:space="0" w:color="auto"/>
            </w:tcBorders>
            <w:shd w:val="clear" w:color="auto" w:fill="FFF2CC"/>
          </w:tcPr>
          <w:p w14:paraId="6A501C46" w14:textId="77777777" w:rsidR="002E5E51" w:rsidRPr="00D456B2" w:rsidRDefault="002E5E51" w:rsidP="000D4B75">
            <w:pPr>
              <w:spacing w:before="0"/>
              <w:rPr>
                <w:rFonts w:ascii="Times New Roman" w:hAnsi="Times New Roman"/>
                <w:b/>
                <w:sz w:val="20"/>
                <w:szCs w:val="20"/>
                <w:lang w:val="en-GB"/>
              </w:rPr>
            </w:pPr>
            <w:r w:rsidRPr="00D456B2">
              <w:rPr>
                <w:rFonts w:ascii="Times New Roman" w:hAnsi="Times New Roman"/>
                <w:b/>
                <w:sz w:val="20"/>
                <w:szCs w:val="20"/>
                <w:lang w:val="en-GB"/>
              </w:rPr>
              <w:t>5.2</w:t>
            </w:r>
          </w:p>
          <w:p w14:paraId="1E599B06" w14:textId="70D274EC" w:rsidR="002E5E51" w:rsidRPr="00D456B2" w:rsidRDefault="002E5E51" w:rsidP="000D4B75">
            <w:pPr>
              <w:spacing w:before="0"/>
              <w:rPr>
                <w:rFonts w:ascii="Times New Roman" w:eastAsia="Times New Roman" w:hAnsi="Times New Roman"/>
                <w:i/>
                <w:sz w:val="20"/>
                <w:szCs w:val="20"/>
                <w:lang w:val="en-GB"/>
              </w:rPr>
            </w:pPr>
            <w:r w:rsidRPr="00D456B2">
              <w:rPr>
                <w:rFonts w:ascii="Times New Roman" w:hAnsi="Times New Roman"/>
                <w:b/>
                <w:sz w:val="20"/>
                <w:szCs w:val="20"/>
                <w:lang w:val="en-GB"/>
              </w:rPr>
              <w:t>32013Р1303 (EUR-Lex: 14.50)</w:t>
            </w:r>
            <w:r w:rsidRPr="00D456B2">
              <w:rPr>
                <w:rFonts w:ascii="Times New Roman" w:hAnsi="Times New Roman"/>
                <w:sz w:val="20"/>
                <w:szCs w:val="20"/>
                <w:lang w:val="en-GB"/>
              </w:rPr>
              <w:t xml:space="preserve"> Regulation (EU) No 1303/2013 of the European Parl</w:t>
            </w:r>
            <w:r w:rsidR="00910D1D">
              <w:rPr>
                <w:rFonts w:ascii="Times New Roman" w:hAnsi="Times New Roman"/>
                <w:sz w:val="20"/>
                <w:szCs w:val="20"/>
                <w:lang w:val="en-GB"/>
              </w:rPr>
              <w:t xml:space="preserve">iament and of the Council of 17 </w:t>
            </w:r>
            <w:r w:rsidRPr="00D456B2">
              <w:rPr>
                <w:rFonts w:ascii="Times New Roman" w:hAnsi="Times New Roman"/>
                <w:sz w:val="20"/>
                <w:szCs w:val="20"/>
                <w:lang w:val="en-GB"/>
              </w:rPr>
              <w:t xml:space="preserve">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w:t>
            </w:r>
            <w:r w:rsidRPr="00D456B2">
              <w:rPr>
                <w:rFonts w:ascii="Times New Roman" w:hAnsi="Times New Roman"/>
                <w:i/>
                <w:sz w:val="20"/>
                <w:szCs w:val="20"/>
                <w:lang w:val="en-GB"/>
              </w:rPr>
              <w:t>(OJ L 347, 20.12.2013, p. 320-469.</w:t>
            </w:r>
          </w:p>
          <w:p w14:paraId="6E9CF6BD" w14:textId="77777777" w:rsidR="002E5E51" w:rsidRPr="00D456B2" w:rsidRDefault="002E5E51" w:rsidP="000D4B75">
            <w:pPr>
              <w:spacing w:before="0"/>
              <w:rPr>
                <w:rFonts w:ascii="Times New Roman" w:eastAsia="Times New Roman" w:hAnsi="Times New Roman"/>
                <w:i/>
                <w:sz w:val="20"/>
                <w:szCs w:val="20"/>
                <w:lang w:val="en-GB" w:eastAsia="en-GB"/>
              </w:rPr>
            </w:pPr>
          </w:p>
          <w:p w14:paraId="16B2AE65" w14:textId="68167AC0" w:rsidR="002E5E51" w:rsidRPr="00D456B2" w:rsidRDefault="002E5E51" w:rsidP="000D4B75">
            <w:pPr>
              <w:spacing w:before="0"/>
              <w:rPr>
                <w:rFonts w:ascii="Times New Roman" w:eastAsia="Times New Roman" w:hAnsi="Times New Roman"/>
                <w:i/>
                <w:sz w:val="20"/>
                <w:szCs w:val="20"/>
                <w:lang w:val="en-GB"/>
              </w:rPr>
            </w:pPr>
            <w:r w:rsidRPr="00D456B2">
              <w:rPr>
                <w:rFonts w:ascii="Times New Roman" w:hAnsi="Times New Roman"/>
                <w:b/>
                <w:sz w:val="20"/>
                <w:szCs w:val="20"/>
                <w:lang w:val="en-GB"/>
              </w:rPr>
              <w:t>32013R1304 (EUR-Lex: 14.50</w:t>
            </w:r>
            <w:r w:rsidR="00755C25" w:rsidRPr="00D456B2">
              <w:rPr>
                <w:rFonts w:ascii="Times New Roman" w:hAnsi="Times New Roman"/>
                <w:b/>
                <w:sz w:val="20"/>
                <w:szCs w:val="20"/>
                <w:lang w:val="en-GB"/>
              </w:rPr>
              <w:t>)</w:t>
            </w:r>
            <w:r w:rsidR="00755C25" w:rsidRPr="00D456B2">
              <w:rPr>
                <w:rFonts w:ascii="Times New Roman" w:hAnsi="Times New Roman"/>
                <w:sz w:val="20"/>
                <w:szCs w:val="20"/>
                <w:lang w:val="en-GB"/>
              </w:rPr>
              <w:t xml:space="preserve"> </w:t>
            </w:r>
            <w:r w:rsidR="00755C25" w:rsidRPr="00D456B2">
              <w:rPr>
                <w:lang w:val="en-GB"/>
              </w:rPr>
              <w:t>Regulation</w:t>
            </w:r>
            <w:r w:rsidRPr="00D456B2">
              <w:rPr>
                <w:rFonts w:ascii="Times New Roman" w:hAnsi="Times New Roman"/>
                <w:sz w:val="20"/>
                <w:szCs w:val="20"/>
                <w:lang w:val="en-GB"/>
              </w:rPr>
              <w:t xml:space="preserve"> (EU) No 1304/2013 of the European Parliament and of the Council of 17 December 2013 on the European Social Fund and repealing Council Regulation (EC) No 1081/2006 </w:t>
            </w:r>
            <w:r w:rsidR="00AB2FEC">
              <w:rPr>
                <w:rFonts w:ascii="Times New Roman" w:hAnsi="Times New Roman"/>
                <w:i/>
                <w:sz w:val="20"/>
                <w:szCs w:val="20"/>
                <w:lang w:val="en-GB"/>
              </w:rPr>
              <w:t>(OJ L 347, 20/12/</w:t>
            </w:r>
            <w:r w:rsidRPr="00D456B2">
              <w:rPr>
                <w:rFonts w:ascii="Times New Roman" w:hAnsi="Times New Roman"/>
                <w:i/>
                <w:sz w:val="20"/>
                <w:szCs w:val="20"/>
                <w:lang w:val="en-GB"/>
              </w:rPr>
              <w:t>2013)</w:t>
            </w:r>
          </w:p>
          <w:p w14:paraId="7B5C7B59" w14:textId="77777777" w:rsidR="002E5E51" w:rsidRPr="00D456B2" w:rsidRDefault="002E5E51" w:rsidP="000D4B75">
            <w:pPr>
              <w:spacing w:before="0"/>
              <w:rPr>
                <w:rFonts w:ascii="Times New Roman" w:hAnsi="Times New Roman"/>
                <w:color w:val="0000FF"/>
                <w:sz w:val="20"/>
                <w:szCs w:val="20"/>
                <w:lang w:val="en-GB"/>
              </w:rPr>
            </w:pPr>
          </w:p>
        </w:tc>
      </w:tr>
      <w:tr w:rsidR="002E5E51" w:rsidRPr="00D456B2" w14:paraId="77D3F840" w14:textId="77777777" w:rsidTr="002E5E51">
        <w:trPr>
          <w:trHeight w:val="248"/>
        </w:trPr>
        <w:tc>
          <w:tcPr>
            <w:tcW w:w="16074" w:type="dxa"/>
            <w:gridSpan w:val="9"/>
            <w:tcBorders>
              <w:top w:val="double" w:sz="4" w:space="0" w:color="auto"/>
              <w:left w:val="double" w:sz="4" w:space="0" w:color="auto"/>
              <w:bottom w:val="double" w:sz="4" w:space="0" w:color="auto"/>
              <w:right w:val="double" w:sz="4" w:space="0" w:color="auto"/>
            </w:tcBorders>
            <w:shd w:val="clear" w:color="auto" w:fill="CCFFFF"/>
          </w:tcPr>
          <w:p w14:paraId="44EA9E9E" w14:textId="77777777" w:rsidR="002E5E51" w:rsidRPr="00D456B2" w:rsidRDefault="002E5E51" w:rsidP="000D4B75">
            <w:pPr>
              <w:spacing w:before="0"/>
              <w:rPr>
                <w:rFonts w:ascii="Times New Roman" w:hAnsi="Times New Roman"/>
                <w:color w:val="0000FF"/>
                <w:sz w:val="20"/>
                <w:szCs w:val="20"/>
                <w:lang w:val="en-GB"/>
              </w:rPr>
            </w:pPr>
            <w:r w:rsidRPr="00D456B2">
              <w:rPr>
                <w:rFonts w:ascii="Times New Roman" w:hAnsi="Times New Roman"/>
                <w:b/>
                <w:sz w:val="20"/>
                <w:szCs w:val="20"/>
                <w:lang w:val="en-GB"/>
              </w:rPr>
              <w:t>CURRENT STATE OF PLAY</w:t>
            </w:r>
          </w:p>
        </w:tc>
      </w:tr>
      <w:tr w:rsidR="002E5E51" w:rsidRPr="00D456B2" w14:paraId="6551A8C5" w14:textId="77777777" w:rsidTr="002E5E51">
        <w:trPr>
          <w:trHeight w:val="858"/>
        </w:trPr>
        <w:tc>
          <w:tcPr>
            <w:tcW w:w="16074" w:type="dxa"/>
            <w:gridSpan w:val="9"/>
            <w:tcBorders>
              <w:top w:val="double" w:sz="4" w:space="0" w:color="auto"/>
              <w:left w:val="double" w:sz="4" w:space="0" w:color="auto"/>
              <w:bottom w:val="double" w:sz="4" w:space="0" w:color="auto"/>
              <w:right w:val="double" w:sz="4" w:space="0" w:color="auto"/>
            </w:tcBorders>
          </w:tcPr>
          <w:p w14:paraId="19E79BD3" w14:textId="585A3D35" w:rsidR="002E5E51" w:rsidRPr="00D456B2" w:rsidRDefault="002E5E51" w:rsidP="000D4B75">
            <w:pPr>
              <w:spacing w:before="0"/>
              <w:rPr>
                <w:rFonts w:ascii="Times New Roman" w:hAnsi="Times New Roman"/>
                <w:sz w:val="20"/>
                <w:szCs w:val="20"/>
                <w:lang w:val="en-GB"/>
              </w:rPr>
            </w:pPr>
            <w:r w:rsidRPr="00D456B2">
              <w:rPr>
                <w:rFonts w:ascii="Times New Roman" w:hAnsi="Times New Roman"/>
                <w:sz w:val="20"/>
                <w:szCs w:val="20"/>
                <w:lang w:val="en-GB"/>
              </w:rPr>
              <w:t>The Ministry of European Integration will coordinate the process with national institutions and respective partners</w:t>
            </w:r>
            <w:r w:rsidR="00910D1D">
              <w:rPr>
                <w:rFonts w:ascii="Times New Roman" w:hAnsi="Times New Roman"/>
                <w:sz w:val="20"/>
                <w:szCs w:val="20"/>
                <w:lang w:val="en-GB"/>
              </w:rPr>
              <w:t>,</w:t>
            </w:r>
            <w:r w:rsidRPr="00D456B2">
              <w:rPr>
                <w:rFonts w:ascii="Times New Roman" w:hAnsi="Times New Roman"/>
                <w:sz w:val="20"/>
                <w:szCs w:val="20"/>
                <w:lang w:val="en-GB"/>
              </w:rPr>
              <w:t xml:space="preserve"> in line with the principles of th</w:t>
            </w:r>
            <w:r w:rsidR="003E3C58" w:rsidRPr="00D456B2">
              <w:rPr>
                <w:rFonts w:ascii="Times New Roman" w:hAnsi="Times New Roman"/>
                <w:sz w:val="20"/>
                <w:szCs w:val="20"/>
                <w:lang w:val="en-GB"/>
              </w:rPr>
              <w:t>e European Code of Conduct on P</w:t>
            </w:r>
            <w:r w:rsidRPr="00D456B2">
              <w:rPr>
                <w:rFonts w:ascii="Times New Roman" w:hAnsi="Times New Roman"/>
                <w:sz w:val="20"/>
                <w:szCs w:val="20"/>
                <w:lang w:val="en-GB"/>
              </w:rPr>
              <w:t>artnership. The drafting of the Operational Programme will be done in cooperation with institutions at the national, regional and local levels and will be organ</w:t>
            </w:r>
            <w:r w:rsidR="00CE08CF">
              <w:rPr>
                <w:rFonts w:ascii="Times New Roman" w:hAnsi="Times New Roman"/>
                <w:sz w:val="20"/>
                <w:szCs w:val="20"/>
                <w:lang w:val="en-GB"/>
              </w:rPr>
              <w:t>ised</w:t>
            </w:r>
            <w:r w:rsidRPr="00D456B2">
              <w:rPr>
                <w:rFonts w:ascii="Times New Roman" w:hAnsi="Times New Roman"/>
                <w:sz w:val="20"/>
                <w:szCs w:val="20"/>
                <w:lang w:val="en-GB"/>
              </w:rPr>
              <w:t xml:space="preserve"> in a broad consultative process, while respecting the principles of the European Code of Conduct</w:t>
            </w:r>
            <w:r w:rsidR="00163936" w:rsidRPr="00D456B2">
              <w:rPr>
                <w:rFonts w:ascii="Times New Roman" w:hAnsi="Times New Roman"/>
                <w:sz w:val="20"/>
                <w:szCs w:val="20"/>
                <w:lang w:val="en-GB"/>
              </w:rPr>
              <w:t xml:space="preserve"> on P</w:t>
            </w:r>
            <w:r w:rsidRPr="00D456B2">
              <w:rPr>
                <w:rFonts w:ascii="Times New Roman" w:hAnsi="Times New Roman"/>
                <w:sz w:val="20"/>
                <w:szCs w:val="20"/>
                <w:lang w:val="en-GB"/>
              </w:rPr>
              <w:t>artnership.</w:t>
            </w:r>
          </w:p>
        </w:tc>
      </w:tr>
      <w:tr w:rsidR="002E5E51" w:rsidRPr="00D456B2" w14:paraId="22B31AAD" w14:textId="77777777" w:rsidTr="002E5E51">
        <w:trPr>
          <w:trHeight w:val="510"/>
        </w:trPr>
        <w:tc>
          <w:tcPr>
            <w:tcW w:w="315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08C47379"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738E9DA1" w14:textId="77777777" w:rsidR="002E5E51" w:rsidRPr="00D456B2" w:rsidRDefault="002E5E5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41421DED" w14:textId="77777777" w:rsidR="002E5E51" w:rsidRPr="00D456B2" w:rsidRDefault="002E5E5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 xml:space="preserve">TIMEFRAME/ </w:t>
            </w:r>
          </w:p>
          <w:p w14:paraId="2082F16E" w14:textId="77777777" w:rsidR="002E5E51" w:rsidRPr="00D456B2" w:rsidRDefault="002E5E5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5A74C4C1"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4014"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4CACF801"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E5E51" w:rsidRPr="00D456B2" w14:paraId="256F17AA" w14:textId="77777777" w:rsidTr="002E5E51">
        <w:trPr>
          <w:trHeight w:val="1097"/>
        </w:trPr>
        <w:tc>
          <w:tcPr>
            <w:tcW w:w="315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4C13304B" w14:textId="77777777" w:rsidR="002E5E51" w:rsidRPr="00D456B2" w:rsidRDefault="002E5E51"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17309819" w14:textId="77777777" w:rsidR="002E5E51" w:rsidRPr="00D456B2" w:rsidRDefault="002E5E51"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E47AB4F" w14:textId="77777777" w:rsidR="002E5E51" w:rsidRPr="00D456B2" w:rsidRDefault="002E5E51"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5E83C054"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7F762D0E"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3AB6A6B"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121E8049"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2034" w:type="dxa"/>
            <w:tcBorders>
              <w:top w:val="single" w:sz="4" w:space="0" w:color="auto"/>
              <w:left w:val="single" w:sz="4" w:space="0" w:color="auto"/>
              <w:bottom w:val="single" w:sz="4" w:space="0" w:color="auto"/>
              <w:right w:val="single" w:sz="4" w:space="0" w:color="auto"/>
            </w:tcBorders>
            <w:shd w:val="clear" w:color="auto" w:fill="DDDDFF"/>
            <w:vAlign w:val="center"/>
          </w:tcPr>
          <w:p w14:paraId="372C3C46"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37111568"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E5E51" w:rsidRPr="00D456B2" w14:paraId="627CB0FF" w14:textId="77777777" w:rsidTr="002E5E51">
        <w:trPr>
          <w:trHeight w:val="2618"/>
        </w:trPr>
        <w:tc>
          <w:tcPr>
            <w:tcW w:w="630" w:type="dxa"/>
            <w:tcBorders>
              <w:top w:val="single" w:sz="4" w:space="0" w:color="auto"/>
            </w:tcBorders>
          </w:tcPr>
          <w:p w14:paraId="31EBA947"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5.2.1</w:t>
            </w:r>
          </w:p>
        </w:tc>
        <w:tc>
          <w:tcPr>
            <w:tcW w:w="2520" w:type="dxa"/>
            <w:tcBorders>
              <w:top w:val="single" w:sz="4" w:space="0" w:color="auto"/>
            </w:tcBorders>
          </w:tcPr>
          <w:p w14:paraId="38C9DE70"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Preparation of the draft Partnership Agreement</w:t>
            </w:r>
          </w:p>
        </w:tc>
        <w:tc>
          <w:tcPr>
            <w:tcW w:w="1710" w:type="dxa"/>
            <w:tcBorders>
              <w:top w:val="single" w:sz="4" w:space="0" w:color="auto"/>
            </w:tcBorders>
          </w:tcPr>
          <w:p w14:paraId="54BF2B4B" w14:textId="77777777" w:rsidR="00392DBC" w:rsidRPr="00D456B2" w:rsidRDefault="00392DBC"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336739C4" w14:textId="3E8A2521"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MEI – coordination of the preparation</w:t>
            </w:r>
          </w:p>
          <w:p w14:paraId="1A1FEE32"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the preparation will include the involvement of institutions at the national and sub-national levels, in line with the European Code of Conduct for partnership</w:t>
            </w:r>
          </w:p>
        </w:tc>
        <w:tc>
          <w:tcPr>
            <w:tcW w:w="990" w:type="dxa"/>
            <w:tcBorders>
              <w:top w:val="single" w:sz="4" w:space="0" w:color="auto"/>
            </w:tcBorders>
          </w:tcPr>
          <w:p w14:paraId="5601AD69"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tc>
        <w:tc>
          <w:tcPr>
            <w:tcW w:w="2250" w:type="dxa"/>
            <w:tcBorders>
              <w:top w:val="single" w:sz="4" w:space="0" w:color="auto"/>
              <w:right w:val="single" w:sz="4" w:space="0" w:color="auto"/>
            </w:tcBorders>
          </w:tcPr>
          <w:p w14:paraId="1966664B" w14:textId="7EB0EE75"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C</w:t>
            </w:r>
            <w:r w:rsidR="00392DBC" w:rsidRPr="00D456B2">
              <w:rPr>
                <w:rFonts w:ascii="Times New Roman" w:hAnsi="Times New Roman"/>
                <w:sz w:val="16"/>
                <w:szCs w:val="16"/>
                <w:lang w:val="en-GB"/>
              </w:rPr>
              <w:t>oordination of the preparation,</w:t>
            </w:r>
            <w:r w:rsidRPr="00D456B2">
              <w:rPr>
                <w:rFonts w:ascii="Times New Roman" w:hAnsi="Times New Roman"/>
                <w:sz w:val="16"/>
                <w:szCs w:val="16"/>
                <w:lang w:val="en-GB"/>
              </w:rPr>
              <w:t xml:space="preserve"> 10 civil servants in the MEI</w:t>
            </w:r>
          </w:p>
          <w:p w14:paraId="086F1A39" w14:textId="4489A701"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w:t>
            </w:r>
            <w:r w:rsidR="00392DBC" w:rsidRPr="00D456B2">
              <w:rPr>
                <w:rFonts w:ascii="Times New Roman" w:hAnsi="Times New Roman"/>
                <w:sz w:val="16"/>
                <w:szCs w:val="16"/>
                <w:lang w:val="en-GB"/>
              </w:rPr>
              <w:t xml:space="preserve">alongside </w:t>
            </w:r>
            <w:r w:rsidRPr="00D456B2">
              <w:rPr>
                <w:rFonts w:ascii="Times New Roman" w:hAnsi="Times New Roman"/>
                <w:sz w:val="16"/>
                <w:szCs w:val="16"/>
                <w:lang w:val="en-GB"/>
              </w:rPr>
              <w:t xml:space="preserve">their regular duties) </w:t>
            </w:r>
          </w:p>
        </w:tc>
        <w:tc>
          <w:tcPr>
            <w:tcW w:w="2880" w:type="dxa"/>
            <w:tcBorders>
              <w:top w:val="single" w:sz="4" w:space="0" w:color="auto"/>
              <w:left w:val="single" w:sz="4" w:space="0" w:color="auto"/>
              <w:right w:val="single" w:sz="4" w:space="0" w:color="auto"/>
            </w:tcBorders>
          </w:tcPr>
          <w:p w14:paraId="294DC16B" w14:textId="791FE897" w:rsidR="002E5E51" w:rsidRPr="00D456B2" w:rsidRDefault="00804D25" w:rsidP="000D4B75">
            <w:pPr>
              <w:spacing w:before="0"/>
              <w:rPr>
                <w:rFonts w:ascii="Times New Roman" w:hAnsi="Times New Roman"/>
                <w:color w:val="FF0000"/>
                <w:sz w:val="16"/>
                <w:szCs w:val="16"/>
                <w:lang w:val="en-GB"/>
              </w:rPr>
            </w:pPr>
            <w:r w:rsidRPr="00D456B2">
              <w:rPr>
                <w:rFonts w:ascii="Times New Roman" w:hAnsi="Times New Roman"/>
                <w:sz w:val="16"/>
                <w:szCs w:val="16"/>
                <w:lang w:val="en-GB"/>
              </w:rPr>
              <w:t>U</w:t>
            </w:r>
            <w:r w:rsidR="006418DB" w:rsidRPr="00D456B2">
              <w:rPr>
                <w:rFonts w:ascii="Times New Roman" w:hAnsi="Times New Roman"/>
                <w:sz w:val="16"/>
                <w:szCs w:val="16"/>
                <w:lang w:val="en-GB"/>
              </w:rPr>
              <w:t>nknown at this time</w:t>
            </w:r>
          </w:p>
        </w:tc>
        <w:tc>
          <w:tcPr>
            <w:tcW w:w="1080" w:type="dxa"/>
            <w:tcBorders>
              <w:top w:val="single" w:sz="4" w:space="0" w:color="auto"/>
              <w:left w:val="single" w:sz="4" w:space="0" w:color="auto"/>
            </w:tcBorders>
          </w:tcPr>
          <w:p w14:paraId="2701EF01"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Q4 2020</w:t>
            </w:r>
          </w:p>
        </w:tc>
        <w:tc>
          <w:tcPr>
            <w:tcW w:w="1980" w:type="dxa"/>
            <w:tcBorders>
              <w:top w:val="single" w:sz="4" w:space="0" w:color="auto"/>
            </w:tcBorders>
          </w:tcPr>
          <w:p w14:paraId="103AB7A2" w14:textId="34E5DB93"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Unknown at this time</w:t>
            </w:r>
            <w:r w:rsidR="00392DBC" w:rsidRPr="00D456B2">
              <w:rPr>
                <w:rStyle w:val="FootnoteReference"/>
                <w:rFonts w:ascii="Times New Roman" w:hAnsi="Times New Roman"/>
                <w:sz w:val="16"/>
                <w:szCs w:val="16"/>
                <w:lang w:val="en-GB"/>
              </w:rPr>
              <w:footnoteReference w:id="22"/>
            </w:r>
          </w:p>
          <w:p w14:paraId="37A37328" w14:textId="77777777" w:rsidR="002E5E51" w:rsidRPr="00D456B2" w:rsidRDefault="002E5E51" w:rsidP="000D4B75">
            <w:pPr>
              <w:spacing w:before="0"/>
              <w:rPr>
                <w:rFonts w:ascii="Times New Roman" w:hAnsi="Times New Roman"/>
                <w:sz w:val="16"/>
                <w:szCs w:val="16"/>
                <w:lang w:val="en-GB"/>
              </w:rPr>
            </w:pPr>
          </w:p>
        </w:tc>
        <w:tc>
          <w:tcPr>
            <w:tcW w:w="2034" w:type="dxa"/>
            <w:tcBorders>
              <w:top w:val="single" w:sz="4" w:space="0" w:color="auto"/>
            </w:tcBorders>
          </w:tcPr>
          <w:p w14:paraId="14858CF1" w14:textId="594E722D"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IPA 2015 project – </w:t>
            </w:r>
            <w:r w:rsidR="00392DBC" w:rsidRPr="00D456B2">
              <w:rPr>
                <w:rFonts w:ascii="Times New Roman" w:hAnsi="Times New Roman"/>
                <w:sz w:val="16"/>
                <w:szCs w:val="16"/>
                <w:lang w:val="en-GB"/>
              </w:rPr>
              <w:t xml:space="preserve"> Development of System for Management of Cohesion Policy in the Republic of Serbia</w:t>
            </w:r>
          </w:p>
        </w:tc>
      </w:tr>
      <w:tr w:rsidR="002E5E51" w:rsidRPr="00D456B2" w14:paraId="60075C1F" w14:textId="77777777" w:rsidTr="002E5E51">
        <w:trPr>
          <w:trHeight w:val="2240"/>
        </w:trPr>
        <w:tc>
          <w:tcPr>
            <w:tcW w:w="630" w:type="dxa"/>
          </w:tcPr>
          <w:p w14:paraId="649F105C"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5.2.2</w:t>
            </w:r>
          </w:p>
        </w:tc>
        <w:tc>
          <w:tcPr>
            <w:tcW w:w="2520" w:type="dxa"/>
          </w:tcPr>
          <w:p w14:paraId="45437E93"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Preparation of the draft Operational Agreement defining the measures and priorities to be financed from the European Social Fund</w:t>
            </w:r>
            <w:r w:rsidRPr="00D456B2">
              <w:rPr>
                <w:rStyle w:val="FootnoteReference"/>
                <w:rFonts w:ascii="Times New Roman" w:hAnsi="Times New Roman"/>
                <w:sz w:val="16"/>
                <w:szCs w:val="16"/>
                <w:lang w:val="en-GB"/>
              </w:rPr>
              <w:footnoteReference w:id="23"/>
            </w:r>
          </w:p>
        </w:tc>
        <w:tc>
          <w:tcPr>
            <w:tcW w:w="1710" w:type="dxa"/>
          </w:tcPr>
          <w:p w14:paraId="4E5B45CB" w14:textId="77777777" w:rsidR="00584379" w:rsidRPr="00D456B2" w:rsidRDefault="00584379"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495BAF7C" w14:textId="6ECEA964" w:rsidR="002E5E51" w:rsidRPr="00D456B2" w:rsidRDefault="00584379"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w:t>
            </w:r>
            <w:r w:rsidR="002E5E51" w:rsidRPr="00D456B2">
              <w:rPr>
                <w:rFonts w:ascii="Times New Roman" w:hAnsi="Times New Roman"/>
                <w:sz w:val="16"/>
                <w:szCs w:val="16"/>
                <w:lang w:val="en-GB"/>
              </w:rPr>
              <w:t xml:space="preserve">MEI will coordinate the process with national institutions and respective partners in line with the principles of the European Code of Conduct </w:t>
            </w:r>
            <w:r w:rsidRPr="00D456B2">
              <w:rPr>
                <w:rFonts w:ascii="Times New Roman" w:hAnsi="Times New Roman"/>
                <w:sz w:val="16"/>
                <w:szCs w:val="16"/>
                <w:lang w:val="en-GB"/>
              </w:rPr>
              <w:t>on P</w:t>
            </w:r>
            <w:r w:rsidR="002E5E51" w:rsidRPr="00D456B2">
              <w:rPr>
                <w:rFonts w:ascii="Times New Roman" w:hAnsi="Times New Roman"/>
                <w:sz w:val="16"/>
                <w:szCs w:val="16"/>
                <w:lang w:val="en-GB"/>
              </w:rPr>
              <w:t>artnership.</w:t>
            </w:r>
          </w:p>
        </w:tc>
        <w:tc>
          <w:tcPr>
            <w:tcW w:w="990" w:type="dxa"/>
          </w:tcPr>
          <w:p w14:paraId="5D67F8F8"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Q4 2022</w:t>
            </w:r>
          </w:p>
        </w:tc>
        <w:tc>
          <w:tcPr>
            <w:tcW w:w="2250" w:type="dxa"/>
          </w:tcPr>
          <w:p w14:paraId="78C72286" w14:textId="03CC215F"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Coordination of preparation</w:t>
            </w:r>
            <w:r w:rsidR="00584379" w:rsidRPr="00D456B2">
              <w:rPr>
                <w:rFonts w:ascii="Times New Roman" w:hAnsi="Times New Roman"/>
                <w:sz w:val="16"/>
                <w:szCs w:val="16"/>
                <w:lang w:val="en-GB"/>
              </w:rPr>
              <w:t>s</w:t>
            </w:r>
            <w:r w:rsidRPr="00D456B2">
              <w:rPr>
                <w:rFonts w:ascii="Times New Roman" w:hAnsi="Times New Roman"/>
                <w:sz w:val="16"/>
                <w:szCs w:val="16"/>
                <w:lang w:val="en-GB"/>
              </w:rPr>
              <w:t xml:space="preserve"> </w:t>
            </w:r>
            <w:r w:rsidR="00584379" w:rsidRPr="00D456B2">
              <w:rPr>
                <w:rFonts w:ascii="Times New Roman" w:hAnsi="Times New Roman"/>
                <w:sz w:val="16"/>
                <w:szCs w:val="16"/>
                <w:lang w:val="en-GB"/>
              </w:rPr>
              <w:t>–</w:t>
            </w:r>
            <w:r w:rsidRPr="00D456B2">
              <w:rPr>
                <w:rFonts w:ascii="Times New Roman" w:hAnsi="Times New Roman"/>
                <w:sz w:val="16"/>
                <w:szCs w:val="16"/>
                <w:lang w:val="en-GB"/>
              </w:rPr>
              <w:t xml:space="preserve"> 15 civil servants in the MEI (</w:t>
            </w:r>
            <w:r w:rsidR="00584379" w:rsidRPr="00D456B2">
              <w:rPr>
                <w:rFonts w:ascii="Times New Roman" w:hAnsi="Times New Roman"/>
                <w:sz w:val="16"/>
                <w:szCs w:val="16"/>
                <w:lang w:val="en-GB"/>
              </w:rPr>
              <w:t xml:space="preserve">alongside </w:t>
            </w:r>
            <w:r w:rsidRPr="00D456B2">
              <w:rPr>
                <w:rFonts w:ascii="Times New Roman" w:hAnsi="Times New Roman"/>
                <w:sz w:val="16"/>
                <w:szCs w:val="16"/>
                <w:lang w:val="en-GB"/>
              </w:rPr>
              <w:t>their regular duties)</w:t>
            </w:r>
          </w:p>
          <w:p w14:paraId="0A84661E" w14:textId="43B6EEC3"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preparation</w:t>
            </w:r>
            <w:r w:rsidR="00D531AF">
              <w:rPr>
                <w:rFonts w:ascii="Times New Roman" w:hAnsi="Times New Roman"/>
                <w:sz w:val="16"/>
                <w:szCs w:val="16"/>
                <w:lang w:val="en-GB"/>
              </w:rPr>
              <w:t>s</w:t>
            </w:r>
            <w:r w:rsidRPr="00D456B2">
              <w:rPr>
                <w:rFonts w:ascii="Times New Roman" w:hAnsi="Times New Roman"/>
                <w:sz w:val="16"/>
                <w:szCs w:val="16"/>
                <w:lang w:val="en-GB"/>
              </w:rPr>
              <w:t xml:space="preserve"> will </w:t>
            </w:r>
            <w:r w:rsidR="00D531AF">
              <w:rPr>
                <w:rFonts w:ascii="Times New Roman" w:hAnsi="Times New Roman"/>
                <w:sz w:val="16"/>
                <w:szCs w:val="16"/>
                <w:lang w:val="en-GB"/>
              </w:rPr>
              <w:t>entail</w:t>
            </w:r>
            <w:r w:rsidRPr="00D456B2">
              <w:rPr>
                <w:rFonts w:ascii="Times New Roman" w:hAnsi="Times New Roman"/>
                <w:sz w:val="16"/>
                <w:szCs w:val="16"/>
                <w:lang w:val="en-GB"/>
              </w:rPr>
              <w:t xml:space="preserve"> the involvement of institutions at the national and sub-national levels</w:t>
            </w:r>
          </w:p>
        </w:tc>
        <w:tc>
          <w:tcPr>
            <w:tcW w:w="2880" w:type="dxa"/>
          </w:tcPr>
          <w:p w14:paraId="144E550F"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The existing capacities in the system of decentralised/indirect management of IPA funds are the basis for predicting and estimating the staffing needs for the preparation of the operational programme, while a comprehensive assessment of the required capacities will be determined in organisational development strategies. </w:t>
            </w:r>
          </w:p>
        </w:tc>
        <w:tc>
          <w:tcPr>
            <w:tcW w:w="1080" w:type="dxa"/>
          </w:tcPr>
          <w:p w14:paraId="1C21D0DB"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tc>
        <w:tc>
          <w:tcPr>
            <w:tcW w:w="1980" w:type="dxa"/>
          </w:tcPr>
          <w:p w14:paraId="58562212"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Unknown at this time</w:t>
            </w:r>
          </w:p>
          <w:p w14:paraId="7B65F56F" w14:textId="7465C1E1" w:rsidR="002E5E51" w:rsidRPr="00D456B2" w:rsidRDefault="002E5E51" w:rsidP="000D4B75">
            <w:pPr>
              <w:spacing w:before="0"/>
              <w:rPr>
                <w:lang w:val="en-GB"/>
              </w:rPr>
            </w:pPr>
            <w:r w:rsidRPr="00D456B2">
              <w:rPr>
                <w:rFonts w:ascii="Times New Roman" w:hAnsi="Times New Roman"/>
                <w:sz w:val="16"/>
                <w:szCs w:val="16"/>
                <w:lang w:val="en-GB"/>
              </w:rPr>
              <w:t>- a detailed assessment of required capacities will be defined in the organi</w:t>
            </w:r>
            <w:r w:rsidR="00CE08CF">
              <w:rPr>
                <w:rFonts w:ascii="Times New Roman" w:hAnsi="Times New Roman"/>
                <w:sz w:val="16"/>
                <w:szCs w:val="16"/>
                <w:lang w:val="en-GB"/>
              </w:rPr>
              <w:t>sation</w:t>
            </w:r>
            <w:r w:rsidRPr="00D456B2">
              <w:rPr>
                <w:rFonts w:ascii="Times New Roman" w:hAnsi="Times New Roman"/>
                <w:sz w:val="16"/>
                <w:szCs w:val="16"/>
                <w:lang w:val="en-GB"/>
              </w:rPr>
              <w:t>al development strategies</w:t>
            </w:r>
          </w:p>
          <w:p w14:paraId="1185AEEB" w14:textId="77777777" w:rsidR="002E5E51" w:rsidRPr="00D456B2" w:rsidRDefault="002E5E51" w:rsidP="000D4B75">
            <w:pPr>
              <w:spacing w:before="0"/>
              <w:rPr>
                <w:rFonts w:ascii="Times New Roman" w:hAnsi="Times New Roman"/>
                <w:sz w:val="16"/>
                <w:szCs w:val="16"/>
                <w:lang w:val="en-GB"/>
              </w:rPr>
            </w:pPr>
          </w:p>
        </w:tc>
        <w:tc>
          <w:tcPr>
            <w:tcW w:w="2034" w:type="dxa"/>
          </w:tcPr>
          <w:p w14:paraId="50943022" w14:textId="4EC17A05"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IPA 2015 project – </w:t>
            </w:r>
            <w:r w:rsidR="00584379" w:rsidRPr="00D456B2">
              <w:rPr>
                <w:rFonts w:ascii="Times New Roman" w:hAnsi="Times New Roman"/>
                <w:sz w:val="16"/>
                <w:szCs w:val="16"/>
                <w:lang w:val="en-GB"/>
              </w:rPr>
              <w:t xml:space="preserve"> Development of System for Management of Cohesion Policy in the Republic of Serbia </w:t>
            </w:r>
          </w:p>
        </w:tc>
      </w:tr>
      <w:tr w:rsidR="002E5E51" w:rsidRPr="00D456B2" w14:paraId="2A460E22" w14:textId="77777777" w:rsidTr="002E5E51">
        <w:trPr>
          <w:trHeight w:val="870"/>
        </w:trPr>
        <w:tc>
          <w:tcPr>
            <w:tcW w:w="16074" w:type="dxa"/>
            <w:gridSpan w:val="9"/>
            <w:tcBorders>
              <w:top w:val="double" w:sz="4" w:space="0" w:color="auto"/>
              <w:left w:val="double" w:sz="4" w:space="0" w:color="auto"/>
              <w:bottom w:val="double" w:sz="4" w:space="0" w:color="auto"/>
              <w:right w:val="double" w:sz="4" w:space="0" w:color="auto"/>
            </w:tcBorders>
            <w:shd w:val="clear" w:color="auto" w:fill="FFF2CC"/>
          </w:tcPr>
          <w:p w14:paraId="1565EDF3" w14:textId="77777777" w:rsidR="002E5E51" w:rsidRPr="00D456B2" w:rsidRDefault="002E5E51" w:rsidP="000D4B75">
            <w:pPr>
              <w:spacing w:before="0"/>
              <w:jc w:val="both"/>
              <w:rPr>
                <w:rFonts w:ascii="Times New Roman" w:hAnsi="Times New Roman"/>
                <w:b/>
                <w:iCs/>
                <w:sz w:val="20"/>
                <w:szCs w:val="20"/>
                <w:lang w:val="en-GB"/>
              </w:rPr>
            </w:pPr>
            <w:r w:rsidRPr="00D456B2">
              <w:rPr>
                <w:rFonts w:ascii="Times New Roman" w:hAnsi="Times New Roman"/>
                <w:b/>
                <w:iCs/>
                <w:sz w:val="20"/>
                <w:szCs w:val="20"/>
                <w:lang w:val="en-GB"/>
              </w:rPr>
              <w:t>5.3</w:t>
            </w:r>
          </w:p>
          <w:p w14:paraId="02665135" w14:textId="08F3D757" w:rsidR="002E5E51" w:rsidRPr="00D456B2" w:rsidRDefault="002E5E51" w:rsidP="000D4B75">
            <w:pPr>
              <w:spacing w:before="0"/>
              <w:rPr>
                <w:rFonts w:ascii="Times New Roman" w:hAnsi="Times New Roman"/>
                <w:sz w:val="20"/>
                <w:szCs w:val="20"/>
                <w:lang w:val="en-GB"/>
              </w:rPr>
            </w:pPr>
            <w:r w:rsidRPr="00D456B2">
              <w:rPr>
                <w:rFonts w:ascii="Times New Roman" w:hAnsi="Times New Roman"/>
                <w:iCs/>
                <w:sz w:val="20"/>
                <w:szCs w:val="20"/>
                <w:lang w:val="en-GB"/>
              </w:rPr>
              <w:t>Regulation (EU) No 1296/2013 of the European Parliament and of the Council of 11 December 2013 on a European Union Programme for Employment and Social Innovation (“</w:t>
            </w:r>
            <w:r w:rsidR="00AB2FEC">
              <w:rPr>
                <w:rFonts w:ascii="Times New Roman" w:hAnsi="Times New Roman"/>
                <w:iCs/>
                <w:sz w:val="20"/>
                <w:szCs w:val="20"/>
                <w:lang w:val="en-GB"/>
              </w:rPr>
              <w:t xml:space="preserve">EaSI”) and amending Decision No </w:t>
            </w:r>
            <w:r w:rsidRPr="00D456B2">
              <w:rPr>
                <w:rFonts w:ascii="Times New Roman" w:hAnsi="Times New Roman"/>
                <w:iCs/>
                <w:sz w:val="20"/>
                <w:szCs w:val="20"/>
                <w:lang w:val="en-GB"/>
              </w:rPr>
              <w:t xml:space="preserve">283/2010/EU establishing a European Progress Microfinance Facility for employment and social inclusion (Text with EEA relevance) </w:t>
            </w:r>
            <w:r w:rsidR="00AB2FEC">
              <w:rPr>
                <w:rFonts w:ascii="Times New Roman" w:hAnsi="Times New Roman"/>
                <w:i/>
                <w:iCs/>
                <w:sz w:val="20"/>
                <w:szCs w:val="20"/>
                <w:lang w:val="en-GB"/>
              </w:rPr>
              <w:t>(OJ L 347,20/12/</w:t>
            </w:r>
            <w:r w:rsidRPr="00D456B2">
              <w:rPr>
                <w:rFonts w:ascii="Times New Roman" w:hAnsi="Times New Roman"/>
                <w:i/>
                <w:iCs/>
                <w:sz w:val="20"/>
                <w:szCs w:val="20"/>
                <w:lang w:val="en-GB"/>
              </w:rPr>
              <w:t>2013)</w:t>
            </w:r>
          </w:p>
        </w:tc>
      </w:tr>
      <w:tr w:rsidR="002E5E51" w:rsidRPr="00D456B2" w14:paraId="7640C3F2" w14:textId="77777777" w:rsidTr="002E5E51">
        <w:trPr>
          <w:trHeight w:val="258"/>
        </w:trPr>
        <w:tc>
          <w:tcPr>
            <w:tcW w:w="16074" w:type="dxa"/>
            <w:gridSpan w:val="9"/>
            <w:tcBorders>
              <w:top w:val="double" w:sz="4" w:space="0" w:color="auto"/>
              <w:left w:val="double" w:sz="4" w:space="0" w:color="auto"/>
              <w:bottom w:val="double" w:sz="4" w:space="0" w:color="auto"/>
              <w:right w:val="double" w:sz="4" w:space="0" w:color="auto"/>
            </w:tcBorders>
            <w:shd w:val="clear" w:color="auto" w:fill="CCFFFF"/>
          </w:tcPr>
          <w:p w14:paraId="5C990AD0" w14:textId="77777777" w:rsidR="002E5E51" w:rsidRPr="00D456B2" w:rsidRDefault="002E5E51"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2E5E51" w:rsidRPr="00D456B2" w14:paraId="71D3A029" w14:textId="77777777" w:rsidTr="002E5E51">
        <w:trPr>
          <w:trHeight w:val="852"/>
        </w:trPr>
        <w:tc>
          <w:tcPr>
            <w:tcW w:w="16074" w:type="dxa"/>
            <w:gridSpan w:val="9"/>
            <w:tcBorders>
              <w:top w:val="double" w:sz="4" w:space="0" w:color="auto"/>
              <w:left w:val="double" w:sz="4" w:space="0" w:color="auto"/>
              <w:bottom w:val="double" w:sz="4" w:space="0" w:color="auto"/>
              <w:right w:val="double" w:sz="4" w:space="0" w:color="auto"/>
            </w:tcBorders>
          </w:tcPr>
          <w:p w14:paraId="2DAA1AD1" w14:textId="333D49A3" w:rsidR="002E5E51" w:rsidRPr="00D456B2" w:rsidRDefault="002E5E51" w:rsidP="000D4B75">
            <w:pPr>
              <w:spacing w:before="0"/>
              <w:rPr>
                <w:lang w:val="en-GB"/>
              </w:rPr>
            </w:pPr>
            <w:r w:rsidRPr="00D456B2">
              <w:rPr>
                <w:rFonts w:ascii="Times New Roman" w:hAnsi="Times New Roman"/>
                <w:sz w:val="20"/>
                <w:szCs w:val="20"/>
                <w:lang w:val="en-GB"/>
              </w:rPr>
              <w:t xml:space="preserve">The </w:t>
            </w:r>
            <w:r w:rsidR="0031016E" w:rsidRPr="00D456B2">
              <w:rPr>
                <w:rFonts w:ascii="Times New Roman" w:hAnsi="Times New Roman"/>
                <w:sz w:val="20"/>
                <w:szCs w:val="20"/>
                <w:lang w:val="en-GB"/>
              </w:rPr>
              <w:t>Agreement</w:t>
            </w:r>
            <w:r w:rsidRPr="00D456B2">
              <w:rPr>
                <w:rFonts w:ascii="Times New Roman" w:hAnsi="Times New Roman"/>
                <w:sz w:val="20"/>
                <w:szCs w:val="20"/>
                <w:lang w:val="en-GB"/>
              </w:rPr>
              <w:t xml:space="preserve"> between the European Union and the Republic of Serbia on </w:t>
            </w:r>
            <w:r w:rsidR="0031016E" w:rsidRPr="00D456B2">
              <w:rPr>
                <w:rFonts w:ascii="Times New Roman" w:hAnsi="Times New Roman"/>
                <w:sz w:val="20"/>
                <w:szCs w:val="20"/>
                <w:lang w:val="en-GB"/>
              </w:rPr>
              <w:t xml:space="preserve">Serbia’s </w:t>
            </w:r>
            <w:r w:rsidRPr="00D456B2">
              <w:rPr>
                <w:rFonts w:ascii="Times New Roman" w:hAnsi="Times New Roman"/>
                <w:sz w:val="20"/>
                <w:szCs w:val="20"/>
                <w:lang w:val="en-GB"/>
              </w:rPr>
              <w:t xml:space="preserve">accession to the EU </w:t>
            </w:r>
            <w:r w:rsidR="0031016E" w:rsidRPr="00D456B2">
              <w:rPr>
                <w:rFonts w:ascii="Times New Roman" w:hAnsi="Times New Roman"/>
                <w:sz w:val="20"/>
                <w:szCs w:val="20"/>
                <w:lang w:val="en-GB"/>
              </w:rPr>
              <w:t xml:space="preserve">Programme for </w:t>
            </w:r>
            <w:r w:rsidR="00511B3F" w:rsidRPr="00D456B2">
              <w:rPr>
                <w:rFonts w:ascii="Times New Roman" w:hAnsi="Times New Roman"/>
                <w:sz w:val="20"/>
                <w:szCs w:val="20"/>
                <w:lang w:val="en-GB"/>
              </w:rPr>
              <w:t>Employment and Social I</w:t>
            </w:r>
            <w:r w:rsidRPr="00D456B2">
              <w:rPr>
                <w:rFonts w:ascii="Times New Roman" w:hAnsi="Times New Roman"/>
                <w:sz w:val="20"/>
                <w:szCs w:val="20"/>
                <w:lang w:val="en-GB"/>
              </w:rPr>
              <w:t xml:space="preserve">nnovation </w:t>
            </w:r>
            <w:r w:rsidR="0031016E" w:rsidRPr="00D456B2">
              <w:rPr>
                <w:rFonts w:ascii="Times New Roman" w:hAnsi="Times New Roman"/>
                <w:sz w:val="20"/>
                <w:szCs w:val="20"/>
                <w:lang w:val="en-GB"/>
              </w:rPr>
              <w:t>(Ea</w:t>
            </w:r>
            <w:r w:rsidRPr="00D456B2">
              <w:rPr>
                <w:rFonts w:ascii="Times New Roman" w:hAnsi="Times New Roman"/>
                <w:sz w:val="20"/>
                <w:szCs w:val="20"/>
                <w:lang w:val="en-GB"/>
              </w:rPr>
              <w:t xml:space="preserve">SI) was signed with the Ministry of Labour, Employment, Veteran and Social Affairs on 24 August 2015. The </w:t>
            </w:r>
            <w:r w:rsidR="00A56006" w:rsidRPr="00D456B2">
              <w:rPr>
                <w:rFonts w:ascii="Times New Roman" w:hAnsi="Times New Roman"/>
                <w:sz w:val="20"/>
                <w:szCs w:val="20"/>
                <w:lang w:val="en-GB"/>
              </w:rPr>
              <w:t>Agreement</w:t>
            </w:r>
            <w:r w:rsidRPr="00D456B2">
              <w:rPr>
                <w:rFonts w:ascii="Times New Roman" w:hAnsi="Times New Roman"/>
                <w:sz w:val="20"/>
                <w:szCs w:val="20"/>
                <w:lang w:val="en-GB"/>
              </w:rPr>
              <w:t xml:space="preserve"> was ratified on 7 September of the same year. The Agreement on the Accession of Serbia to the Rights, Equality and Citizenship (REC) Programme was signed on 16 August 2018. </w:t>
            </w:r>
          </w:p>
        </w:tc>
      </w:tr>
      <w:tr w:rsidR="002E5E51" w:rsidRPr="00D456B2" w14:paraId="505A6411" w14:textId="77777777" w:rsidTr="002E5E51">
        <w:trPr>
          <w:trHeight w:val="510"/>
        </w:trPr>
        <w:tc>
          <w:tcPr>
            <w:tcW w:w="315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EB435BC"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27E5C6A" w14:textId="77777777" w:rsidR="002E5E51" w:rsidRPr="00D456B2" w:rsidRDefault="002E5E5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04AC36A9" w14:textId="77777777" w:rsidR="002E5E51" w:rsidRPr="00D456B2" w:rsidRDefault="002E5E5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5DB9B74D"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4014"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38B9F0DF"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2E5E51" w:rsidRPr="00D456B2" w14:paraId="192A4507" w14:textId="77777777" w:rsidTr="002E5E51">
        <w:trPr>
          <w:trHeight w:val="1070"/>
        </w:trPr>
        <w:tc>
          <w:tcPr>
            <w:tcW w:w="315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36BDBDD6" w14:textId="77777777" w:rsidR="002E5E51" w:rsidRPr="00D456B2" w:rsidRDefault="002E5E51"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28289688" w14:textId="77777777" w:rsidR="002E5E51" w:rsidRPr="00D456B2" w:rsidRDefault="002E5E51"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823A670" w14:textId="77777777" w:rsidR="002E5E51" w:rsidRPr="00D456B2" w:rsidRDefault="002E5E51"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4AB4F805"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1B9BAFC9"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EB36EF0"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04B3BA84"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2034" w:type="dxa"/>
            <w:tcBorders>
              <w:top w:val="single" w:sz="4" w:space="0" w:color="auto"/>
              <w:left w:val="single" w:sz="4" w:space="0" w:color="auto"/>
              <w:bottom w:val="single" w:sz="4" w:space="0" w:color="auto"/>
              <w:right w:val="single" w:sz="4" w:space="0" w:color="auto"/>
            </w:tcBorders>
            <w:shd w:val="clear" w:color="auto" w:fill="DDDDFF"/>
            <w:vAlign w:val="center"/>
          </w:tcPr>
          <w:p w14:paraId="7E071ECF"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7235E8A0" w14:textId="77777777" w:rsidR="002E5E51" w:rsidRPr="00D456B2" w:rsidRDefault="002E5E5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2E5E51" w:rsidRPr="00D456B2" w14:paraId="3930DAD8" w14:textId="77777777" w:rsidTr="002E5E51">
        <w:trPr>
          <w:trHeight w:val="758"/>
        </w:trPr>
        <w:tc>
          <w:tcPr>
            <w:tcW w:w="630" w:type="dxa"/>
            <w:tcBorders>
              <w:top w:val="single" w:sz="4" w:space="0" w:color="auto"/>
            </w:tcBorders>
          </w:tcPr>
          <w:p w14:paraId="05A6DD9C"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5.3.1</w:t>
            </w:r>
          </w:p>
        </w:tc>
        <w:tc>
          <w:tcPr>
            <w:tcW w:w="2520" w:type="dxa"/>
            <w:tcBorders>
              <w:top w:val="single" w:sz="4" w:space="0" w:color="auto"/>
            </w:tcBorders>
          </w:tcPr>
          <w:p w14:paraId="6D9068C2" w14:textId="6A417ED3" w:rsidR="002E5E51" w:rsidRPr="00D456B2" w:rsidRDefault="002E5E51"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 xml:space="preserve">Coordination of </w:t>
            </w:r>
            <w:r w:rsidR="00A56006" w:rsidRPr="00D456B2">
              <w:rPr>
                <w:rFonts w:ascii="Times New Roman" w:hAnsi="Times New Roman"/>
                <w:sz w:val="16"/>
                <w:szCs w:val="16"/>
                <w:lang w:val="en-GB"/>
              </w:rPr>
              <w:t>Serbia’s</w:t>
            </w:r>
            <w:r w:rsidRPr="00D456B2">
              <w:rPr>
                <w:rFonts w:ascii="Times New Roman" w:hAnsi="Times New Roman"/>
                <w:sz w:val="16"/>
                <w:szCs w:val="16"/>
                <w:lang w:val="en-GB"/>
              </w:rPr>
              <w:t xml:space="preserve"> participation in the EU Employment and Social Innovation </w:t>
            </w:r>
            <w:r w:rsidR="00A56006" w:rsidRPr="00D456B2">
              <w:rPr>
                <w:rFonts w:ascii="Times New Roman" w:hAnsi="Times New Roman"/>
                <w:sz w:val="16"/>
                <w:szCs w:val="16"/>
                <w:lang w:val="en-GB"/>
              </w:rPr>
              <w:t xml:space="preserve"> Programme  (EaSI), </w:t>
            </w:r>
            <w:r w:rsidRPr="00D456B2">
              <w:rPr>
                <w:rFonts w:ascii="Times New Roman" w:hAnsi="Times New Roman"/>
                <w:sz w:val="16"/>
                <w:szCs w:val="16"/>
                <w:lang w:val="en-GB"/>
              </w:rPr>
              <w:t>the R</w:t>
            </w:r>
            <w:r w:rsidR="00A56006" w:rsidRPr="00D456B2">
              <w:rPr>
                <w:rFonts w:ascii="Times New Roman" w:hAnsi="Times New Roman"/>
                <w:sz w:val="16"/>
                <w:szCs w:val="16"/>
                <w:lang w:val="en-GB"/>
              </w:rPr>
              <w:t xml:space="preserve">ights, Equality and Citizenship Programme (REC), </w:t>
            </w:r>
            <w:r w:rsidR="00622176" w:rsidRPr="00D456B2">
              <w:rPr>
                <w:rFonts w:ascii="Times New Roman" w:hAnsi="Times New Roman"/>
                <w:sz w:val="16"/>
                <w:szCs w:val="16"/>
                <w:lang w:val="en-GB"/>
              </w:rPr>
              <w:t xml:space="preserve">as well as in follow-up </w:t>
            </w:r>
            <w:r w:rsidR="006418DB" w:rsidRPr="00D456B2">
              <w:rPr>
                <w:rFonts w:ascii="Times New Roman" w:hAnsi="Times New Roman"/>
                <w:sz w:val="16"/>
                <w:szCs w:val="16"/>
                <w:lang w:val="en-GB"/>
              </w:rPr>
              <w:t>programmes of these two programmes</w:t>
            </w:r>
          </w:p>
        </w:tc>
        <w:tc>
          <w:tcPr>
            <w:tcW w:w="1710" w:type="dxa"/>
            <w:tcBorders>
              <w:top w:val="single" w:sz="4" w:space="0" w:color="auto"/>
            </w:tcBorders>
          </w:tcPr>
          <w:p w14:paraId="01C5ACA4" w14:textId="77777777" w:rsidR="00A56006"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580FD86E" w14:textId="5C92AB62" w:rsidR="002E5E51"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90" w:type="dxa"/>
            <w:tcBorders>
              <w:top w:val="single" w:sz="4" w:space="0" w:color="auto"/>
            </w:tcBorders>
          </w:tcPr>
          <w:p w14:paraId="72EEDAD6"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Borders>
              <w:top w:val="single" w:sz="4" w:space="0" w:color="auto"/>
              <w:right w:val="single" w:sz="4" w:space="0" w:color="auto"/>
            </w:tcBorders>
          </w:tcPr>
          <w:p w14:paraId="504E2CA4" w14:textId="77777777"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2 civil servants – Department for International Co-operation, European Integration and Projects</w:t>
            </w:r>
          </w:p>
          <w:p w14:paraId="621374CE" w14:textId="77777777" w:rsidR="002E5E51" w:rsidRPr="00D456B2" w:rsidRDefault="002E5E51" w:rsidP="000D4B75">
            <w:pPr>
              <w:spacing w:before="0"/>
              <w:rPr>
                <w:rFonts w:ascii="Times New Roman" w:hAnsi="Times New Roman"/>
                <w:sz w:val="16"/>
                <w:szCs w:val="16"/>
                <w:lang w:val="en-GB"/>
              </w:rPr>
            </w:pPr>
          </w:p>
        </w:tc>
        <w:tc>
          <w:tcPr>
            <w:tcW w:w="2880" w:type="dxa"/>
            <w:tcBorders>
              <w:top w:val="single" w:sz="4" w:space="0" w:color="auto"/>
              <w:left w:val="single" w:sz="4" w:space="0" w:color="auto"/>
              <w:right w:val="single" w:sz="4" w:space="0" w:color="auto"/>
            </w:tcBorders>
          </w:tcPr>
          <w:p w14:paraId="1F74EBE3" w14:textId="029D3D4B" w:rsidR="002E5E51"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tcBorders>
              <w:top w:val="single" w:sz="4" w:space="0" w:color="auto"/>
              <w:left w:val="single" w:sz="4" w:space="0" w:color="auto"/>
            </w:tcBorders>
          </w:tcPr>
          <w:p w14:paraId="638A3044" w14:textId="01AEE2E1" w:rsidR="002E5E51" w:rsidRPr="00D456B2" w:rsidRDefault="00804D25"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Borders>
              <w:top w:val="single" w:sz="4" w:space="0" w:color="auto"/>
            </w:tcBorders>
          </w:tcPr>
          <w:p w14:paraId="73289FCC" w14:textId="349F71F8" w:rsidR="00DF261B" w:rsidRPr="00152D30" w:rsidRDefault="00A55A13" w:rsidP="000D4B75">
            <w:pPr>
              <w:rPr>
                <w:rFonts w:ascii="Times New Roman" w:hAnsi="Times New Roman"/>
                <w:sz w:val="16"/>
                <w:szCs w:val="16"/>
                <w:lang w:val="sr-Cyrl-RS"/>
              </w:rPr>
            </w:pPr>
            <w:r w:rsidRPr="00D456B2">
              <w:rPr>
                <w:rFonts w:ascii="Times New Roman" w:hAnsi="Times New Roman"/>
                <w:sz w:val="16"/>
                <w:szCs w:val="16"/>
                <w:lang w:val="en-GB"/>
              </w:rPr>
              <w:t>RS Budget</w:t>
            </w:r>
            <w:r w:rsidR="002E5E51" w:rsidRPr="00D456B2">
              <w:rPr>
                <w:rFonts w:ascii="Times New Roman" w:hAnsi="Times New Roman"/>
                <w:sz w:val="16"/>
                <w:szCs w:val="16"/>
                <w:lang w:val="en-GB"/>
              </w:rPr>
              <w:t>, €</w:t>
            </w:r>
            <w:r w:rsidR="00622176" w:rsidRPr="00D456B2">
              <w:rPr>
                <w:rFonts w:ascii="Times New Roman" w:hAnsi="Times New Roman"/>
                <w:sz w:val="16"/>
                <w:szCs w:val="16"/>
                <w:lang w:val="en-GB"/>
              </w:rPr>
              <w:t xml:space="preserve">1,600,000 </w:t>
            </w:r>
            <w:r w:rsidR="009C7080">
              <w:rPr>
                <w:rFonts w:ascii="Times New Roman" w:hAnsi="Times New Roman"/>
                <w:sz w:val="16"/>
                <w:szCs w:val="16"/>
                <w:lang w:val="en-GB"/>
              </w:rPr>
              <w:t xml:space="preserve">in </w:t>
            </w:r>
            <w:r w:rsidR="009C7080" w:rsidRPr="00D456B2">
              <w:rPr>
                <w:rFonts w:ascii="Times New Roman" w:hAnsi="Times New Roman"/>
                <w:sz w:val="16"/>
                <w:szCs w:val="16"/>
                <w:lang w:val="en-GB"/>
              </w:rPr>
              <w:t>total</w:t>
            </w:r>
            <w:r w:rsidR="00DF261B" w:rsidRPr="00D456B2">
              <w:rPr>
                <w:rFonts w:ascii="Times New Roman" w:hAnsi="Times New Roman"/>
                <w:sz w:val="16"/>
                <w:szCs w:val="16"/>
                <w:lang w:val="en-GB"/>
              </w:rPr>
              <w:t xml:space="preserve"> </w:t>
            </w:r>
            <w:r w:rsidR="002E5E51" w:rsidRPr="00D456B2">
              <w:rPr>
                <w:rFonts w:ascii="Times New Roman" w:hAnsi="Times New Roman"/>
                <w:sz w:val="16"/>
                <w:szCs w:val="16"/>
                <w:lang w:val="en-GB"/>
              </w:rPr>
              <w:t>fo</w:t>
            </w:r>
            <w:r w:rsidR="00622176" w:rsidRPr="00D456B2">
              <w:rPr>
                <w:rFonts w:ascii="Times New Roman" w:hAnsi="Times New Roman"/>
                <w:sz w:val="16"/>
                <w:szCs w:val="16"/>
                <w:lang w:val="en-GB"/>
              </w:rPr>
              <w:t xml:space="preserve">r 2019, 2020, 2021 and </w:t>
            </w:r>
            <w:r w:rsidR="009C7080" w:rsidRPr="00D456B2">
              <w:rPr>
                <w:rFonts w:ascii="Times New Roman" w:hAnsi="Times New Roman"/>
                <w:sz w:val="16"/>
                <w:szCs w:val="16"/>
                <w:lang w:val="en-GB"/>
              </w:rPr>
              <w:t>2022, €</w:t>
            </w:r>
            <w:r w:rsidR="00622176" w:rsidRPr="00D456B2">
              <w:rPr>
                <w:rFonts w:ascii="Times New Roman" w:hAnsi="Times New Roman"/>
                <w:sz w:val="16"/>
                <w:szCs w:val="16"/>
                <w:lang w:val="en-GB"/>
              </w:rPr>
              <w:t>4</w:t>
            </w:r>
            <w:r w:rsidR="002E5E51" w:rsidRPr="00D456B2">
              <w:rPr>
                <w:rFonts w:ascii="Times New Roman" w:hAnsi="Times New Roman"/>
                <w:sz w:val="16"/>
                <w:szCs w:val="16"/>
                <w:lang w:val="en-GB"/>
              </w:rPr>
              <w:t xml:space="preserve">00,000 </w:t>
            </w:r>
            <w:r w:rsidR="00622176" w:rsidRPr="00D456B2">
              <w:rPr>
                <w:rFonts w:ascii="Times New Roman" w:hAnsi="Times New Roman"/>
                <w:sz w:val="16"/>
                <w:szCs w:val="16"/>
                <w:lang w:val="en-GB"/>
              </w:rPr>
              <w:t>per year</w:t>
            </w:r>
            <w:r w:rsidR="002E5E51" w:rsidRPr="00D456B2">
              <w:rPr>
                <w:rFonts w:ascii="Times New Roman" w:hAnsi="Times New Roman"/>
                <w:sz w:val="16"/>
                <w:szCs w:val="16"/>
                <w:lang w:val="en-GB"/>
              </w:rPr>
              <w:t xml:space="preserve">, annual </w:t>
            </w:r>
            <w:r w:rsidR="00622176" w:rsidRPr="00D456B2">
              <w:rPr>
                <w:rFonts w:ascii="Times New Roman" w:hAnsi="Times New Roman"/>
                <w:sz w:val="16"/>
                <w:szCs w:val="16"/>
                <w:lang w:val="en-GB"/>
              </w:rPr>
              <w:t>participation</w:t>
            </w:r>
            <w:r w:rsidR="002E5E51" w:rsidRPr="00D456B2">
              <w:rPr>
                <w:rFonts w:ascii="Times New Roman" w:hAnsi="Times New Roman"/>
                <w:sz w:val="16"/>
                <w:szCs w:val="16"/>
                <w:lang w:val="en-GB"/>
              </w:rPr>
              <w:t xml:space="preserve"> fee</w:t>
            </w:r>
          </w:p>
          <w:p w14:paraId="78875A1B" w14:textId="0CCF27F3" w:rsidR="00DF261B" w:rsidRPr="00152D30" w:rsidRDefault="00DF261B" w:rsidP="000D4B75">
            <w:pPr>
              <w:rPr>
                <w:rFonts w:ascii="Times New Roman" w:hAnsi="Times New Roman"/>
                <w:sz w:val="16"/>
                <w:szCs w:val="16"/>
                <w:lang w:val="sr-Cyrl-RS"/>
              </w:rPr>
            </w:pPr>
            <w:r w:rsidRPr="00152D30">
              <w:rPr>
                <w:rFonts w:ascii="Times New Roman" w:hAnsi="Times New Roman"/>
                <w:sz w:val="16"/>
                <w:szCs w:val="16"/>
                <w:lang w:val="sr-Cyrl-RS"/>
              </w:rPr>
              <w:t xml:space="preserve">2020: </w:t>
            </w:r>
            <w:r>
              <w:rPr>
                <w:rFonts w:ascii="Times New Roman" w:hAnsi="Times New Roman"/>
                <w:sz w:val="16"/>
                <w:szCs w:val="16"/>
                <w:lang w:val="sr-Latn-RS"/>
              </w:rPr>
              <w:t xml:space="preserve">RSD </w:t>
            </w:r>
            <w:r w:rsidRPr="00152D30">
              <w:rPr>
                <w:rFonts w:ascii="Times New Roman" w:hAnsi="Times New Roman"/>
                <w:sz w:val="16"/>
                <w:szCs w:val="16"/>
              </w:rPr>
              <w:t>47</w:t>
            </w:r>
            <w:r>
              <w:rPr>
                <w:rFonts w:ascii="Times New Roman" w:hAnsi="Times New Roman"/>
                <w:sz w:val="16"/>
                <w:szCs w:val="16"/>
                <w:lang w:val="sr-Cyrl-RS"/>
              </w:rPr>
              <w:t>,</w:t>
            </w:r>
            <w:r w:rsidRPr="00152D30">
              <w:rPr>
                <w:rFonts w:ascii="Times New Roman" w:hAnsi="Times New Roman"/>
                <w:sz w:val="16"/>
                <w:szCs w:val="16"/>
              </w:rPr>
              <w:t>200</w:t>
            </w:r>
            <w:r>
              <w:rPr>
                <w:rFonts w:ascii="Times New Roman" w:hAnsi="Times New Roman"/>
                <w:sz w:val="16"/>
                <w:szCs w:val="16"/>
                <w:lang w:val="sr-Cyrl-RS"/>
              </w:rPr>
              <w:t>,000</w:t>
            </w:r>
          </w:p>
          <w:p w14:paraId="7B98A787" w14:textId="7A685693" w:rsidR="00DF261B" w:rsidRPr="00152D30" w:rsidRDefault="00DF261B" w:rsidP="000D4B75">
            <w:pPr>
              <w:rPr>
                <w:rFonts w:ascii="Times New Roman" w:hAnsi="Times New Roman"/>
                <w:sz w:val="16"/>
                <w:szCs w:val="16"/>
                <w:lang w:val="sr-Cyrl-RS"/>
              </w:rPr>
            </w:pPr>
            <w:r w:rsidRPr="00152D30">
              <w:rPr>
                <w:rFonts w:ascii="Times New Roman" w:hAnsi="Times New Roman"/>
                <w:sz w:val="16"/>
                <w:szCs w:val="16"/>
                <w:lang w:val="sr-Cyrl-RS"/>
              </w:rPr>
              <w:t xml:space="preserve">2021: </w:t>
            </w:r>
            <w:r>
              <w:rPr>
                <w:rFonts w:ascii="Times New Roman" w:hAnsi="Times New Roman"/>
                <w:sz w:val="16"/>
                <w:szCs w:val="16"/>
                <w:lang w:val="sr-Latn-RS"/>
              </w:rPr>
              <w:t xml:space="preserve">RSD </w:t>
            </w:r>
            <w:r w:rsidRPr="00152D30">
              <w:rPr>
                <w:rFonts w:ascii="Times New Roman" w:hAnsi="Times New Roman"/>
                <w:sz w:val="16"/>
                <w:szCs w:val="16"/>
              </w:rPr>
              <w:t>47</w:t>
            </w:r>
            <w:r>
              <w:rPr>
                <w:rFonts w:ascii="Times New Roman" w:hAnsi="Times New Roman"/>
                <w:sz w:val="16"/>
                <w:szCs w:val="16"/>
                <w:lang w:val="sr-Cyrl-RS"/>
              </w:rPr>
              <w:t>,</w:t>
            </w:r>
            <w:r w:rsidRPr="00152D30">
              <w:rPr>
                <w:rFonts w:ascii="Times New Roman" w:hAnsi="Times New Roman"/>
                <w:sz w:val="16"/>
                <w:szCs w:val="16"/>
              </w:rPr>
              <w:t>200</w:t>
            </w:r>
            <w:r>
              <w:rPr>
                <w:rFonts w:ascii="Times New Roman" w:hAnsi="Times New Roman"/>
                <w:sz w:val="16"/>
                <w:szCs w:val="16"/>
                <w:lang w:val="sr-Cyrl-RS"/>
              </w:rPr>
              <w:t>,000</w:t>
            </w:r>
          </w:p>
          <w:p w14:paraId="2A5FF1A3" w14:textId="20007F5B" w:rsidR="00DF261B" w:rsidRPr="00152D30" w:rsidRDefault="00DF261B" w:rsidP="000D4B75">
            <w:pPr>
              <w:rPr>
                <w:rFonts w:ascii="Times New Roman" w:hAnsi="Times New Roman"/>
                <w:sz w:val="16"/>
                <w:szCs w:val="16"/>
                <w:lang w:val="ru-RU"/>
              </w:rPr>
            </w:pPr>
            <w:r w:rsidRPr="00152D30">
              <w:rPr>
                <w:rFonts w:ascii="Times New Roman" w:hAnsi="Times New Roman"/>
                <w:sz w:val="16"/>
                <w:szCs w:val="16"/>
                <w:lang w:val="sr-Cyrl-RS"/>
              </w:rPr>
              <w:t xml:space="preserve">2022: </w:t>
            </w:r>
            <w:r>
              <w:rPr>
                <w:rFonts w:ascii="Times New Roman" w:hAnsi="Times New Roman"/>
                <w:sz w:val="16"/>
                <w:szCs w:val="16"/>
                <w:lang w:val="sr-Latn-RS"/>
              </w:rPr>
              <w:t xml:space="preserve">RSD </w:t>
            </w:r>
            <w:r w:rsidRPr="00152D30">
              <w:rPr>
                <w:rFonts w:ascii="Times New Roman" w:hAnsi="Times New Roman"/>
                <w:sz w:val="16"/>
                <w:szCs w:val="16"/>
              </w:rPr>
              <w:t>47</w:t>
            </w:r>
            <w:r>
              <w:rPr>
                <w:rFonts w:ascii="Times New Roman" w:hAnsi="Times New Roman"/>
                <w:sz w:val="16"/>
                <w:szCs w:val="16"/>
                <w:lang w:val="sr-Cyrl-RS"/>
              </w:rPr>
              <w:t>,</w:t>
            </w:r>
            <w:r w:rsidRPr="00152D30">
              <w:rPr>
                <w:rFonts w:ascii="Times New Roman" w:hAnsi="Times New Roman"/>
                <w:sz w:val="16"/>
                <w:szCs w:val="16"/>
              </w:rPr>
              <w:t>200</w:t>
            </w:r>
            <w:r>
              <w:rPr>
                <w:rFonts w:ascii="Times New Roman" w:hAnsi="Times New Roman"/>
                <w:sz w:val="16"/>
                <w:szCs w:val="16"/>
                <w:lang w:val="sr-Cyrl-RS"/>
              </w:rPr>
              <w:t>,</w:t>
            </w:r>
            <w:r w:rsidRPr="00152D30">
              <w:rPr>
                <w:rFonts w:ascii="Times New Roman" w:hAnsi="Times New Roman"/>
                <w:sz w:val="16"/>
                <w:szCs w:val="16"/>
                <w:lang w:val="sr-Cyrl-RS"/>
              </w:rPr>
              <w:t>000</w:t>
            </w:r>
          </w:p>
          <w:p w14:paraId="476A8183" w14:textId="084D0C7C" w:rsidR="002E5E51" w:rsidRPr="00D456B2" w:rsidRDefault="002E5E51" w:rsidP="000D4B75">
            <w:pPr>
              <w:spacing w:before="0"/>
              <w:rPr>
                <w:rFonts w:ascii="Times New Roman" w:hAnsi="Times New Roman"/>
                <w:sz w:val="16"/>
                <w:szCs w:val="16"/>
                <w:lang w:val="en-GB"/>
              </w:rPr>
            </w:pPr>
          </w:p>
        </w:tc>
        <w:tc>
          <w:tcPr>
            <w:tcW w:w="2034" w:type="dxa"/>
            <w:tcBorders>
              <w:top w:val="single" w:sz="4" w:space="0" w:color="auto"/>
            </w:tcBorders>
          </w:tcPr>
          <w:p w14:paraId="5BF74C24" w14:textId="108A60F3" w:rsidR="002E5E51" w:rsidRPr="00D456B2" w:rsidRDefault="002E5E5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IPA 2014 – </w:t>
            </w:r>
            <w:r w:rsidR="00C2657C" w:rsidRPr="00D456B2">
              <w:rPr>
                <w:rFonts w:ascii="Times New Roman" w:hAnsi="Times New Roman"/>
                <w:sz w:val="16"/>
                <w:szCs w:val="16"/>
                <w:lang w:val="en-GB"/>
              </w:rPr>
              <w:t xml:space="preserve"> </w:t>
            </w:r>
            <w:r w:rsidRPr="00D456B2">
              <w:rPr>
                <w:rFonts w:ascii="Times New Roman" w:hAnsi="Times New Roman"/>
                <w:sz w:val="16"/>
                <w:szCs w:val="16"/>
                <w:lang w:val="en-GB"/>
              </w:rPr>
              <w:t xml:space="preserve">Support </w:t>
            </w:r>
            <w:r w:rsidR="00C2657C" w:rsidRPr="00D456B2">
              <w:rPr>
                <w:rFonts w:ascii="Times New Roman" w:hAnsi="Times New Roman"/>
                <w:sz w:val="16"/>
                <w:szCs w:val="16"/>
                <w:lang w:val="en-GB"/>
              </w:rPr>
              <w:t>to participation in EU programmes</w:t>
            </w:r>
          </w:p>
        </w:tc>
      </w:tr>
    </w:tbl>
    <w:p w14:paraId="524500A4" w14:textId="77777777" w:rsidR="00B561ED" w:rsidRPr="00D456B2" w:rsidRDefault="00B561ED" w:rsidP="000D4B75">
      <w:pPr>
        <w:spacing w:before="0"/>
        <w:rPr>
          <w:rFonts w:ascii="Times New Roman" w:hAnsi="Times New Roman"/>
          <w:lang w:val="en-GB"/>
        </w:rPr>
      </w:pPr>
    </w:p>
    <w:p w14:paraId="4AD4BE2A" w14:textId="77777777" w:rsidR="00180961" w:rsidRPr="00D456B2" w:rsidRDefault="00180961" w:rsidP="000D4B75">
      <w:pPr>
        <w:spacing w:before="0"/>
        <w:rPr>
          <w:rFonts w:ascii="Times New Roman" w:hAnsi="Times New Roman"/>
          <w:lang w:val="en-GB"/>
        </w:rPr>
      </w:pPr>
    </w:p>
    <w:tbl>
      <w:tblPr>
        <w:tblpPr w:leftFromText="180" w:rightFromText="180" w:vertAnchor="text" w:horzAnchor="margin" w:tblpXSpec="center" w:tblpY="267"/>
        <w:tblOverlap w:val="never"/>
        <w:tblW w:w="162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78"/>
        <w:gridCol w:w="2790"/>
        <w:gridCol w:w="2520"/>
        <w:gridCol w:w="2160"/>
        <w:gridCol w:w="1980"/>
        <w:gridCol w:w="2807"/>
      </w:tblGrid>
      <w:tr w:rsidR="00180961" w:rsidRPr="00D456B2" w14:paraId="5D985B52" w14:textId="77777777" w:rsidTr="00650558">
        <w:trPr>
          <w:trHeight w:val="527"/>
        </w:trPr>
        <w:tc>
          <w:tcPr>
            <w:tcW w:w="16235" w:type="dxa"/>
            <w:gridSpan w:val="6"/>
            <w:tcBorders>
              <w:top w:val="single" w:sz="12" w:space="0" w:color="auto"/>
              <w:bottom w:val="single" w:sz="12" w:space="0" w:color="auto"/>
            </w:tcBorders>
            <w:shd w:val="clear" w:color="auto" w:fill="F7CAAC" w:themeFill="accent2" w:themeFillTint="66"/>
            <w:vAlign w:val="center"/>
          </w:tcPr>
          <w:p w14:paraId="5E9036EF" w14:textId="422E9380" w:rsidR="00180961" w:rsidRPr="00D456B2" w:rsidRDefault="00180961" w:rsidP="000D4B75">
            <w:pPr>
              <w:spacing w:before="0"/>
              <w:jc w:val="center"/>
              <w:rPr>
                <w:rFonts w:ascii="Times New Roman" w:hAnsi="Times New Roman"/>
                <w:b/>
                <w:iCs/>
                <w:sz w:val="24"/>
                <w:szCs w:val="24"/>
                <w:lang w:val="en-GB"/>
              </w:rPr>
            </w:pPr>
            <w:r w:rsidRPr="00D456B2">
              <w:rPr>
                <w:rFonts w:ascii="Times New Roman" w:hAnsi="Times New Roman"/>
                <w:b/>
                <w:iCs/>
                <w:sz w:val="24"/>
                <w:szCs w:val="24"/>
                <w:lang w:val="en-GB"/>
              </w:rPr>
              <w:t xml:space="preserve">SECTION 5. SUMMARY </w:t>
            </w:r>
            <w:r w:rsidR="00C1600F" w:rsidRPr="00D456B2">
              <w:rPr>
                <w:rFonts w:ascii="Times New Roman" w:hAnsi="Times New Roman"/>
                <w:b/>
                <w:iCs/>
                <w:sz w:val="24"/>
                <w:szCs w:val="24"/>
                <w:lang w:val="en-GB"/>
              </w:rPr>
              <w:t xml:space="preserve">- </w:t>
            </w:r>
            <w:r w:rsidRPr="00D456B2">
              <w:rPr>
                <w:rFonts w:ascii="Times New Roman" w:hAnsi="Times New Roman"/>
                <w:b/>
                <w:iCs/>
                <w:sz w:val="24"/>
                <w:szCs w:val="24"/>
                <w:lang w:val="en-GB"/>
              </w:rPr>
              <w:t>EUROPEAN SOCIAL FUND</w:t>
            </w:r>
          </w:p>
        </w:tc>
      </w:tr>
      <w:tr w:rsidR="00180961" w:rsidRPr="00D456B2" w14:paraId="1719CB35" w14:textId="77777777" w:rsidTr="00650558">
        <w:trPr>
          <w:trHeight w:val="786"/>
        </w:trPr>
        <w:tc>
          <w:tcPr>
            <w:tcW w:w="3978" w:type="dxa"/>
            <w:tcBorders>
              <w:top w:val="single" w:sz="12" w:space="0" w:color="auto"/>
              <w:bottom w:val="single" w:sz="2" w:space="0" w:color="auto"/>
            </w:tcBorders>
            <w:shd w:val="clear" w:color="auto" w:fill="E2EFD9" w:themeFill="accent6" w:themeFillTint="33"/>
            <w:vAlign w:val="center"/>
          </w:tcPr>
          <w:p w14:paraId="38F4333A" w14:textId="77777777" w:rsidR="00180961" w:rsidRPr="00D456B2" w:rsidRDefault="00180961" w:rsidP="000D4B75">
            <w:pPr>
              <w:spacing w:before="0"/>
              <w:jc w:val="center"/>
              <w:rPr>
                <w:rFonts w:ascii="Times New Roman" w:hAnsi="Times New Roman"/>
                <w:b/>
                <w:iCs/>
                <w:sz w:val="20"/>
                <w:szCs w:val="20"/>
                <w:lang w:val="en-GB"/>
              </w:rPr>
            </w:pPr>
            <w:r w:rsidRPr="00D456B2">
              <w:rPr>
                <w:rFonts w:ascii="Times New Roman" w:hAnsi="Times New Roman"/>
                <w:b/>
                <w:iCs/>
                <w:sz w:val="20"/>
                <w:szCs w:val="20"/>
                <w:lang w:val="en-GB"/>
              </w:rPr>
              <w:t>NUMBER OF REGULATIONS REQUIRED TO ENSURE HARMONISATION</w:t>
            </w:r>
          </w:p>
        </w:tc>
        <w:tc>
          <w:tcPr>
            <w:tcW w:w="2790" w:type="dxa"/>
            <w:tcBorders>
              <w:top w:val="single" w:sz="12" w:space="0" w:color="auto"/>
              <w:bottom w:val="single" w:sz="2" w:space="0" w:color="auto"/>
            </w:tcBorders>
            <w:shd w:val="clear" w:color="auto" w:fill="E2EFD9" w:themeFill="accent6" w:themeFillTint="33"/>
            <w:vAlign w:val="center"/>
          </w:tcPr>
          <w:p w14:paraId="0B5E1B21" w14:textId="77777777" w:rsidR="00180961" w:rsidRPr="00D456B2" w:rsidRDefault="00180961"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NUMBER OF CIVIL SERVANTS CURRENTLY WORKING ON THE DEVELOPMENT AND IMPLEMENTATION OF REGULATIONS</w:t>
            </w:r>
          </w:p>
        </w:tc>
        <w:tc>
          <w:tcPr>
            <w:tcW w:w="2520" w:type="dxa"/>
            <w:tcBorders>
              <w:top w:val="single" w:sz="12" w:space="0" w:color="auto"/>
              <w:bottom w:val="single" w:sz="2" w:space="0" w:color="auto"/>
            </w:tcBorders>
            <w:shd w:val="clear" w:color="auto" w:fill="E2EFD9" w:themeFill="accent6" w:themeFillTint="33"/>
            <w:vAlign w:val="center"/>
          </w:tcPr>
          <w:p w14:paraId="34437969" w14:textId="77777777" w:rsidR="00180961" w:rsidRPr="00D456B2" w:rsidRDefault="00180961"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CAPACITIES REQUIRED</w:t>
            </w:r>
          </w:p>
        </w:tc>
        <w:tc>
          <w:tcPr>
            <w:tcW w:w="2160" w:type="dxa"/>
            <w:tcBorders>
              <w:top w:val="single" w:sz="12" w:space="0" w:color="auto"/>
              <w:bottom w:val="single" w:sz="2" w:space="0" w:color="auto"/>
            </w:tcBorders>
            <w:shd w:val="clear" w:color="auto" w:fill="E2EFD9" w:themeFill="accent6" w:themeFillTint="33"/>
            <w:vAlign w:val="center"/>
          </w:tcPr>
          <w:p w14:paraId="1B95825F" w14:textId="77777777" w:rsidR="00180961" w:rsidRPr="00D456B2" w:rsidRDefault="00180961"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HARMONISATION DEADLINE</w:t>
            </w:r>
          </w:p>
        </w:tc>
        <w:tc>
          <w:tcPr>
            <w:tcW w:w="1980" w:type="dxa"/>
            <w:tcBorders>
              <w:top w:val="single" w:sz="12" w:space="0" w:color="auto"/>
              <w:bottom w:val="single" w:sz="2" w:space="0" w:color="auto"/>
            </w:tcBorders>
            <w:shd w:val="clear" w:color="auto" w:fill="E2EFD9" w:themeFill="accent6" w:themeFillTint="33"/>
            <w:vAlign w:val="center"/>
          </w:tcPr>
          <w:p w14:paraId="51B72617" w14:textId="77777777" w:rsidR="00180961" w:rsidRPr="00D456B2" w:rsidRDefault="00180961" w:rsidP="000D4B75">
            <w:pPr>
              <w:spacing w:before="0"/>
              <w:jc w:val="center"/>
              <w:rPr>
                <w:rFonts w:ascii="Times New Roman" w:hAnsi="Times New Roman"/>
                <w:b/>
                <w:iCs/>
                <w:sz w:val="20"/>
                <w:szCs w:val="20"/>
                <w:lang w:val="en-GB"/>
              </w:rPr>
            </w:pPr>
            <w:r w:rsidRPr="00D456B2">
              <w:rPr>
                <w:rFonts w:ascii="Times New Roman" w:hAnsi="Times New Roman"/>
                <w:b/>
                <w:iCs/>
                <w:sz w:val="20"/>
                <w:szCs w:val="20"/>
                <w:lang w:val="en-GB"/>
              </w:rPr>
              <w:t>IMPROVEMENT DEADLINE</w:t>
            </w:r>
          </w:p>
        </w:tc>
        <w:tc>
          <w:tcPr>
            <w:tcW w:w="2807" w:type="dxa"/>
            <w:tcBorders>
              <w:top w:val="single" w:sz="12" w:space="0" w:color="auto"/>
              <w:bottom w:val="single" w:sz="2" w:space="0" w:color="auto"/>
            </w:tcBorders>
            <w:shd w:val="clear" w:color="auto" w:fill="E2EFD9" w:themeFill="accent6" w:themeFillTint="33"/>
            <w:vAlign w:val="center"/>
          </w:tcPr>
          <w:p w14:paraId="7A3D274E" w14:textId="77777777" w:rsidR="00180961" w:rsidRPr="00D456B2" w:rsidRDefault="00180961"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TOTAL FUNDS REQUIRED FOR THESE ACTIVITIES</w:t>
            </w:r>
          </w:p>
        </w:tc>
      </w:tr>
      <w:tr w:rsidR="00180961" w:rsidRPr="00D456B2" w14:paraId="288A44A5" w14:textId="77777777" w:rsidTr="00650558">
        <w:trPr>
          <w:trHeight w:val="975"/>
        </w:trPr>
        <w:tc>
          <w:tcPr>
            <w:tcW w:w="3978" w:type="dxa"/>
            <w:tcBorders>
              <w:top w:val="single" w:sz="2" w:space="0" w:color="auto"/>
            </w:tcBorders>
            <w:vAlign w:val="center"/>
          </w:tcPr>
          <w:p w14:paraId="53956B12" w14:textId="2FAF6973" w:rsidR="00180961" w:rsidRPr="00D456B2" w:rsidRDefault="00180961" w:rsidP="000D4B75">
            <w:pPr>
              <w:spacing w:before="0"/>
              <w:ind w:left="34"/>
              <w:jc w:val="center"/>
              <w:rPr>
                <w:rFonts w:ascii="Times New Roman" w:hAnsi="Times New Roman"/>
                <w:iCs/>
                <w:sz w:val="20"/>
                <w:szCs w:val="20"/>
                <w:lang w:val="en-GB"/>
              </w:rPr>
            </w:pPr>
            <w:r w:rsidRPr="00D456B2">
              <w:rPr>
                <w:rFonts w:ascii="Times New Roman" w:hAnsi="Times New Roman"/>
                <w:iCs/>
                <w:sz w:val="20"/>
                <w:szCs w:val="20"/>
                <w:lang w:val="en-GB"/>
              </w:rPr>
              <w:t xml:space="preserve">Preparation required of two </w:t>
            </w:r>
            <w:r w:rsidR="00060ACE" w:rsidRPr="00D456B2">
              <w:rPr>
                <w:rFonts w:ascii="Times New Roman" w:hAnsi="Times New Roman"/>
                <w:iCs/>
                <w:sz w:val="20"/>
                <w:szCs w:val="20"/>
                <w:lang w:val="en-GB"/>
              </w:rPr>
              <w:t xml:space="preserve">programme documents (Partnership Agreement and Operational Programme), </w:t>
            </w:r>
            <w:r w:rsidRPr="00D456B2">
              <w:rPr>
                <w:rFonts w:ascii="Times New Roman" w:hAnsi="Times New Roman"/>
                <w:iCs/>
                <w:sz w:val="20"/>
                <w:szCs w:val="20"/>
                <w:lang w:val="en-GB"/>
              </w:rPr>
              <w:t xml:space="preserve">and of the legal framework </w:t>
            </w:r>
            <w:r w:rsidR="00060ACE" w:rsidRPr="00D456B2">
              <w:rPr>
                <w:rFonts w:ascii="Times New Roman" w:hAnsi="Times New Roman"/>
                <w:iCs/>
                <w:sz w:val="20"/>
                <w:szCs w:val="20"/>
                <w:lang w:val="en-GB"/>
              </w:rPr>
              <w:t xml:space="preserve">(law </w:t>
            </w:r>
            <w:r w:rsidR="00755C25" w:rsidRPr="00D456B2">
              <w:rPr>
                <w:rFonts w:ascii="Times New Roman" w:hAnsi="Times New Roman"/>
                <w:iCs/>
                <w:sz w:val="20"/>
                <w:szCs w:val="20"/>
                <w:lang w:val="en-GB"/>
              </w:rPr>
              <w:t>and</w:t>
            </w:r>
            <w:r w:rsidR="00060ACE" w:rsidRPr="00D456B2">
              <w:rPr>
                <w:rFonts w:ascii="Times New Roman" w:hAnsi="Times New Roman"/>
                <w:iCs/>
                <w:sz w:val="20"/>
                <w:szCs w:val="20"/>
                <w:lang w:val="en-GB"/>
              </w:rPr>
              <w:t xml:space="preserve"> bylaws) </w:t>
            </w:r>
            <w:r w:rsidRPr="00D456B2">
              <w:rPr>
                <w:rFonts w:ascii="Times New Roman" w:hAnsi="Times New Roman"/>
                <w:iCs/>
                <w:sz w:val="20"/>
                <w:szCs w:val="20"/>
                <w:lang w:val="en-GB"/>
              </w:rPr>
              <w:t xml:space="preserve">introducing the European Union cohesion policy into </w:t>
            </w:r>
            <w:r w:rsidR="00060ACE" w:rsidRPr="00D456B2">
              <w:rPr>
                <w:rFonts w:ascii="Times New Roman" w:hAnsi="Times New Roman"/>
                <w:iCs/>
                <w:sz w:val="20"/>
                <w:szCs w:val="20"/>
                <w:lang w:val="en-GB"/>
              </w:rPr>
              <w:t xml:space="preserve">Serbia’s </w:t>
            </w:r>
            <w:r w:rsidRPr="00D456B2">
              <w:rPr>
                <w:rFonts w:ascii="Times New Roman" w:hAnsi="Times New Roman"/>
                <w:iCs/>
                <w:sz w:val="20"/>
                <w:szCs w:val="20"/>
                <w:lang w:val="en-GB"/>
              </w:rPr>
              <w:t xml:space="preserve">legal system </w:t>
            </w:r>
          </w:p>
        </w:tc>
        <w:tc>
          <w:tcPr>
            <w:tcW w:w="2790" w:type="dxa"/>
            <w:tcBorders>
              <w:top w:val="single" w:sz="2" w:space="0" w:color="auto"/>
            </w:tcBorders>
            <w:vAlign w:val="center"/>
          </w:tcPr>
          <w:p w14:paraId="263981EF" w14:textId="77777777" w:rsidR="00180961" w:rsidRPr="00D456B2" w:rsidRDefault="00180961" w:rsidP="000D4B75">
            <w:pPr>
              <w:spacing w:before="0"/>
              <w:jc w:val="center"/>
              <w:rPr>
                <w:rFonts w:ascii="Times New Roman" w:hAnsi="Times New Roman"/>
                <w:iCs/>
                <w:sz w:val="18"/>
                <w:szCs w:val="18"/>
                <w:lang w:val="en-GB"/>
              </w:rPr>
            </w:pPr>
            <w:r w:rsidRPr="00D456B2">
              <w:rPr>
                <w:rFonts w:ascii="Times New Roman" w:hAnsi="Times New Roman"/>
                <w:iCs/>
                <w:sz w:val="18"/>
                <w:szCs w:val="18"/>
                <w:lang w:val="en-GB"/>
              </w:rPr>
              <w:t>25</w:t>
            </w:r>
          </w:p>
        </w:tc>
        <w:tc>
          <w:tcPr>
            <w:tcW w:w="2520" w:type="dxa"/>
            <w:tcBorders>
              <w:top w:val="single" w:sz="2" w:space="0" w:color="auto"/>
            </w:tcBorders>
            <w:vAlign w:val="center"/>
          </w:tcPr>
          <w:p w14:paraId="073A72FD" w14:textId="0B37B182" w:rsidR="00180961" w:rsidRPr="00D456B2" w:rsidRDefault="00804D25" w:rsidP="000D4B75">
            <w:pPr>
              <w:spacing w:before="0"/>
              <w:ind w:left="34"/>
              <w:jc w:val="center"/>
              <w:rPr>
                <w:rFonts w:ascii="Times New Roman" w:hAnsi="Times New Roman"/>
                <w:iCs/>
                <w:sz w:val="18"/>
                <w:szCs w:val="18"/>
                <w:lang w:val="en-GB"/>
              </w:rPr>
            </w:pPr>
            <w:r w:rsidRPr="00D456B2">
              <w:rPr>
                <w:rFonts w:ascii="Times New Roman" w:hAnsi="Times New Roman"/>
                <w:iCs/>
                <w:sz w:val="18"/>
                <w:szCs w:val="18"/>
                <w:lang w:val="en-GB"/>
              </w:rPr>
              <w:t>U</w:t>
            </w:r>
            <w:r w:rsidR="006418DB" w:rsidRPr="00D456B2">
              <w:rPr>
                <w:rFonts w:ascii="Times New Roman" w:hAnsi="Times New Roman"/>
                <w:iCs/>
                <w:sz w:val="18"/>
                <w:szCs w:val="18"/>
                <w:lang w:val="en-GB"/>
              </w:rPr>
              <w:t>nknown at this time</w:t>
            </w:r>
          </w:p>
        </w:tc>
        <w:tc>
          <w:tcPr>
            <w:tcW w:w="2160" w:type="dxa"/>
            <w:tcBorders>
              <w:top w:val="single" w:sz="2" w:space="0" w:color="auto"/>
            </w:tcBorders>
            <w:vAlign w:val="center"/>
          </w:tcPr>
          <w:p w14:paraId="6859FA1F" w14:textId="77777777" w:rsidR="00180961" w:rsidRPr="00D456B2" w:rsidRDefault="00180961" w:rsidP="000D4B75">
            <w:pPr>
              <w:spacing w:before="0"/>
              <w:ind w:left="34"/>
              <w:jc w:val="center"/>
              <w:rPr>
                <w:rFonts w:ascii="Times New Roman" w:hAnsi="Times New Roman"/>
                <w:iCs/>
                <w:sz w:val="18"/>
                <w:szCs w:val="18"/>
                <w:lang w:val="en-GB"/>
              </w:rPr>
            </w:pPr>
            <w:r w:rsidRPr="00D456B2">
              <w:rPr>
                <w:rFonts w:ascii="Times New Roman" w:hAnsi="Times New Roman"/>
                <w:iCs/>
                <w:sz w:val="18"/>
                <w:szCs w:val="18"/>
                <w:lang w:val="en-GB"/>
              </w:rPr>
              <w:t>By Q4 2021</w:t>
            </w:r>
          </w:p>
        </w:tc>
        <w:tc>
          <w:tcPr>
            <w:tcW w:w="1980" w:type="dxa"/>
            <w:tcBorders>
              <w:top w:val="single" w:sz="2" w:space="0" w:color="auto"/>
            </w:tcBorders>
            <w:vAlign w:val="center"/>
          </w:tcPr>
          <w:p w14:paraId="5EDD6987" w14:textId="77777777" w:rsidR="00180961" w:rsidRPr="00D456B2" w:rsidRDefault="00180961" w:rsidP="000D4B75">
            <w:pPr>
              <w:spacing w:before="0"/>
              <w:ind w:left="34"/>
              <w:jc w:val="center"/>
              <w:rPr>
                <w:rFonts w:ascii="Times New Roman" w:hAnsi="Times New Roman"/>
                <w:iCs/>
                <w:sz w:val="18"/>
                <w:szCs w:val="18"/>
                <w:lang w:val="en-GB"/>
              </w:rPr>
            </w:pPr>
            <w:r w:rsidRPr="00D456B2">
              <w:rPr>
                <w:rFonts w:ascii="Times New Roman" w:hAnsi="Times New Roman"/>
                <w:iCs/>
                <w:sz w:val="18"/>
                <w:szCs w:val="18"/>
                <w:lang w:val="en-GB"/>
              </w:rPr>
              <w:t>By Q4 2021</w:t>
            </w:r>
          </w:p>
        </w:tc>
        <w:tc>
          <w:tcPr>
            <w:tcW w:w="2807" w:type="dxa"/>
            <w:tcBorders>
              <w:top w:val="single" w:sz="2" w:space="0" w:color="auto"/>
            </w:tcBorders>
            <w:vAlign w:val="center"/>
          </w:tcPr>
          <w:p w14:paraId="6F2639F4" w14:textId="5F878C7F" w:rsidR="00180961" w:rsidRPr="00D456B2" w:rsidRDefault="00060ACE" w:rsidP="000D4B75">
            <w:pPr>
              <w:spacing w:before="0"/>
              <w:ind w:left="34"/>
              <w:jc w:val="center"/>
              <w:rPr>
                <w:rFonts w:ascii="Times New Roman" w:hAnsi="Times New Roman"/>
                <w:iCs/>
                <w:sz w:val="18"/>
                <w:szCs w:val="18"/>
                <w:lang w:val="en-GB"/>
              </w:rPr>
            </w:pPr>
            <w:r w:rsidRPr="00D456B2">
              <w:rPr>
                <w:rFonts w:ascii="Times New Roman" w:hAnsi="Times New Roman"/>
                <w:iCs/>
                <w:sz w:val="18"/>
                <w:szCs w:val="18"/>
                <w:lang w:val="en-GB"/>
              </w:rPr>
              <w:t>€1,608</w:t>
            </w:r>
            <w:r w:rsidR="00180961" w:rsidRPr="00D456B2">
              <w:rPr>
                <w:rFonts w:ascii="Times New Roman" w:hAnsi="Times New Roman"/>
                <w:iCs/>
                <w:sz w:val="18"/>
                <w:szCs w:val="18"/>
                <w:lang w:val="en-GB"/>
              </w:rPr>
              <w:t>,936.00</w:t>
            </w:r>
          </w:p>
        </w:tc>
      </w:tr>
    </w:tbl>
    <w:p w14:paraId="11FABF78" w14:textId="77777777" w:rsidR="00180961" w:rsidRPr="00D456B2" w:rsidRDefault="00180961" w:rsidP="000D4B75">
      <w:pPr>
        <w:spacing w:before="0"/>
        <w:rPr>
          <w:rFonts w:ascii="Times New Roman" w:hAnsi="Times New Roman"/>
          <w:lang w:val="en-GB"/>
        </w:rPr>
      </w:pPr>
    </w:p>
    <w:p w14:paraId="5B901657" w14:textId="77777777" w:rsidR="00180961" w:rsidRPr="00D456B2" w:rsidRDefault="00180961" w:rsidP="000D4B75">
      <w:pPr>
        <w:spacing w:before="0"/>
        <w:rPr>
          <w:rFonts w:ascii="Times New Roman" w:hAnsi="Times New Roman"/>
          <w:lang w:val="en-GB"/>
        </w:rPr>
      </w:pPr>
    </w:p>
    <w:p w14:paraId="41B5E6D7" w14:textId="77777777" w:rsidR="00180961" w:rsidRPr="00D456B2" w:rsidRDefault="00180961" w:rsidP="000D4B75">
      <w:pPr>
        <w:spacing w:before="0"/>
        <w:rPr>
          <w:rFonts w:ascii="Times New Roman" w:hAnsi="Times New Roman"/>
          <w:lang w:val="en-GB"/>
        </w:rPr>
      </w:pPr>
    </w:p>
    <w:p w14:paraId="6805AD34" w14:textId="77777777" w:rsidR="00180961" w:rsidRPr="00D456B2" w:rsidRDefault="00180961" w:rsidP="000D4B75">
      <w:pPr>
        <w:spacing w:before="0"/>
        <w:rPr>
          <w:rFonts w:ascii="Times New Roman" w:hAnsi="Times New Roman"/>
          <w:lang w:val="en-GB"/>
        </w:rPr>
      </w:pPr>
    </w:p>
    <w:tbl>
      <w:tblPr>
        <w:tblpPr w:leftFromText="180" w:rightFromText="180" w:vertAnchor="text" w:horzAnchor="margin" w:tblpXSpec="center" w:tblpY="-140"/>
        <w:tblOverlap w:val="never"/>
        <w:tblW w:w="16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720"/>
        <w:gridCol w:w="2610"/>
        <w:gridCol w:w="1710"/>
        <w:gridCol w:w="990"/>
        <w:gridCol w:w="2250"/>
        <w:gridCol w:w="2880"/>
        <w:gridCol w:w="1080"/>
        <w:gridCol w:w="1980"/>
        <w:gridCol w:w="1980"/>
      </w:tblGrid>
      <w:tr w:rsidR="00180961" w:rsidRPr="00D456B2" w14:paraId="771F07B3" w14:textId="77777777" w:rsidTr="00C63DC0">
        <w:trPr>
          <w:gridBefore w:val="1"/>
          <w:wBefore w:w="18" w:type="dxa"/>
          <w:trHeight w:val="780"/>
        </w:trPr>
        <w:tc>
          <w:tcPr>
            <w:tcW w:w="16200"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3CD29EB3" w14:textId="77777777" w:rsidR="00180961" w:rsidRPr="00D456B2" w:rsidRDefault="00180961" w:rsidP="000D4B75">
            <w:pPr>
              <w:pStyle w:val="Heading1"/>
              <w:spacing w:before="0"/>
              <w:jc w:val="center"/>
              <w:rPr>
                <w:lang w:val="en-GB"/>
              </w:rPr>
            </w:pPr>
            <w:bookmarkStart w:id="51" w:name="_Toc10727776"/>
            <w:bookmarkStart w:id="52" w:name="_Toc42876939"/>
            <w:r w:rsidRPr="00D456B2">
              <w:rPr>
                <w:lang w:val="en-GB"/>
              </w:rPr>
              <w:t>6. SOCIAL INCLUSION AND SOCIAL PROTECTION</w:t>
            </w:r>
            <w:bookmarkEnd w:id="51"/>
            <w:bookmarkEnd w:id="52"/>
          </w:p>
        </w:tc>
      </w:tr>
      <w:tr w:rsidR="00180961" w:rsidRPr="00D456B2" w14:paraId="7A183BAB" w14:textId="77777777" w:rsidTr="00C63DC0">
        <w:trPr>
          <w:gridBefore w:val="1"/>
          <w:wBefore w:w="18" w:type="dxa"/>
          <w:trHeight w:val="578"/>
        </w:trPr>
        <w:tc>
          <w:tcPr>
            <w:tcW w:w="16200" w:type="dxa"/>
            <w:gridSpan w:val="9"/>
            <w:tcBorders>
              <w:top w:val="double" w:sz="4" w:space="0" w:color="auto"/>
              <w:left w:val="double" w:sz="4" w:space="0" w:color="auto"/>
              <w:bottom w:val="double" w:sz="4" w:space="0" w:color="auto"/>
              <w:right w:val="double" w:sz="4" w:space="0" w:color="auto"/>
            </w:tcBorders>
            <w:shd w:val="clear" w:color="auto" w:fill="FFF2CC"/>
          </w:tcPr>
          <w:p w14:paraId="7C775396" w14:textId="77777777" w:rsidR="00180961" w:rsidRPr="00D456B2" w:rsidRDefault="00180961" w:rsidP="000D4B75">
            <w:pPr>
              <w:spacing w:before="0"/>
              <w:rPr>
                <w:rFonts w:ascii="Times New Roman" w:hAnsi="Times New Roman"/>
                <w:b/>
                <w:sz w:val="20"/>
                <w:szCs w:val="20"/>
                <w:lang w:val="en-GB"/>
              </w:rPr>
            </w:pPr>
            <w:r w:rsidRPr="00D456B2">
              <w:rPr>
                <w:rFonts w:ascii="Times New Roman" w:hAnsi="Times New Roman"/>
                <w:b/>
                <w:sz w:val="20"/>
                <w:szCs w:val="20"/>
                <w:lang w:val="en-GB"/>
              </w:rPr>
              <w:t>6.1</w:t>
            </w:r>
          </w:p>
          <w:p w14:paraId="08CEA18C" w14:textId="7822C316" w:rsidR="00180961" w:rsidRPr="00D456B2" w:rsidRDefault="003C31DB" w:rsidP="000D4B75">
            <w:pPr>
              <w:spacing w:before="0"/>
              <w:rPr>
                <w:rFonts w:ascii="Times New Roman" w:hAnsi="Times New Roman"/>
                <w:sz w:val="20"/>
                <w:szCs w:val="20"/>
                <w:lang w:val="en-GB"/>
              </w:rPr>
            </w:pPr>
            <w:r w:rsidRPr="00D456B2">
              <w:rPr>
                <w:rFonts w:ascii="Times New Roman" w:hAnsi="Times New Roman"/>
                <w:b/>
                <w:sz w:val="20"/>
                <w:szCs w:val="20"/>
                <w:lang w:val="en-GB"/>
              </w:rPr>
              <w:t xml:space="preserve">32008H0867 </w:t>
            </w:r>
            <w:r w:rsidR="00180961" w:rsidRPr="00D456B2">
              <w:rPr>
                <w:rFonts w:ascii="Times New Roman" w:hAnsi="Times New Roman"/>
                <w:b/>
                <w:sz w:val="20"/>
                <w:szCs w:val="20"/>
                <w:lang w:val="en-GB"/>
              </w:rPr>
              <w:t xml:space="preserve">(EUR-Lex: 05.20.30) Commission Recommendation </w:t>
            </w:r>
            <w:r w:rsidR="00180961" w:rsidRPr="00D456B2">
              <w:rPr>
                <w:rFonts w:ascii="Times New Roman" w:hAnsi="Times New Roman"/>
                <w:iCs/>
                <w:sz w:val="20"/>
                <w:szCs w:val="20"/>
                <w:lang w:val="en-GB"/>
              </w:rPr>
              <w:t>of 3 October 2008 on the active inclusion of people ex</w:t>
            </w:r>
            <w:r w:rsidR="00180961" w:rsidRPr="00D456B2">
              <w:rPr>
                <w:rFonts w:ascii="Times New Roman" w:hAnsi="Times New Roman"/>
                <w:iCs/>
                <w:sz w:val="20"/>
                <w:szCs w:val="20"/>
                <w:shd w:val="clear" w:color="auto" w:fill="FFF2CC"/>
                <w:lang w:val="en-GB"/>
              </w:rPr>
              <w:t>c</w:t>
            </w:r>
            <w:r w:rsidR="00180961" w:rsidRPr="00D456B2">
              <w:rPr>
                <w:rFonts w:ascii="Times New Roman" w:hAnsi="Times New Roman"/>
                <w:iCs/>
                <w:sz w:val="20"/>
                <w:szCs w:val="20"/>
                <w:lang w:val="en-GB"/>
              </w:rPr>
              <w:t xml:space="preserve">luded from the labour market (notified under the document number C(2008) 5737) </w:t>
            </w:r>
            <w:r w:rsidR="00AB2FEC">
              <w:rPr>
                <w:rFonts w:ascii="Times New Roman" w:hAnsi="Times New Roman"/>
                <w:i/>
                <w:iCs/>
                <w:sz w:val="20"/>
                <w:szCs w:val="20"/>
                <w:lang w:val="en-GB"/>
              </w:rPr>
              <w:t xml:space="preserve">(OJ L 307, 18/11/2008, p. </w:t>
            </w:r>
            <w:r w:rsidR="00180961" w:rsidRPr="00D456B2">
              <w:rPr>
                <w:rFonts w:ascii="Times New Roman" w:hAnsi="Times New Roman"/>
                <w:i/>
                <w:iCs/>
                <w:sz w:val="20"/>
                <w:szCs w:val="20"/>
                <w:lang w:val="en-GB"/>
              </w:rPr>
              <w:t>11–14)</w:t>
            </w:r>
          </w:p>
        </w:tc>
      </w:tr>
      <w:tr w:rsidR="00180961" w:rsidRPr="00D456B2" w14:paraId="75ED3D8F" w14:textId="77777777" w:rsidTr="00C63DC0">
        <w:trPr>
          <w:gridBefore w:val="1"/>
          <w:wBefore w:w="18" w:type="dxa"/>
          <w:trHeight w:val="188"/>
        </w:trPr>
        <w:tc>
          <w:tcPr>
            <w:tcW w:w="16200" w:type="dxa"/>
            <w:gridSpan w:val="9"/>
            <w:tcBorders>
              <w:top w:val="double" w:sz="4" w:space="0" w:color="auto"/>
              <w:left w:val="double" w:sz="4" w:space="0" w:color="auto"/>
              <w:bottom w:val="double" w:sz="4" w:space="0" w:color="auto"/>
              <w:right w:val="double" w:sz="4" w:space="0" w:color="auto"/>
            </w:tcBorders>
            <w:shd w:val="clear" w:color="auto" w:fill="CCFFFF"/>
          </w:tcPr>
          <w:p w14:paraId="0EB5F7B9" w14:textId="77777777" w:rsidR="00180961" w:rsidRPr="00D456B2" w:rsidRDefault="00180961"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180961" w:rsidRPr="00D456B2" w14:paraId="7E1431CA" w14:textId="77777777" w:rsidTr="00C63DC0">
        <w:trPr>
          <w:gridBefore w:val="1"/>
          <w:wBefore w:w="18" w:type="dxa"/>
          <w:trHeight w:val="4362"/>
        </w:trPr>
        <w:tc>
          <w:tcPr>
            <w:tcW w:w="16200" w:type="dxa"/>
            <w:gridSpan w:val="9"/>
            <w:tcBorders>
              <w:top w:val="double" w:sz="4" w:space="0" w:color="auto"/>
              <w:left w:val="double" w:sz="4" w:space="0" w:color="auto"/>
              <w:bottom w:val="double" w:sz="4" w:space="0" w:color="auto"/>
              <w:right w:val="double" w:sz="4" w:space="0" w:color="auto"/>
            </w:tcBorders>
          </w:tcPr>
          <w:p w14:paraId="295F907C" w14:textId="6BA26CE9" w:rsidR="00180961" w:rsidRPr="00D456B2" w:rsidRDefault="00180961" w:rsidP="000D4B75">
            <w:pPr>
              <w:tabs>
                <w:tab w:val="left" w:pos="1152"/>
              </w:tabs>
              <w:spacing w:before="0" w:after="120"/>
              <w:rPr>
                <w:rFonts w:ascii="Times New Roman" w:hAnsi="Times New Roman"/>
                <w:sz w:val="20"/>
                <w:szCs w:val="20"/>
                <w:lang w:val="en-GB"/>
              </w:rPr>
            </w:pPr>
            <w:r w:rsidRPr="00D456B2">
              <w:rPr>
                <w:rFonts w:ascii="Times New Roman" w:hAnsi="Times New Roman"/>
                <w:sz w:val="20"/>
                <w:szCs w:val="20"/>
                <w:lang w:val="en-GB"/>
              </w:rPr>
              <w:t xml:space="preserve">The Law on Social Protection (RS Official Gazette No 24/11) stipulates that the right to social protection </w:t>
            </w:r>
            <w:r w:rsidR="00795546">
              <w:rPr>
                <w:rFonts w:ascii="Times New Roman" w:hAnsi="Times New Roman"/>
                <w:sz w:val="20"/>
                <w:szCs w:val="20"/>
                <w:lang w:val="en-GB"/>
              </w:rPr>
              <w:t xml:space="preserve">shall be guaranteed </w:t>
            </w:r>
            <w:r w:rsidRPr="00D456B2">
              <w:rPr>
                <w:rFonts w:ascii="Times New Roman" w:hAnsi="Times New Roman"/>
                <w:sz w:val="20"/>
                <w:szCs w:val="20"/>
                <w:lang w:val="en-GB"/>
              </w:rPr>
              <w:t xml:space="preserve">through the </w:t>
            </w:r>
            <w:r w:rsidR="000F694F" w:rsidRPr="00D456B2">
              <w:rPr>
                <w:rFonts w:ascii="Times New Roman" w:hAnsi="Times New Roman"/>
                <w:sz w:val="20"/>
                <w:szCs w:val="20"/>
                <w:lang w:val="en-GB"/>
              </w:rPr>
              <w:t>delivery</w:t>
            </w:r>
            <w:r w:rsidRPr="00D456B2">
              <w:rPr>
                <w:rFonts w:ascii="Times New Roman" w:hAnsi="Times New Roman"/>
                <w:sz w:val="20"/>
                <w:szCs w:val="20"/>
                <w:lang w:val="en-GB"/>
              </w:rPr>
              <w:t xml:space="preserve"> of social care services and financial support.</w:t>
            </w:r>
          </w:p>
          <w:p w14:paraId="5236B080" w14:textId="124C0871" w:rsidR="00180961" w:rsidRPr="00D456B2" w:rsidRDefault="00180961" w:rsidP="000D4B75">
            <w:pPr>
              <w:tabs>
                <w:tab w:val="left" w:pos="1152"/>
              </w:tabs>
              <w:spacing w:before="0" w:after="120"/>
              <w:rPr>
                <w:rFonts w:ascii="Times New Roman" w:hAnsi="Times New Roman"/>
                <w:color w:val="000000" w:themeColor="text1"/>
                <w:sz w:val="20"/>
                <w:szCs w:val="20"/>
                <w:lang w:val="en-GB"/>
              </w:rPr>
            </w:pPr>
            <w:r w:rsidRPr="00D456B2">
              <w:rPr>
                <w:rFonts w:ascii="Times New Roman" w:hAnsi="Times New Roman"/>
                <w:sz w:val="20"/>
                <w:szCs w:val="20"/>
                <w:lang w:val="en-GB"/>
              </w:rPr>
              <w:t xml:space="preserve">Social </w:t>
            </w:r>
            <w:r w:rsidR="00882BFA" w:rsidRPr="00D456B2">
              <w:rPr>
                <w:rFonts w:ascii="Times New Roman" w:hAnsi="Times New Roman"/>
                <w:sz w:val="20"/>
                <w:szCs w:val="20"/>
                <w:lang w:val="en-GB"/>
              </w:rPr>
              <w:t xml:space="preserve">care </w:t>
            </w:r>
            <w:r w:rsidRPr="00D456B2">
              <w:rPr>
                <w:rFonts w:ascii="Times New Roman" w:hAnsi="Times New Roman"/>
                <w:sz w:val="20"/>
                <w:szCs w:val="20"/>
                <w:lang w:val="en-GB"/>
              </w:rPr>
              <w:t xml:space="preserve">services are activities that entail the </w:t>
            </w:r>
            <w:r w:rsidR="000F694F" w:rsidRPr="00D456B2">
              <w:rPr>
                <w:rFonts w:ascii="Times New Roman" w:hAnsi="Times New Roman"/>
                <w:sz w:val="20"/>
                <w:szCs w:val="20"/>
                <w:lang w:val="en-GB"/>
              </w:rPr>
              <w:t xml:space="preserve">delivery </w:t>
            </w:r>
            <w:r w:rsidRPr="00D456B2">
              <w:rPr>
                <w:rFonts w:ascii="Times New Roman" w:hAnsi="Times New Roman"/>
                <w:sz w:val="20"/>
                <w:szCs w:val="20"/>
                <w:lang w:val="en-GB"/>
              </w:rPr>
              <w:t xml:space="preserve">of support and assistance to individuals and families with a view to improving or preserving the quality of life, eliminating or mitigating the risks </w:t>
            </w:r>
            <w:r w:rsidR="000F694F" w:rsidRPr="00D456B2">
              <w:rPr>
                <w:rFonts w:ascii="Times New Roman" w:hAnsi="Times New Roman"/>
                <w:color w:val="000000" w:themeColor="text1"/>
                <w:sz w:val="20"/>
                <w:szCs w:val="20"/>
                <w:lang w:val="en-GB"/>
              </w:rPr>
              <w:t>for the disadvantaged</w:t>
            </w:r>
            <w:r w:rsidRPr="00D456B2">
              <w:rPr>
                <w:rFonts w:ascii="Times New Roman" w:hAnsi="Times New Roman"/>
                <w:color w:val="000000" w:themeColor="text1"/>
                <w:sz w:val="20"/>
                <w:szCs w:val="20"/>
                <w:lang w:val="en-GB"/>
              </w:rPr>
              <w:t xml:space="preserve">, </w:t>
            </w:r>
            <w:r w:rsidR="000F694F" w:rsidRPr="00D456B2">
              <w:rPr>
                <w:rFonts w:ascii="Times New Roman" w:hAnsi="Times New Roman"/>
                <w:color w:val="000000" w:themeColor="text1"/>
                <w:sz w:val="20"/>
                <w:szCs w:val="20"/>
                <w:lang w:val="en-GB"/>
              </w:rPr>
              <w:t xml:space="preserve">and </w:t>
            </w:r>
            <w:r w:rsidRPr="00D456B2">
              <w:rPr>
                <w:rFonts w:ascii="Times New Roman" w:hAnsi="Times New Roman"/>
                <w:color w:val="000000" w:themeColor="text1"/>
                <w:sz w:val="20"/>
                <w:szCs w:val="20"/>
                <w:lang w:val="en-GB"/>
              </w:rPr>
              <w:t>creating opportunities for independent living in society.</w:t>
            </w:r>
          </w:p>
          <w:p w14:paraId="171DF4F8" w14:textId="5EE3C28A" w:rsidR="00180961" w:rsidRPr="00D456B2" w:rsidRDefault="00180961" w:rsidP="000D4B75">
            <w:pPr>
              <w:spacing w:before="0" w:after="120"/>
              <w:rPr>
                <w:rFonts w:ascii="Times New Roman" w:hAnsi="Times New Roman"/>
                <w:sz w:val="20"/>
                <w:szCs w:val="20"/>
                <w:lang w:val="en-GB"/>
              </w:rPr>
            </w:pPr>
            <w:r w:rsidRPr="00D456B2">
              <w:rPr>
                <w:rFonts w:ascii="Times New Roman" w:hAnsi="Times New Roman"/>
                <w:color w:val="000000" w:themeColor="text1"/>
                <w:sz w:val="20"/>
                <w:szCs w:val="20"/>
                <w:lang w:val="en-GB"/>
              </w:rPr>
              <w:t xml:space="preserve">Social </w:t>
            </w:r>
            <w:r w:rsidR="00882BFA" w:rsidRPr="00D456B2">
              <w:rPr>
                <w:rFonts w:ascii="Times New Roman" w:hAnsi="Times New Roman"/>
                <w:color w:val="000000" w:themeColor="text1"/>
                <w:sz w:val="20"/>
                <w:szCs w:val="20"/>
                <w:lang w:val="en-GB"/>
              </w:rPr>
              <w:t>care</w:t>
            </w:r>
            <w:r w:rsidRPr="00D456B2">
              <w:rPr>
                <w:rFonts w:ascii="Times New Roman" w:hAnsi="Times New Roman"/>
                <w:color w:val="000000" w:themeColor="text1"/>
                <w:sz w:val="20"/>
                <w:szCs w:val="20"/>
                <w:lang w:val="en-GB"/>
              </w:rPr>
              <w:t xml:space="preserve"> services </w:t>
            </w:r>
            <w:r w:rsidR="0005370A" w:rsidRPr="00D456B2">
              <w:rPr>
                <w:rFonts w:ascii="Times New Roman" w:hAnsi="Times New Roman"/>
                <w:color w:val="000000" w:themeColor="text1"/>
                <w:sz w:val="20"/>
                <w:szCs w:val="20"/>
                <w:lang w:val="en-GB"/>
              </w:rPr>
              <w:t xml:space="preserve">аre </w:t>
            </w:r>
            <w:r w:rsidRPr="00D456B2">
              <w:rPr>
                <w:rFonts w:ascii="Times New Roman" w:hAnsi="Times New Roman"/>
                <w:color w:val="000000" w:themeColor="text1"/>
                <w:sz w:val="20"/>
                <w:szCs w:val="20"/>
                <w:lang w:val="en-GB"/>
              </w:rPr>
              <w:t>services f</w:t>
            </w:r>
            <w:r w:rsidR="00F700EC" w:rsidRPr="00D456B2">
              <w:rPr>
                <w:rFonts w:ascii="Times New Roman" w:hAnsi="Times New Roman"/>
                <w:color w:val="000000" w:themeColor="text1"/>
                <w:sz w:val="20"/>
                <w:szCs w:val="20"/>
                <w:lang w:val="en-GB"/>
              </w:rPr>
              <w:t xml:space="preserve">or children, youth and families, </w:t>
            </w:r>
            <w:r w:rsidRPr="00D456B2">
              <w:rPr>
                <w:rFonts w:ascii="Times New Roman" w:hAnsi="Times New Roman"/>
                <w:color w:val="000000" w:themeColor="text1"/>
                <w:sz w:val="20"/>
                <w:szCs w:val="20"/>
                <w:lang w:val="en-GB"/>
              </w:rPr>
              <w:t xml:space="preserve">services for adults and elderly clients, and are provided on a temporary, occasional or </w:t>
            </w:r>
            <w:r w:rsidR="00F700EC" w:rsidRPr="00D456B2">
              <w:rPr>
                <w:rFonts w:ascii="Times New Roman" w:hAnsi="Times New Roman"/>
                <w:color w:val="000000" w:themeColor="text1"/>
                <w:sz w:val="20"/>
                <w:szCs w:val="20"/>
                <w:lang w:val="en-GB"/>
              </w:rPr>
              <w:t xml:space="preserve">ongoing </w:t>
            </w:r>
            <w:r w:rsidRPr="00D456B2">
              <w:rPr>
                <w:rFonts w:ascii="Times New Roman" w:hAnsi="Times New Roman"/>
                <w:color w:val="000000" w:themeColor="text1"/>
                <w:sz w:val="20"/>
                <w:szCs w:val="20"/>
                <w:lang w:val="en-GB"/>
              </w:rPr>
              <w:t xml:space="preserve">basis, in line with the clients’ needs and best interest. The </w:t>
            </w:r>
            <w:r w:rsidR="00BC3316" w:rsidRPr="00D456B2">
              <w:rPr>
                <w:rFonts w:ascii="Times New Roman" w:hAnsi="Times New Roman"/>
                <w:color w:val="000000" w:themeColor="text1"/>
                <w:sz w:val="20"/>
                <w:szCs w:val="20"/>
                <w:lang w:val="en-GB"/>
              </w:rPr>
              <w:t xml:space="preserve">law </w:t>
            </w:r>
            <w:r w:rsidR="00882BFA" w:rsidRPr="00D456B2">
              <w:rPr>
                <w:rFonts w:ascii="Times New Roman" w:hAnsi="Times New Roman"/>
                <w:color w:val="000000" w:themeColor="text1"/>
                <w:sz w:val="20"/>
                <w:szCs w:val="20"/>
                <w:lang w:val="en-GB"/>
              </w:rPr>
              <w:t xml:space="preserve">envisages that the mandate for </w:t>
            </w:r>
            <w:r w:rsidRPr="00D456B2">
              <w:rPr>
                <w:rFonts w:ascii="Times New Roman" w:hAnsi="Times New Roman"/>
                <w:color w:val="000000" w:themeColor="text1"/>
                <w:sz w:val="20"/>
                <w:szCs w:val="20"/>
                <w:lang w:val="en-GB"/>
              </w:rPr>
              <w:t>the</w:t>
            </w:r>
            <w:r w:rsidR="00882BFA" w:rsidRPr="00D456B2">
              <w:rPr>
                <w:rFonts w:ascii="Times New Roman" w:hAnsi="Times New Roman"/>
                <w:color w:val="000000" w:themeColor="text1"/>
                <w:sz w:val="20"/>
                <w:szCs w:val="20"/>
                <w:lang w:val="en-GB"/>
              </w:rPr>
              <w:t>se</w:t>
            </w:r>
            <w:r w:rsidRPr="00D456B2">
              <w:rPr>
                <w:rFonts w:ascii="Times New Roman" w:hAnsi="Times New Roman"/>
                <w:color w:val="000000" w:themeColor="text1"/>
                <w:sz w:val="20"/>
                <w:szCs w:val="20"/>
                <w:lang w:val="en-GB"/>
              </w:rPr>
              <w:t xml:space="preserve"> services </w:t>
            </w:r>
            <w:r w:rsidR="00882BFA" w:rsidRPr="00D456B2">
              <w:rPr>
                <w:rFonts w:ascii="Times New Roman" w:hAnsi="Times New Roman"/>
                <w:color w:val="000000" w:themeColor="text1"/>
                <w:sz w:val="20"/>
                <w:szCs w:val="20"/>
                <w:lang w:val="en-GB"/>
              </w:rPr>
              <w:t xml:space="preserve">is divided </w:t>
            </w:r>
            <w:r w:rsidR="00BC3316" w:rsidRPr="00D456B2">
              <w:rPr>
                <w:rFonts w:ascii="Times New Roman" w:hAnsi="Times New Roman"/>
                <w:color w:val="000000" w:themeColor="text1"/>
                <w:sz w:val="20"/>
                <w:szCs w:val="20"/>
                <w:lang w:val="en-GB"/>
              </w:rPr>
              <w:t>between the national and local level</w:t>
            </w:r>
            <w:r w:rsidRPr="00D456B2">
              <w:rPr>
                <w:rFonts w:ascii="Times New Roman" w:hAnsi="Times New Roman"/>
                <w:color w:val="000000" w:themeColor="text1"/>
                <w:sz w:val="20"/>
                <w:szCs w:val="20"/>
                <w:lang w:val="en-GB"/>
              </w:rPr>
              <w:t xml:space="preserve">, where community-based services, </w:t>
            </w:r>
            <w:r w:rsidR="00243AC1">
              <w:rPr>
                <w:rFonts w:ascii="Times New Roman" w:hAnsi="Times New Roman"/>
                <w:color w:val="000000" w:themeColor="text1"/>
                <w:sz w:val="20"/>
                <w:szCs w:val="20"/>
                <w:lang w:val="en-GB"/>
              </w:rPr>
              <w:t>aimed</w:t>
            </w:r>
            <w:r w:rsidRPr="00D456B2">
              <w:rPr>
                <w:rFonts w:ascii="Times New Roman" w:hAnsi="Times New Roman"/>
                <w:color w:val="000000" w:themeColor="text1"/>
                <w:sz w:val="20"/>
                <w:szCs w:val="20"/>
                <w:lang w:val="en-GB"/>
              </w:rPr>
              <w:t xml:space="preserve"> </w:t>
            </w:r>
            <w:r w:rsidR="00243AC1">
              <w:rPr>
                <w:rFonts w:ascii="Times New Roman" w:hAnsi="Times New Roman"/>
                <w:color w:val="000000" w:themeColor="text1"/>
                <w:sz w:val="20"/>
                <w:szCs w:val="20"/>
                <w:lang w:val="en-GB"/>
              </w:rPr>
              <w:t xml:space="preserve">at </w:t>
            </w:r>
            <w:r w:rsidRPr="00D456B2">
              <w:rPr>
                <w:rFonts w:ascii="Times New Roman" w:hAnsi="Times New Roman"/>
                <w:color w:val="000000" w:themeColor="text1"/>
                <w:sz w:val="20"/>
                <w:szCs w:val="20"/>
                <w:lang w:val="en-GB"/>
              </w:rPr>
              <w:t>prevent</w:t>
            </w:r>
            <w:r w:rsidR="00243AC1">
              <w:rPr>
                <w:rFonts w:ascii="Times New Roman" w:hAnsi="Times New Roman"/>
                <w:color w:val="000000" w:themeColor="text1"/>
                <w:sz w:val="20"/>
                <w:szCs w:val="20"/>
                <w:lang w:val="en-GB"/>
              </w:rPr>
              <w:t>ing</w:t>
            </w:r>
            <w:r w:rsidRPr="00D456B2">
              <w:rPr>
                <w:rFonts w:ascii="Times New Roman" w:hAnsi="Times New Roman"/>
                <w:color w:val="000000" w:themeColor="text1"/>
                <w:sz w:val="20"/>
                <w:szCs w:val="20"/>
                <w:lang w:val="en-GB"/>
              </w:rPr>
              <w:t xml:space="preserve"> i</w:t>
            </w:r>
            <w:r w:rsidR="00243AC1">
              <w:rPr>
                <w:rFonts w:ascii="Times New Roman" w:hAnsi="Times New Roman"/>
                <w:color w:val="000000" w:themeColor="text1"/>
                <w:sz w:val="20"/>
                <w:szCs w:val="20"/>
                <w:lang w:val="en-GB"/>
              </w:rPr>
              <w:t xml:space="preserve">nstitutionalisation and supporting </w:t>
            </w:r>
            <w:r w:rsidRPr="00D456B2">
              <w:rPr>
                <w:rFonts w:ascii="Times New Roman" w:hAnsi="Times New Roman"/>
                <w:color w:val="000000" w:themeColor="text1"/>
                <w:sz w:val="20"/>
                <w:szCs w:val="20"/>
                <w:lang w:val="en-GB"/>
              </w:rPr>
              <w:t>the cl</w:t>
            </w:r>
            <w:r w:rsidRPr="00D456B2">
              <w:rPr>
                <w:rFonts w:ascii="Times New Roman" w:hAnsi="Times New Roman"/>
                <w:sz w:val="20"/>
                <w:szCs w:val="20"/>
                <w:lang w:val="en-GB"/>
              </w:rPr>
              <w:t xml:space="preserve">ients’ stay in their families, in most cases fall </w:t>
            </w:r>
            <w:r w:rsidR="00243AC1">
              <w:rPr>
                <w:rFonts w:ascii="Times New Roman" w:hAnsi="Times New Roman"/>
                <w:sz w:val="20"/>
                <w:szCs w:val="20"/>
                <w:lang w:val="en-GB"/>
              </w:rPr>
              <w:t xml:space="preserve">under </w:t>
            </w:r>
            <w:r w:rsidRPr="00D456B2">
              <w:rPr>
                <w:rFonts w:ascii="Times New Roman" w:hAnsi="Times New Roman"/>
                <w:sz w:val="20"/>
                <w:szCs w:val="20"/>
                <w:lang w:val="en-GB"/>
              </w:rPr>
              <w:t xml:space="preserve">the </w:t>
            </w:r>
            <w:r w:rsidR="00243AC1">
              <w:rPr>
                <w:rFonts w:ascii="Times New Roman" w:hAnsi="Times New Roman"/>
                <w:sz w:val="20"/>
                <w:szCs w:val="20"/>
                <w:lang w:val="en-GB"/>
              </w:rPr>
              <w:t xml:space="preserve">remit </w:t>
            </w:r>
            <w:r w:rsidRPr="00D456B2">
              <w:rPr>
                <w:rFonts w:ascii="Times New Roman" w:hAnsi="Times New Roman"/>
                <w:sz w:val="20"/>
                <w:szCs w:val="20"/>
                <w:lang w:val="en-GB"/>
              </w:rPr>
              <w:t>of LG</w:t>
            </w:r>
            <w:r w:rsidR="0005370A" w:rsidRPr="00D456B2">
              <w:rPr>
                <w:rFonts w:ascii="Times New Roman" w:hAnsi="Times New Roman"/>
                <w:sz w:val="20"/>
                <w:szCs w:val="20"/>
                <w:lang w:val="en-GB"/>
              </w:rPr>
              <w:t>U</w:t>
            </w:r>
            <w:r w:rsidRPr="00D456B2">
              <w:rPr>
                <w:rFonts w:ascii="Times New Roman" w:hAnsi="Times New Roman"/>
                <w:sz w:val="20"/>
                <w:szCs w:val="20"/>
                <w:lang w:val="en-GB"/>
              </w:rPr>
              <w:t xml:space="preserve">s. </w:t>
            </w:r>
            <w:r w:rsidR="0005370A" w:rsidRPr="00D456B2">
              <w:rPr>
                <w:rFonts w:ascii="Times New Roman" w:hAnsi="Times New Roman"/>
                <w:sz w:val="20"/>
                <w:szCs w:val="20"/>
                <w:lang w:val="en-GB"/>
              </w:rPr>
              <w:t xml:space="preserve">A </w:t>
            </w:r>
            <w:r w:rsidRPr="00D456B2">
              <w:rPr>
                <w:rFonts w:ascii="Times New Roman" w:hAnsi="Times New Roman"/>
                <w:sz w:val="20"/>
                <w:szCs w:val="20"/>
                <w:lang w:val="en-GB"/>
              </w:rPr>
              <w:t>mechanism of earmarked transfers has been created and im</w:t>
            </w:r>
            <w:r w:rsidR="0005370A" w:rsidRPr="00D456B2">
              <w:rPr>
                <w:rFonts w:ascii="Times New Roman" w:hAnsi="Times New Roman"/>
                <w:sz w:val="20"/>
                <w:szCs w:val="20"/>
                <w:lang w:val="en-GB"/>
              </w:rPr>
              <w:t xml:space="preserve">plemented at the national level as a form of support for underdeveloped LGUs for establishing, developing and ensuring </w:t>
            </w:r>
            <w:r w:rsidR="00A66EE9">
              <w:rPr>
                <w:rFonts w:ascii="Times New Roman" w:hAnsi="Times New Roman"/>
                <w:sz w:val="20"/>
                <w:szCs w:val="20"/>
                <w:lang w:val="en-GB"/>
              </w:rPr>
              <w:t xml:space="preserve">sustainable </w:t>
            </w:r>
            <w:r w:rsidR="0005370A" w:rsidRPr="00D456B2">
              <w:rPr>
                <w:rFonts w:ascii="Times New Roman" w:hAnsi="Times New Roman"/>
                <w:sz w:val="20"/>
                <w:szCs w:val="20"/>
                <w:lang w:val="en-GB"/>
              </w:rPr>
              <w:t xml:space="preserve">services </w:t>
            </w:r>
            <w:r w:rsidR="00A66EE9">
              <w:rPr>
                <w:rFonts w:ascii="Times New Roman" w:hAnsi="Times New Roman"/>
                <w:sz w:val="20"/>
                <w:szCs w:val="20"/>
                <w:lang w:val="en-GB"/>
              </w:rPr>
              <w:t xml:space="preserve">under </w:t>
            </w:r>
            <w:r w:rsidR="0005370A" w:rsidRPr="00D456B2">
              <w:rPr>
                <w:rFonts w:ascii="Times New Roman" w:hAnsi="Times New Roman"/>
                <w:sz w:val="20"/>
                <w:szCs w:val="20"/>
                <w:lang w:val="en-GB"/>
              </w:rPr>
              <w:t xml:space="preserve">their </w:t>
            </w:r>
            <w:r w:rsidR="00A66EE9">
              <w:rPr>
                <w:rFonts w:ascii="Times New Roman" w:hAnsi="Times New Roman"/>
                <w:sz w:val="20"/>
                <w:szCs w:val="20"/>
                <w:lang w:val="en-GB"/>
              </w:rPr>
              <w:t>remit</w:t>
            </w:r>
            <w:r w:rsidR="0005370A" w:rsidRPr="00D456B2">
              <w:rPr>
                <w:rFonts w:ascii="Times New Roman" w:hAnsi="Times New Roman"/>
                <w:sz w:val="20"/>
                <w:szCs w:val="20"/>
                <w:lang w:val="en-GB"/>
              </w:rPr>
              <w:t>,</w:t>
            </w:r>
          </w:p>
          <w:p w14:paraId="734B9918" w14:textId="4090A5D9" w:rsidR="00180961" w:rsidRPr="00D456B2" w:rsidRDefault="00180961" w:rsidP="000D4B75">
            <w:pPr>
              <w:pStyle w:val="BodyTextIndent"/>
              <w:spacing w:before="0"/>
              <w:ind w:left="0"/>
              <w:rPr>
                <w:sz w:val="20"/>
                <w:szCs w:val="20"/>
                <w:lang w:val="en-GB"/>
              </w:rPr>
            </w:pPr>
            <w:r w:rsidRPr="00D456B2">
              <w:rPr>
                <w:sz w:val="20"/>
                <w:szCs w:val="20"/>
                <w:lang w:val="en-GB"/>
              </w:rPr>
              <w:t xml:space="preserve">Financial support is provided in the form of financial social assistance, attendance allowance, special cash benefit, assistance for </w:t>
            </w:r>
            <w:r w:rsidR="0005370A" w:rsidRPr="00D456B2">
              <w:rPr>
                <w:sz w:val="20"/>
                <w:szCs w:val="20"/>
                <w:lang w:val="en-GB"/>
              </w:rPr>
              <w:t>vocational</w:t>
            </w:r>
            <w:r w:rsidRPr="00D456B2">
              <w:rPr>
                <w:sz w:val="20"/>
                <w:szCs w:val="20"/>
                <w:lang w:val="en-GB"/>
              </w:rPr>
              <w:t xml:space="preserve"> training, one-off financial assistance, in-kind assistance and others. The financial social assistance, attendance allowance, special cash benefit and the assistance for </w:t>
            </w:r>
            <w:r w:rsidR="0005370A" w:rsidRPr="00D456B2">
              <w:rPr>
                <w:sz w:val="20"/>
                <w:szCs w:val="20"/>
                <w:lang w:val="en-GB"/>
              </w:rPr>
              <w:t>vocational</w:t>
            </w:r>
            <w:r w:rsidRPr="00D456B2">
              <w:rPr>
                <w:sz w:val="20"/>
                <w:szCs w:val="20"/>
                <w:lang w:val="en-GB"/>
              </w:rPr>
              <w:t xml:space="preserve"> training are financed from the Budget of the Republic of Serbia, whereas the </w:t>
            </w:r>
            <w:r w:rsidR="0005370A" w:rsidRPr="00D456B2">
              <w:rPr>
                <w:sz w:val="20"/>
                <w:szCs w:val="20"/>
                <w:lang w:val="en-GB"/>
              </w:rPr>
              <w:t xml:space="preserve">disbursement </w:t>
            </w:r>
            <w:r w:rsidRPr="00D456B2">
              <w:rPr>
                <w:sz w:val="20"/>
                <w:szCs w:val="20"/>
                <w:lang w:val="en-GB"/>
              </w:rPr>
              <w:t xml:space="preserve">of the one-off financial assistance and the in-kind assistance </w:t>
            </w:r>
            <w:r w:rsidR="0005370A" w:rsidRPr="00D456B2">
              <w:rPr>
                <w:sz w:val="20"/>
                <w:szCs w:val="20"/>
                <w:lang w:val="en-GB"/>
              </w:rPr>
              <w:t xml:space="preserve">fall within the purview </w:t>
            </w:r>
            <w:r w:rsidRPr="00D456B2">
              <w:rPr>
                <w:sz w:val="20"/>
                <w:szCs w:val="20"/>
                <w:lang w:val="en-GB"/>
              </w:rPr>
              <w:t xml:space="preserve">of local government units. </w:t>
            </w:r>
          </w:p>
          <w:p w14:paraId="363D271A" w14:textId="5423FFFE" w:rsidR="00180961" w:rsidRPr="00D456B2" w:rsidRDefault="00B81118" w:rsidP="000D4B75">
            <w:pPr>
              <w:pStyle w:val="BodyTextIndent"/>
              <w:spacing w:before="0"/>
              <w:ind w:left="0"/>
              <w:rPr>
                <w:sz w:val="20"/>
                <w:szCs w:val="20"/>
                <w:lang w:val="en-GB"/>
              </w:rPr>
            </w:pPr>
            <w:r w:rsidRPr="00D456B2">
              <w:rPr>
                <w:sz w:val="20"/>
                <w:szCs w:val="20"/>
                <w:lang w:val="en-GB"/>
              </w:rPr>
              <w:t>Plans are in place for the a</w:t>
            </w:r>
            <w:r w:rsidR="00180961" w:rsidRPr="00D456B2">
              <w:rPr>
                <w:sz w:val="20"/>
                <w:szCs w:val="20"/>
                <w:lang w:val="en-GB"/>
              </w:rPr>
              <w:t xml:space="preserve">doption of the new </w:t>
            </w:r>
            <w:r w:rsidR="00180961" w:rsidRPr="00D456B2">
              <w:rPr>
                <w:b/>
                <w:sz w:val="20"/>
                <w:szCs w:val="20"/>
                <w:lang w:val="en-GB"/>
              </w:rPr>
              <w:t>Social Protection Development Strategy in the Republic of Serbia 2020–2025</w:t>
            </w:r>
            <w:r w:rsidR="00180961" w:rsidRPr="00D456B2">
              <w:rPr>
                <w:sz w:val="20"/>
                <w:szCs w:val="20"/>
                <w:lang w:val="en-GB"/>
              </w:rPr>
              <w:t xml:space="preserve"> and the Action Plan for the Implementation of the Social Protection Development Strategy in the Republic of Serbia 2020–2025. The Strategy will take into account the European Pillar of Social Rights.</w:t>
            </w:r>
          </w:p>
          <w:p w14:paraId="6311F42C" w14:textId="77777777" w:rsidR="00180961" w:rsidRPr="00D456B2" w:rsidRDefault="00180961" w:rsidP="000D4B75">
            <w:pPr>
              <w:pStyle w:val="BodyTextIndent"/>
              <w:spacing w:before="0"/>
              <w:ind w:left="0"/>
              <w:rPr>
                <w:sz w:val="20"/>
                <w:szCs w:val="20"/>
                <w:lang w:val="en-GB"/>
              </w:rPr>
            </w:pPr>
            <w:r w:rsidRPr="00D456B2">
              <w:rPr>
                <w:sz w:val="20"/>
                <w:szCs w:val="20"/>
                <w:lang w:val="en-GB"/>
              </w:rPr>
              <w:t xml:space="preserve">Furthermore, there are also plans for the preparation of the </w:t>
            </w:r>
            <w:r w:rsidRPr="00D456B2">
              <w:rPr>
                <w:b/>
                <w:sz w:val="20"/>
                <w:szCs w:val="20"/>
                <w:lang w:val="en-GB"/>
              </w:rPr>
              <w:t>Strategy for Deinstitutionalisation and Development of Community-Based Services 2020–2025</w:t>
            </w:r>
            <w:r w:rsidRPr="00D456B2">
              <w:rPr>
                <w:sz w:val="20"/>
                <w:szCs w:val="20"/>
                <w:lang w:val="en-GB"/>
              </w:rPr>
              <w:t xml:space="preserve"> and the Action Plan for its implementation.</w:t>
            </w:r>
          </w:p>
          <w:p w14:paraId="42D1331F" w14:textId="6C50D6B2"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b/>
                <w:sz w:val="20"/>
                <w:szCs w:val="20"/>
                <w:lang w:val="en-GB"/>
              </w:rPr>
              <w:t xml:space="preserve">The Law on Financial Support to Families with Children </w:t>
            </w:r>
            <w:r w:rsidRPr="00D456B2">
              <w:rPr>
                <w:rFonts w:ascii="Times New Roman" w:hAnsi="Times New Roman"/>
                <w:sz w:val="20"/>
                <w:szCs w:val="20"/>
                <w:lang w:val="en-GB"/>
              </w:rPr>
              <w:t>was passed by the Nation</w:t>
            </w:r>
            <w:r w:rsidR="00B81118" w:rsidRPr="00D456B2">
              <w:rPr>
                <w:rFonts w:ascii="Times New Roman" w:hAnsi="Times New Roman"/>
                <w:sz w:val="20"/>
                <w:szCs w:val="20"/>
                <w:lang w:val="en-GB"/>
              </w:rPr>
              <w:t>al Assembly in December 2017,</w:t>
            </w:r>
            <w:r w:rsidRPr="00D456B2">
              <w:rPr>
                <w:rFonts w:ascii="Times New Roman" w:hAnsi="Times New Roman"/>
                <w:sz w:val="20"/>
                <w:szCs w:val="20"/>
                <w:lang w:val="en-GB"/>
              </w:rPr>
              <w:t xml:space="preserve"> published in the RS Official Gazette No 113/17, and has been in force since 1 July 2018. </w:t>
            </w:r>
            <w:r w:rsidRPr="00D456B2">
              <w:rPr>
                <w:rFonts w:ascii="Times New Roman" w:hAnsi="Times New Roman"/>
                <w:b/>
                <w:sz w:val="20"/>
                <w:szCs w:val="20"/>
                <w:lang w:val="en-GB"/>
              </w:rPr>
              <w:t xml:space="preserve">Amendments to the Law on Financial Support to Families with Children </w:t>
            </w:r>
            <w:r w:rsidRPr="00D456B2">
              <w:rPr>
                <w:rFonts w:ascii="Times New Roman" w:hAnsi="Times New Roman"/>
                <w:sz w:val="20"/>
                <w:szCs w:val="20"/>
                <w:lang w:val="en-GB"/>
              </w:rPr>
              <w:t>were passed by the N</w:t>
            </w:r>
            <w:r w:rsidR="006C61B4" w:rsidRPr="00D456B2">
              <w:rPr>
                <w:rFonts w:ascii="Times New Roman" w:hAnsi="Times New Roman"/>
                <w:sz w:val="20"/>
                <w:szCs w:val="20"/>
                <w:lang w:val="en-GB"/>
              </w:rPr>
              <w:t xml:space="preserve">ational Assembly in June 2018, </w:t>
            </w:r>
            <w:r w:rsidRPr="00D456B2">
              <w:rPr>
                <w:rFonts w:ascii="Times New Roman" w:hAnsi="Times New Roman"/>
                <w:sz w:val="20"/>
                <w:szCs w:val="20"/>
                <w:lang w:val="en-GB"/>
              </w:rPr>
              <w:t xml:space="preserve">published in the RS Official Gazette No 50/18, and have been in force since 1 July 2018. </w:t>
            </w:r>
            <w:r w:rsidR="00766BA5" w:rsidRPr="00D456B2">
              <w:rPr>
                <w:rFonts w:ascii="Times New Roman" w:hAnsi="Times New Roman"/>
                <w:sz w:val="20"/>
                <w:szCs w:val="20"/>
                <w:lang w:val="en-GB"/>
              </w:rPr>
              <w:t>Following</w:t>
            </w:r>
            <w:r w:rsidRPr="00D456B2">
              <w:rPr>
                <w:rFonts w:ascii="Times New Roman" w:hAnsi="Times New Roman"/>
                <w:sz w:val="20"/>
                <w:szCs w:val="20"/>
                <w:lang w:val="en-GB"/>
              </w:rPr>
              <w:t xml:space="preserve"> an </w:t>
            </w:r>
            <w:r w:rsidR="00766BA5" w:rsidRPr="00D456B2">
              <w:rPr>
                <w:rFonts w:ascii="Times New Roman" w:hAnsi="Times New Roman"/>
                <w:sz w:val="20"/>
                <w:szCs w:val="20"/>
                <w:lang w:val="en-GB"/>
              </w:rPr>
              <w:t xml:space="preserve">analysis </w:t>
            </w:r>
            <w:r w:rsidRPr="00D456B2">
              <w:rPr>
                <w:rFonts w:ascii="Times New Roman" w:hAnsi="Times New Roman"/>
                <w:sz w:val="20"/>
                <w:szCs w:val="20"/>
                <w:lang w:val="en-GB"/>
              </w:rPr>
              <w:t xml:space="preserve">of the Law’s implementation to date, current efforts are focused on the preparation of amendments aimed at </w:t>
            </w:r>
            <w:r w:rsidR="00535C6F" w:rsidRPr="00D456B2">
              <w:rPr>
                <w:rFonts w:ascii="Times New Roman" w:hAnsi="Times New Roman"/>
                <w:sz w:val="20"/>
                <w:szCs w:val="20"/>
                <w:lang w:val="en-GB"/>
              </w:rPr>
              <w:t xml:space="preserve">the economic empowerment of </w:t>
            </w:r>
            <w:r w:rsidRPr="00D456B2">
              <w:rPr>
                <w:rFonts w:ascii="Times New Roman" w:hAnsi="Times New Roman"/>
                <w:sz w:val="20"/>
                <w:szCs w:val="20"/>
                <w:lang w:val="en-GB"/>
              </w:rPr>
              <w:t xml:space="preserve">women, whose </w:t>
            </w:r>
            <w:r w:rsidR="00766BA5" w:rsidRPr="00D456B2">
              <w:rPr>
                <w:rFonts w:ascii="Times New Roman" w:hAnsi="Times New Roman"/>
                <w:sz w:val="20"/>
                <w:szCs w:val="20"/>
                <w:lang w:val="en-GB"/>
              </w:rPr>
              <w:t xml:space="preserve">salary compensation </w:t>
            </w:r>
            <w:r w:rsidRPr="00D456B2">
              <w:rPr>
                <w:rFonts w:ascii="Times New Roman" w:hAnsi="Times New Roman"/>
                <w:sz w:val="20"/>
                <w:szCs w:val="20"/>
                <w:lang w:val="en-GB"/>
              </w:rPr>
              <w:t xml:space="preserve">amount is currently limited to three times the average monthly </w:t>
            </w:r>
            <w:r w:rsidR="00766BA5" w:rsidRPr="00D456B2">
              <w:rPr>
                <w:rFonts w:ascii="Times New Roman" w:hAnsi="Times New Roman"/>
                <w:sz w:val="20"/>
                <w:szCs w:val="20"/>
                <w:lang w:val="en-GB"/>
              </w:rPr>
              <w:t>wage</w:t>
            </w:r>
            <w:r w:rsidRPr="00D456B2">
              <w:rPr>
                <w:rFonts w:ascii="Times New Roman" w:hAnsi="Times New Roman"/>
                <w:sz w:val="20"/>
                <w:szCs w:val="20"/>
                <w:lang w:val="en-GB"/>
              </w:rPr>
              <w:t xml:space="preserve"> in Serbia, by increasing the maximum amount to five times the average monthly </w:t>
            </w:r>
            <w:r w:rsidR="00535C6F" w:rsidRPr="00D456B2">
              <w:rPr>
                <w:rFonts w:ascii="Times New Roman" w:hAnsi="Times New Roman"/>
                <w:sz w:val="20"/>
                <w:szCs w:val="20"/>
                <w:lang w:val="en-GB"/>
              </w:rPr>
              <w:t>wage</w:t>
            </w:r>
            <w:r w:rsidRPr="00D456B2">
              <w:rPr>
                <w:rFonts w:ascii="Times New Roman" w:hAnsi="Times New Roman"/>
                <w:sz w:val="20"/>
                <w:szCs w:val="20"/>
                <w:lang w:val="en-GB"/>
              </w:rPr>
              <w:t xml:space="preserve"> in Serbia. Moreover, the amendments should also improve the </w:t>
            </w:r>
            <w:r w:rsidR="00535C6F" w:rsidRPr="00D456B2">
              <w:rPr>
                <w:rFonts w:ascii="Times New Roman" w:hAnsi="Times New Roman"/>
                <w:sz w:val="20"/>
                <w:szCs w:val="20"/>
                <w:lang w:val="en-GB"/>
              </w:rPr>
              <w:t xml:space="preserve">financial standing </w:t>
            </w:r>
            <w:r w:rsidRPr="00D456B2">
              <w:rPr>
                <w:rFonts w:ascii="Times New Roman" w:hAnsi="Times New Roman"/>
                <w:sz w:val="20"/>
                <w:szCs w:val="20"/>
                <w:lang w:val="en-GB"/>
              </w:rPr>
              <w:t xml:space="preserve">of women who were employed for a brief period of time before </w:t>
            </w:r>
            <w:r w:rsidR="00535C6F" w:rsidRPr="00D456B2">
              <w:rPr>
                <w:rFonts w:ascii="Times New Roman" w:hAnsi="Times New Roman"/>
                <w:sz w:val="20"/>
                <w:szCs w:val="20"/>
                <w:lang w:val="en-GB"/>
              </w:rPr>
              <w:t xml:space="preserve">taking </w:t>
            </w:r>
            <w:r w:rsidRPr="00D456B2">
              <w:rPr>
                <w:rFonts w:ascii="Times New Roman" w:hAnsi="Times New Roman"/>
                <w:sz w:val="20"/>
                <w:szCs w:val="20"/>
                <w:lang w:val="en-GB"/>
              </w:rPr>
              <w:t>pregnancy or maternity leave.</w:t>
            </w:r>
          </w:p>
          <w:p w14:paraId="6EA2FEC1" w14:textId="0DCB119F" w:rsidR="00180961" w:rsidRPr="00D456B2" w:rsidRDefault="00180961" w:rsidP="000D4B75">
            <w:pPr>
              <w:pStyle w:val="BodyTextIndent"/>
              <w:spacing w:before="0"/>
              <w:ind w:left="0"/>
              <w:rPr>
                <w:sz w:val="20"/>
                <w:szCs w:val="20"/>
                <w:lang w:val="en-GB"/>
              </w:rPr>
            </w:pPr>
            <w:r w:rsidRPr="00D456B2">
              <w:rPr>
                <w:sz w:val="20"/>
                <w:szCs w:val="20"/>
                <w:lang w:val="en-GB"/>
              </w:rPr>
              <w:t xml:space="preserve">EC Recommendation (EUR-Lex: 05.20.30) has already been implemented through the adoption of the </w:t>
            </w:r>
            <w:r w:rsidRPr="00D456B2">
              <w:rPr>
                <w:b/>
                <w:sz w:val="20"/>
                <w:szCs w:val="20"/>
                <w:lang w:val="en-GB"/>
              </w:rPr>
              <w:t>Decree on Social Inclusion Measures for Financial Social Assistance Recipients</w:t>
            </w:r>
            <w:r w:rsidRPr="00D456B2">
              <w:rPr>
                <w:sz w:val="20"/>
                <w:szCs w:val="20"/>
                <w:lang w:val="en-GB"/>
              </w:rPr>
              <w:t xml:space="preserve"> (adopted by the Government of RS in 2014).</w:t>
            </w:r>
          </w:p>
        </w:tc>
      </w:tr>
      <w:tr w:rsidR="00180961" w:rsidRPr="00D456B2" w14:paraId="3DD25872" w14:textId="77777777" w:rsidTr="00C63DC0">
        <w:trPr>
          <w:trHeight w:val="483"/>
        </w:trPr>
        <w:tc>
          <w:tcPr>
            <w:tcW w:w="3348" w:type="dxa"/>
            <w:gridSpan w:val="3"/>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67C70000"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857F650" w14:textId="77777777" w:rsidR="00180961" w:rsidRPr="00D456B2" w:rsidRDefault="0018096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41912DA2"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79908022"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379081DA"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C63DC0" w:rsidRPr="00D456B2" w14:paraId="3E0DCDA6" w14:textId="77777777" w:rsidTr="00C63DC0">
        <w:trPr>
          <w:trHeight w:val="1239"/>
        </w:trPr>
        <w:tc>
          <w:tcPr>
            <w:tcW w:w="3348" w:type="dxa"/>
            <w:gridSpan w:val="3"/>
            <w:vMerge/>
            <w:tcBorders>
              <w:top w:val="single" w:sz="4" w:space="0" w:color="auto"/>
              <w:left w:val="single" w:sz="4" w:space="0" w:color="auto"/>
              <w:bottom w:val="single" w:sz="4" w:space="0" w:color="auto"/>
              <w:right w:val="single" w:sz="4" w:space="0" w:color="auto"/>
            </w:tcBorders>
            <w:shd w:val="clear" w:color="auto" w:fill="DDDDFF"/>
            <w:vAlign w:val="center"/>
          </w:tcPr>
          <w:p w14:paraId="4997D57F" w14:textId="77777777" w:rsidR="00C63DC0" w:rsidRPr="00D456B2" w:rsidRDefault="00C63DC0"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60E638EF" w14:textId="77777777" w:rsidR="00C63DC0" w:rsidRPr="00D456B2" w:rsidRDefault="00C63DC0"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B2313D2" w14:textId="77777777" w:rsidR="00C63DC0" w:rsidRPr="00D456B2" w:rsidRDefault="00C63DC0"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0BBC47D1" w14:textId="5776BB8B"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511BDF63" w14:textId="509410DA"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555B73A"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3462F2E1"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530C6E2A"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1EEB2597"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D80690" w:rsidRPr="00D456B2" w14:paraId="1CDF56C1" w14:textId="77777777" w:rsidTr="00C63DC0">
        <w:trPr>
          <w:gridBefore w:val="1"/>
          <w:wBefore w:w="18" w:type="dxa"/>
          <w:trHeight w:val="2512"/>
        </w:trPr>
        <w:tc>
          <w:tcPr>
            <w:tcW w:w="720" w:type="dxa"/>
          </w:tcPr>
          <w:p w14:paraId="32973132"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6.1.1</w:t>
            </w:r>
          </w:p>
        </w:tc>
        <w:tc>
          <w:tcPr>
            <w:tcW w:w="2610" w:type="dxa"/>
          </w:tcPr>
          <w:p w14:paraId="6D472779" w14:textId="36AF261F"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Adoption of the </w:t>
            </w:r>
            <w:r w:rsidR="00535C6F" w:rsidRPr="00D456B2">
              <w:rPr>
                <w:rFonts w:ascii="Times New Roman" w:hAnsi="Times New Roman"/>
                <w:sz w:val="16"/>
                <w:szCs w:val="16"/>
                <w:lang w:val="en-GB"/>
              </w:rPr>
              <w:t xml:space="preserve">Social </w:t>
            </w:r>
            <w:r w:rsidR="00680301">
              <w:rPr>
                <w:rFonts w:ascii="Times New Roman" w:hAnsi="Times New Roman"/>
                <w:sz w:val="16"/>
                <w:szCs w:val="16"/>
                <w:lang w:val="en-GB"/>
              </w:rPr>
              <w:t>Protection</w:t>
            </w:r>
            <w:r w:rsidRPr="00D456B2">
              <w:rPr>
                <w:rFonts w:ascii="Times New Roman" w:hAnsi="Times New Roman"/>
                <w:sz w:val="16"/>
                <w:szCs w:val="16"/>
                <w:lang w:val="en-GB"/>
              </w:rPr>
              <w:t xml:space="preserve"> Development Strategy in Serbia 2020–2025 and the Action Plan for its implementation.</w:t>
            </w:r>
          </w:p>
        </w:tc>
        <w:tc>
          <w:tcPr>
            <w:tcW w:w="1710" w:type="dxa"/>
          </w:tcPr>
          <w:p w14:paraId="5DC244C4"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 MLEVSA </w:t>
            </w:r>
          </w:p>
          <w:p w14:paraId="00D4FE21" w14:textId="68681DE2" w:rsidR="00D80690" w:rsidRPr="00D456B2" w:rsidRDefault="00922536" w:rsidP="000D4B75">
            <w:pPr>
              <w:spacing w:before="0"/>
              <w:rPr>
                <w:rFonts w:ascii="Times New Roman" w:hAnsi="Times New Roman"/>
                <w:sz w:val="16"/>
                <w:szCs w:val="16"/>
                <w:lang w:val="en-GB"/>
              </w:rPr>
            </w:pPr>
            <w:r w:rsidRPr="00D456B2">
              <w:rPr>
                <w:rFonts w:ascii="Times New Roman" w:hAnsi="Times New Roman"/>
                <w:sz w:val="16"/>
                <w:szCs w:val="16"/>
                <w:lang w:val="en-GB"/>
              </w:rPr>
              <w:t>I</w:t>
            </w:r>
            <w:r w:rsidR="00D80690" w:rsidRPr="00D456B2">
              <w:rPr>
                <w:rFonts w:ascii="Times New Roman" w:hAnsi="Times New Roman"/>
                <w:sz w:val="16"/>
                <w:szCs w:val="16"/>
                <w:lang w:val="en-GB"/>
              </w:rPr>
              <w:t xml:space="preserve">nstitutions </w:t>
            </w:r>
            <w:r w:rsidRPr="00D456B2">
              <w:rPr>
                <w:rFonts w:ascii="Times New Roman" w:hAnsi="Times New Roman"/>
                <w:sz w:val="16"/>
                <w:szCs w:val="16"/>
                <w:lang w:val="en-GB"/>
              </w:rPr>
              <w:t>involved in the implementation</w:t>
            </w:r>
            <w:r w:rsidR="00D80690" w:rsidRPr="00D456B2">
              <w:rPr>
                <w:rFonts w:ascii="Times New Roman" w:hAnsi="Times New Roman"/>
                <w:sz w:val="16"/>
                <w:szCs w:val="16"/>
                <w:lang w:val="en-GB"/>
              </w:rPr>
              <w:t>-</w:t>
            </w:r>
          </w:p>
          <w:p w14:paraId="0625F32F" w14:textId="77777777" w:rsidR="00D80690" w:rsidRPr="00D456B2" w:rsidRDefault="00D80690" w:rsidP="000D4B75">
            <w:pPr>
              <w:spacing w:before="0"/>
              <w:rPr>
                <w:rFonts w:ascii="Times New Roman" w:hAnsi="Times New Roman"/>
                <w:bCs/>
                <w:sz w:val="16"/>
                <w:szCs w:val="16"/>
                <w:lang w:val="en-GB"/>
              </w:rPr>
            </w:pPr>
            <w:r w:rsidRPr="00D456B2">
              <w:rPr>
                <w:rFonts w:ascii="Times New Roman" w:hAnsi="Times New Roman"/>
                <w:sz w:val="16"/>
                <w:szCs w:val="16"/>
                <w:lang w:val="en-GB"/>
              </w:rPr>
              <w:t>PSSPDGE</w:t>
            </w:r>
            <w:r w:rsidRPr="00D456B2">
              <w:rPr>
                <w:rFonts w:ascii="Times New Roman" w:hAnsi="Times New Roman"/>
                <w:bCs/>
                <w:sz w:val="16"/>
                <w:szCs w:val="16"/>
                <w:lang w:val="en-GB"/>
              </w:rPr>
              <w:t xml:space="preserve"> </w:t>
            </w:r>
          </w:p>
          <w:p w14:paraId="78EF1894" w14:textId="77777777" w:rsidR="00D80690" w:rsidRPr="00D456B2" w:rsidRDefault="00D80690" w:rsidP="000D4B75">
            <w:pPr>
              <w:spacing w:before="0"/>
              <w:rPr>
                <w:rFonts w:ascii="Times New Roman" w:hAnsi="Times New Roman"/>
                <w:bCs/>
                <w:sz w:val="16"/>
                <w:szCs w:val="16"/>
                <w:lang w:val="en-GB"/>
              </w:rPr>
            </w:pPr>
            <w:r w:rsidRPr="00D456B2">
              <w:rPr>
                <w:rFonts w:ascii="Times New Roman" w:hAnsi="Times New Roman"/>
                <w:bCs/>
                <w:sz w:val="16"/>
                <w:szCs w:val="16"/>
                <w:lang w:val="en-GB"/>
              </w:rPr>
              <w:t>Institutes for social protection (national and provincial)</w:t>
            </w:r>
          </w:p>
          <w:p w14:paraId="078EEE8C" w14:textId="77777777" w:rsidR="00D80690" w:rsidRPr="00D456B2" w:rsidRDefault="00D80690" w:rsidP="000D4B75">
            <w:pPr>
              <w:spacing w:before="0"/>
              <w:rPr>
                <w:rFonts w:ascii="Times New Roman" w:hAnsi="Times New Roman"/>
                <w:bCs/>
                <w:sz w:val="16"/>
                <w:szCs w:val="16"/>
                <w:lang w:val="en-GB"/>
              </w:rPr>
            </w:pPr>
            <w:r w:rsidRPr="00D456B2">
              <w:rPr>
                <w:rFonts w:ascii="Times New Roman" w:hAnsi="Times New Roman"/>
                <w:bCs/>
                <w:sz w:val="16"/>
                <w:szCs w:val="16"/>
                <w:lang w:val="en-GB"/>
              </w:rPr>
              <w:t>Social care institutions</w:t>
            </w:r>
          </w:p>
        </w:tc>
        <w:tc>
          <w:tcPr>
            <w:tcW w:w="990" w:type="dxa"/>
          </w:tcPr>
          <w:p w14:paraId="11621FFE" w14:textId="666F40FE" w:rsidR="00D80690" w:rsidRPr="00D456B2" w:rsidRDefault="00DF261B" w:rsidP="000D4B75">
            <w:pPr>
              <w:spacing w:before="0"/>
              <w:rPr>
                <w:rFonts w:ascii="Times New Roman" w:hAnsi="Times New Roman"/>
                <w:sz w:val="16"/>
                <w:szCs w:val="16"/>
                <w:lang w:val="en-GB"/>
              </w:rPr>
            </w:pPr>
            <w:r>
              <w:rPr>
                <w:rFonts w:ascii="Times New Roman" w:hAnsi="Times New Roman"/>
                <w:sz w:val="16"/>
                <w:szCs w:val="16"/>
                <w:lang w:val="en-GB"/>
              </w:rPr>
              <w:t>Q3</w:t>
            </w:r>
            <w:r w:rsidR="00D80690" w:rsidRPr="00D456B2">
              <w:rPr>
                <w:rFonts w:ascii="Times New Roman" w:hAnsi="Times New Roman"/>
                <w:sz w:val="16"/>
                <w:szCs w:val="16"/>
                <w:lang w:val="en-GB"/>
              </w:rPr>
              <w:t xml:space="preserve"> 2020</w:t>
            </w:r>
          </w:p>
        </w:tc>
        <w:tc>
          <w:tcPr>
            <w:tcW w:w="2250" w:type="dxa"/>
          </w:tcPr>
          <w:p w14:paraId="7C721069"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Department for Family Care and Social Welfare (4 civil servants)</w:t>
            </w:r>
          </w:p>
          <w:p w14:paraId="3EEC94BD"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Provincial Secretariat for Social Policy, Demography and Gender Equality (1 civil servant), </w:t>
            </w:r>
          </w:p>
          <w:p w14:paraId="1512F599"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Institutes for social protection (2 employees)</w:t>
            </w:r>
          </w:p>
          <w:p w14:paraId="1364A761" w14:textId="0CF39BF0"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Social </w:t>
            </w:r>
            <w:r w:rsidR="00535C6F" w:rsidRPr="00D456B2">
              <w:rPr>
                <w:rFonts w:ascii="Times New Roman" w:hAnsi="Times New Roman"/>
                <w:sz w:val="16"/>
                <w:szCs w:val="16"/>
                <w:lang w:val="en-GB"/>
              </w:rPr>
              <w:t>welfare</w:t>
            </w:r>
            <w:r w:rsidRPr="00D456B2">
              <w:rPr>
                <w:rFonts w:ascii="Times New Roman" w:hAnsi="Times New Roman"/>
                <w:sz w:val="16"/>
                <w:szCs w:val="16"/>
                <w:lang w:val="en-GB"/>
              </w:rPr>
              <w:t xml:space="preserve"> institutions (4 employees)</w:t>
            </w:r>
          </w:p>
        </w:tc>
        <w:tc>
          <w:tcPr>
            <w:tcW w:w="2880" w:type="dxa"/>
          </w:tcPr>
          <w:p w14:paraId="177601F1" w14:textId="721FCE8F"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 new civil servants </w:t>
            </w:r>
            <w:r w:rsidR="00AD005F" w:rsidRPr="00D456B2">
              <w:rPr>
                <w:rFonts w:ascii="Times New Roman" w:hAnsi="Times New Roman"/>
                <w:sz w:val="16"/>
                <w:szCs w:val="16"/>
                <w:lang w:val="en-GB"/>
              </w:rPr>
              <w:t>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in MLEVSA, Department for Family Care and Social Welfare.</w:t>
            </w:r>
          </w:p>
          <w:p w14:paraId="25353BE4"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Consultancy work group of 4 consultants</w:t>
            </w:r>
          </w:p>
        </w:tc>
        <w:tc>
          <w:tcPr>
            <w:tcW w:w="1080" w:type="dxa"/>
          </w:tcPr>
          <w:p w14:paraId="06475C4B" w14:textId="2D902C51"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Q3 2020</w:t>
            </w:r>
          </w:p>
        </w:tc>
        <w:tc>
          <w:tcPr>
            <w:tcW w:w="1980" w:type="dxa"/>
          </w:tcPr>
          <w:p w14:paraId="4A6E341C" w14:textId="77777777" w:rsidR="00922536" w:rsidRPr="00D456B2" w:rsidRDefault="004C126E" w:rsidP="000D4B75">
            <w:pPr>
              <w:ind w:left="-51"/>
              <w:rPr>
                <w:rFonts w:ascii="Times New Roman" w:hAnsi="Times New Roman"/>
                <w:sz w:val="16"/>
                <w:szCs w:val="16"/>
                <w:lang w:val="en-GB"/>
              </w:rPr>
            </w:pPr>
            <w:r w:rsidRPr="00D456B2">
              <w:rPr>
                <w:rFonts w:ascii="Times New Roman" w:hAnsi="Times New Roman"/>
                <w:sz w:val="16"/>
                <w:szCs w:val="16"/>
                <w:lang w:val="en-GB"/>
              </w:rPr>
              <w:t>RS Budget</w:t>
            </w:r>
            <w:r w:rsidR="00D80690" w:rsidRPr="00D456B2">
              <w:rPr>
                <w:rFonts w:ascii="Times New Roman" w:hAnsi="Times New Roman"/>
                <w:sz w:val="16"/>
                <w:szCs w:val="16"/>
                <w:lang w:val="en-GB"/>
              </w:rPr>
              <w:t>, total €6,106, all in 2020.</w:t>
            </w:r>
          </w:p>
          <w:p w14:paraId="00D1EBBF" w14:textId="38F52842" w:rsidR="00922536" w:rsidRPr="00D456B2" w:rsidRDefault="00922536" w:rsidP="000D4B75">
            <w:pPr>
              <w:rPr>
                <w:rFonts w:ascii="Times New Roman" w:hAnsi="Times New Roman"/>
                <w:sz w:val="16"/>
                <w:szCs w:val="16"/>
                <w:lang w:val="en-GB"/>
              </w:rPr>
            </w:pPr>
            <w:r w:rsidRPr="00D456B2">
              <w:rPr>
                <w:rFonts w:ascii="Times New Roman" w:hAnsi="Times New Roman"/>
                <w:sz w:val="16"/>
                <w:szCs w:val="16"/>
                <w:lang w:val="en-GB"/>
              </w:rPr>
              <w:t>2020: RSD 720,508</w:t>
            </w:r>
          </w:p>
          <w:p w14:paraId="104D9C23" w14:textId="78B55EA5" w:rsidR="00922536" w:rsidRPr="00D456B2" w:rsidRDefault="00922536"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7AAC6124" w14:textId="40A525B2" w:rsidR="00D80690" w:rsidRPr="00D456B2" w:rsidRDefault="00922536" w:rsidP="000D4B75">
            <w:pPr>
              <w:spacing w:before="0"/>
              <w:rPr>
                <w:rFonts w:ascii="Times New Roman" w:hAnsi="Times New Roman"/>
                <w:sz w:val="16"/>
                <w:szCs w:val="16"/>
                <w:lang w:val="en-GB"/>
              </w:rPr>
            </w:pPr>
            <w:r w:rsidRPr="00D456B2">
              <w:rPr>
                <w:rFonts w:ascii="Times New Roman" w:hAnsi="Times New Roman"/>
                <w:sz w:val="16"/>
                <w:szCs w:val="16"/>
                <w:lang w:val="en-GB"/>
              </w:rPr>
              <w:t>2022: RSD 0</w:t>
            </w:r>
          </w:p>
        </w:tc>
        <w:tc>
          <w:tcPr>
            <w:tcW w:w="1980" w:type="dxa"/>
          </w:tcPr>
          <w:p w14:paraId="42178F40" w14:textId="64791BA5" w:rsidR="00D80690" w:rsidRPr="00D456B2" w:rsidRDefault="00DF261B" w:rsidP="000D4B75">
            <w:pPr>
              <w:spacing w:before="0"/>
              <w:rPr>
                <w:rFonts w:ascii="Times New Roman" w:hAnsi="Times New Roman"/>
                <w:sz w:val="16"/>
                <w:szCs w:val="16"/>
                <w:lang w:val="en-GB"/>
              </w:rPr>
            </w:pPr>
            <w:r>
              <w:rPr>
                <w:rFonts w:ascii="Times New Roman" w:hAnsi="Times New Roman"/>
                <w:sz w:val="16"/>
                <w:szCs w:val="16"/>
                <w:lang w:val="en-GB"/>
              </w:rPr>
              <w:t xml:space="preserve">IPA 2013 project – </w:t>
            </w:r>
            <w:r w:rsidR="00D80690" w:rsidRPr="00D456B2">
              <w:rPr>
                <w:rFonts w:ascii="Times New Roman" w:hAnsi="Times New Roman"/>
                <w:sz w:val="16"/>
                <w:szCs w:val="16"/>
                <w:lang w:val="en-GB"/>
              </w:rPr>
              <w:t>Development of</w:t>
            </w:r>
            <w:r w:rsidR="00922536" w:rsidRPr="00D456B2">
              <w:rPr>
                <w:rFonts w:ascii="Times New Roman" w:hAnsi="Times New Roman"/>
                <w:sz w:val="16"/>
                <w:szCs w:val="16"/>
                <w:lang w:val="en-GB"/>
              </w:rPr>
              <w:t xml:space="preserve"> Social Welfare</w:t>
            </w:r>
            <w:r>
              <w:rPr>
                <w:rFonts w:ascii="Times New Roman" w:hAnsi="Times New Roman"/>
                <w:sz w:val="16"/>
                <w:szCs w:val="16"/>
                <w:lang w:val="en-GB"/>
              </w:rPr>
              <w:t xml:space="preserve"> Regulatory Mechanisms</w:t>
            </w:r>
          </w:p>
        </w:tc>
      </w:tr>
      <w:tr w:rsidR="00D80690" w:rsidRPr="00D456B2" w14:paraId="34517836" w14:textId="77777777" w:rsidTr="00C63DC0">
        <w:trPr>
          <w:gridBefore w:val="1"/>
          <w:wBefore w:w="18" w:type="dxa"/>
          <w:trHeight w:val="2521"/>
        </w:trPr>
        <w:tc>
          <w:tcPr>
            <w:tcW w:w="720" w:type="dxa"/>
          </w:tcPr>
          <w:p w14:paraId="3F0FEF0C"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6.1.2</w:t>
            </w:r>
          </w:p>
        </w:tc>
        <w:tc>
          <w:tcPr>
            <w:tcW w:w="2610" w:type="dxa"/>
          </w:tcPr>
          <w:p w14:paraId="61527D65" w14:textId="3EC1739E"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w:t>
            </w:r>
            <w:r w:rsidR="00535C6F" w:rsidRPr="00D456B2">
              <w:rPr>
                <w:rFonts w:ascii="Times New Roman" w:hAnsi="Times New Roman"/>
                <w:sz w:val="16"/>
                <w:szCs w:val="16"/>
                <w:lang w:val="en-GB"/>
              </w:rPr>
              <w:t xml:space="preserve">Social </w:t>
            </w:r>
            <w:r w:rsidR="00680301">
              <w:rPr>
                <w:rFonts w:ascii="Times New Roman" w:hAnsi="Times New Roman"/>
                <w:sz w:val="16"/>
                <w:szCs w:val="16"/>
                <w:lang w:val="en-GB"/>
              </w:rPr>
              <w:t>Protection</w:t>
            </w:r>
            <w:r w:rsidRPr="00D456B2">
              <w:rPr>
                <w:rFonts w:ascii="Times New Roman" w:hAnsi="Times New Roman"/>
                <w:sz w:val="16"/>
                <w:szCs w:val="16"/>
                <w:lang w:val="en-GB"/>
              </w:rPr>
              <w:t xml:space="preserve"> Development Strategy in the </w:t>
            </w:r>
            <w:r w:rsidR="00121E6B">
              <w:rPr>
                <w:rFonts w:ascii="Times New Roman" w:hAnsi="Times New Roman"/>
                <w:sz w:val="16"/>
                <w:szCs w:val="16"/>
                <w:lang w:val="en-GB"/>
              </w:rPr>
              <w:t>Republic of Serbia</w:t>
            </w:r>
            <w:r w:rsidRPr="00D456B2">
              <w:rPr>
                <w:rFonts w:ascii="Times New Roman" w:hAnsi="Times New Roman"/>
                <w:sz w:val="16"/>
                <w:szCs w:val="16"/>
                <w:lang w:val="en-GB"/>
              </w:rPr>
              <w:t xml:space="preserve"> through:</w:t>
            </w:r>
          </w:p>
          <w:p w14:paraId="34A163F5" w14:textId="3D87F81A" w:rsidR="00D80690" w:rsidRPr="00D456B2" w:rsidRDefault="00922536" w:rsidP="000D4B75">
            <w:pPr>
              <w:pStyle w:val="ListParagraph"/>
              <w:numPr>
                <w:ilvl w:val="0"/>
                <w:numId w:val="31"/>
              </w:numPr>
              <w:tabs>
                <w:tab w:val="left" w:pos="215"/>
              </w:tabs>
              <w:spacing w:before="0"/>
              <w:ind w:left="0" w:firstLine="0"/>
              <w:rPr>
                <w:rFonts w:ascii="Times New Roman" w:hAnsi="Times New Roman"/>
                <w:sz w:val="16"/>
                <w:szCs w:val="16"/>
                <w:lang w:val="en-GB"/>
              </w:rPr>
            </w:pPr>
            <w:r w:rsidRPr="00D456B2">
              <w:rPr>
                <w:rFonts w:ascii="Times New Roman" w:hAnsi="Times New Roman"/>
                <w:sz w:val="16"/>
                <w:szCs w:val="16"/>
                <w:lang w:val="en-GB"/>
              </w:rPr>
              <w:t>e</w:t>
            </w:r>
            <w:r w:rsidR="00D80690" w:rsidRPr="00D456B2">
              <w:rPr>
                <w:rFonts w:ascii="Times New Roman" w:hAnsi="Times New Roman"/>
                <w:sz w:val="16"/>
                <w:szCs w:val="16"/>
                <w:lang w:val="en-GB"/>
              </w:rPr>
              <w:t>nhancement of the normative framework</w:t>
            </w:r>
            <w:r w:rsidRPr="00D456B2">
              <w:rPr>
                <w:rFonts w:ascii="Times New Roman" w:hAnsi="Times New Roman"/>
                <w:sz w:val="16"/>
                <w:szCs w:val="16"/>
                <w:lang w:val="en-GB"/>
              </w:rPr>
              <w:t>;</w:t>
            </w:r>
          </w:p>
          <w:p w14:paraId="3FD95AD6" w14:textId="2A01AB09" w:rsidR="00922536" w:rsidRPr="00D456B2" w:rsidRDefault="00922536" w:rsidP="000D4B75">
            <w:pPr>
              <w:pStyle w:val="ListParagraph"/>
              <w:numPr>
                <w:ilvl w:val="0"/>
                <w:numId w:val="31"/>
              </w:numPr>
              <w:tabs>
                <w:tab w:val="left" w:pos="215"/>
              </w:tabs>
              <w:spacing w:before="0"/>
              <w:ind w:left="0" w:firstLine="0"/>
              <w:rPr>
                <w:rFonts w:ascii="Times New Roman" w:hAnsi="Times New Roman"/>
                <w:sz w:val="16"/>
                <w:szCs w:val="16"/>
                <w:lang w:val="en-GB"/>
              </w:rPr>
            </w:pPr>
            <w:r w:rsidRPr="00D456B2">
              <w:rPr>
                <w:rFonts w:ascii="Times New Roman" w:hAnsi="Times New Roman"/>
                <w:sz w:val="16"/>
                <w:szCs w:val="16"/>
                <w:lang w:val="en-GB"/>
              </w:rPr>
              <w:t>s</w:t>
            </w:r>
            <w:r w:rsidR="00D80690" w:rsidRPr="00D456B2">
              <w:rPr>
                <w:rFonts w:ascii="Times New Roman" w:hAnsi="Times New Roman"/>
                <w:sz w:val="16"/>
                <w:szCs w:val="16"/>
                <w:lang w:val="en-GB"/>
              </w:rPr>
              <w:t>trengthening support to socially disadvantaged families and vulnerable population groups</w:t>
            </w:r>
            <w:r w:rsidRPr="00D456B2">
              <w:rPr>
                <w:rFonts w:ascii="Times New Roman" w:hAnsi="Times New Roman"/>
                <w:sz w:val="16"/>
                <w:szCs w:val="16"/>
                <w:lang w:val="en-GB"/>
              </w:rPr>
              <w:t>;</w:t>
            </w:r>
          </w:p>
          <w:p w14:paraId="2D33FCF4" w14:textId="2FFF914D" w:rsidR="00D80690" w:rsidRPr="00D456B2" w:rsidRDefault="00922536" w:rsidP="000D4B75">
            <w:pPr>
              <w:pStyle w:val="ListParagraph"/>
              <w:numPr>
                <w:ilvl w:val="0"/>
                <w:numId w:val="31"/>
              </w:numPr>
              <w:tabs>
                <w:tab w:val="left" w:pos="215"/>
              </w:tabs>
              <w:spacing w:before="0"/>
              <w:ind w:left="0" w:firstLine="0"/>
              <w:rPr>
                <w:rFonts w:ascii="Times New Roman" w:hAnsi="Times New Roman"/>
                <w:sz w:val="16"/>
                <w:szCs w:val="16"/>
                <w:lang w:val="en-GB"/>
              </w:rPr>
            </w:pPr>
            <w:r w:rsidRPr="00D456B2">
              <w:rPr>
                <w:rFonts w:ascii="Times New Roman" w:hAnsi="Times New Roman"/>
                <w:sz w:val="16"/>
                <w:szCs w:val="16"/>
                <w:lang w:val="en-GB"/>
              </w:rPr>
              <w:t>i</w:t>
            </w:r>
            <w:r w:rsidR="00D80690" w:rsidRPr="00D456B2">
              <w:rPr>
                <w:rFonts w:ascii="Times New Roman" w:hAnsi="Times New Roman"/>
                <w:sz w:val="16"/>
                <w:szCs w:val="16"/>
                <w:lang w:val="en-GB"/>
              </w:rPr>
              <w:t>mproved linking of information systems for better access to entitlements</w:t>
            </w:r>
            <w:r w:rsidRPr="00D456B2">
              <w:rPr>
                <w:rFonts w:ascii="Times New Roman" w:hAnsi="Times New Roman"/>
                <w:sz w:val="16"/>
                <w:szCs w:val="16"/>
                <w:lang w:val="en-GB"/>
              </w:rPr>
              <w:t>.</w:t>
            </w:r>
          </w:p>
        </w:tc>
        <w:tc>
          <w:tcPr>
            <w:tcW w:w="1710" w:type="dxa"/>
          </w:tcPr>
          <w:p w14:paraId="3E7BE300"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 MLEVSA </w:t>
            </w:r>
          </w:p>
          <w:p w14:paraId="31C03FFB"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Involved institutions -</w:t>
            </w:r>
          </w:p>
          <w:p w14:paraId="376356E0" w14:textId="77777777" w:rsidR="00D80690" w:rsidRPr="00D456B2" w:rsidRDefault="00D80690" w:rsidP="000D4B75">
            <w:pPr>
              <w:spacing w:before="0"/>
              <w:rPr>
                <w:rFonts w:ascii="Times New Roman" w:hAnsi="Times New Roman"/>
                <w:bCs/>
                <w:sz w:val="16"/>
                <w:szCs w:val="16"/>
                <w:lang w:val="en-GB"/>
              </w:rPr>
            </w:pPr>
            <w:r w:rsidRPr="00D456B2">
              <w:rPr>
                <w:rFonts w:ascii="Times New Roman" w:hAnsi="Times New Roman"/>
                <w:sz w:val="16"/>
                <w:szCs w:val="16"/>
                <w:lang w:val="en-GB"/>
              </w:rPr>
              <w:t>PSSPDGE</w:t>
            </w:r>
            <w:r w:rsidRPr="00D456B2">
              <w:rPr>
                <w:rFonts w:ascii="Times New Roman" w:hAnsi="Times New Roman"/>
                <w:bCs/>
                <w:sz w:val="16"/>
                <w:szCs w:val="16"/>
                <w:lang w:val="en-GB"/>
              </w:rPr>
              <w:t xml:space="preserve"> </w:t>
            </w:r>
          </w:p>
          <w:p w14:paraId="7908AF48" w14:textId="77777777" w:rsidR="00D80690" w:rsidRPr="00D456B2" w:rsidRDefault="00D80690" w:rsidP="000D4B75">
            <w:pPr>
              <w:spacing w:before="0"/>
              <w:rPr>
                <w:rFonts w:ascii="Times New Roman" w:hAnsi="Times New Roman"/>
                <w:bCs/>
                <w:sz w:val="16"/>
                <w:szCs w:val="16"/>
                <w:lang w:val="en-GB"/>
              </w:rPr>
            </w:pPr>
            <w:r w:rsidRPr="00D456B2">
              <w:rPr>
                <w:rFonts w:ascii="Times New Roman" w:hAnsi="Times New Roman"/>
                <w:bCs/>
                <w:sz w:val="16"/>
                <w:szCs w:val="16"/>
                <w:lang w:val="en-GB"/>
              </w:rPr>
              <w:t>Institutes for social protection (national and provincial)</w:t>
            </w:r>
          </w:p>
          <w:p w14:paraId="5D394A2D" w14:textId="77777777" w:rsidR="00D80690" w:rsidRPr="00D456B2" w:rsidRDefault="00D80690" w:rsidP="000D4B75">
            <w:pPr>
              <w:spacing w:before="0"/>
              <w:rPr>
                <w:rFonts w:ascii="Times New Roman" w:hAnsi="Times New Roman"/>
                <w:bCs/>
                <w:sz w:val="16"/>
                <w:szCs w:val="16"/>
                <w:lang w:val="en-GB"/>
              </w:rPr>
            </w:pPr>
            <w:r w:rsidRPr="00D456B2">
              <w:rPr>
                <w:rFonts w:ascii="Times New Roman" w:hAnsi="Times New Roman"/>
                <w:bCs/>
                <w:sz w:val="16"/>
                <w:szCs w:val="16"/>
                <w:lang w:val="en-GB"/>
              </w:rPr>
              <w:t>Social care institutions</w:t>
            </w:r>
          </w:p>
        </w:tc>
        <w:tc>
          <w:tcPr>
            <w:tcW w:w="990" w:type="dxa"/>
          </w:tcPr>
          <w:p w14:paraId="79DF8546"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After the adoption of the Strategy, until its expiry (2025)</w:t>
            </w:r>
          </w:p>
        </w:tc>
        <w:tc>
          <w:tcPr>
            <w:tcW w:w="2250" w:type="dxa"/>
          </w:tcPr>
          <w:p w14:paraId="0F08C1F9" w14:textId="7EE8370A" w:rsidR="00D80690" w:rsidRPr="00D456B2" w:rsidRDefault="00AD005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As under </w:t>
            </w:r>
            <w:r w:rsidR="00D80690" w:rsidRPr="00D456B2">
              <w:rPr>
                <w:rFonts w:ascii="Times New Roman" w:hAnsi="Times New Roman"/>
                <w:sz w:val="16"/>
                <w:szCs w:val="16"/>
                <w:lang w:val="en-GB"/>
              </w:rPr>
              <w:t>6.1.1</w:t>
            </w:r>
          </w:p>
        </w:tc>
        <w:tc>
          <w:tcPr>
            <w:tcW w:w="2880" w:type="dxa"/>
          </w:tcPr>
          <w:p w14:paraId="5E062487" w14:textId="5B47DA4B"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 new civil servants </w:t>
            </w:r>
            <w:r w:rsidR="00AD005F" w:rsidRPr="00D456B2">
              <w:rPr>
                <w:rFonts w:ascii="Times New Roman" w:hAnsi="Times New Roman"/>
                <w:sz w:val="16"/>
                <w:szCs w:val="16"/>
                <w:lang w:val="en-GB"/>
              </w:rPr>
              <w:t>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in MLEVSA, Department for Family Care and Social Welfare</w:t>
            </w:r>
          </w:p>
          <w:p w14:paraId="2CB43C4A" w14:textId="77777777" w:rsidR="00D80690" w:rsidRPr="00D456B2" w:rsidRDefault="00D80690" w:rsidP="000D4B75">
            <w:pPr>
              <w:spacing w:before="0"/>
              <w:rPr>
                <w:rFonts w:ascii="Times New Roman" w:hAnsi="Times New Roman"/>
                <w:sz w:val="16"/>
                <w:szCs w:val="16"/>
                <w:lang w:val="en-GB"/>
              </w:rPr>
            </w:pPr>
          </w:p>
          <w:p w14:paraId="1979B648" w14:textId="4AEBB6E9"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Administrative capacities of all social </w:t>
            </w:r>
            <w:r w:rsidR="00535C6F" w:rsidRPr="00D456B2">
              <w:rPr>
                <w:rFonts w:ascii="Times New Roman" w:hAnsi="Times New Roman"/>
                <w:sz w:val="16"/>
                <w:szCs w:val="16"/>
                <w:lang w:val="en-GB"/>
              </w:rPr>
              <w:t xml:space="preserve">welfare </w:t>
            </w:r>
            <w:r w:rsidRPr="00D456B2">
              <w:rPr>
                <w:rFonts w:ascii="Times New Roman" w:hAnsi="Times New Roman"/>
                <w:sz w:val="16"/>
                <w:szCs w:val="16"/>
                <w:lang w:val="en-GB"/>
              </w:rPr>
              <w:t xml:space="preserve">institutions need to be strengthened by 1 additional professional employee </w:t>
            </w:r>
            <w:r w:rsidR="00AD005F" w:rsidRPr="00D456B2">
              <w:rPr>
                <w:rFonts w:ascii="Times New Roman" w:hAnsi="Times New Roman"/>
                <w:sz w:val="16"/>
                <w:szCs w:val="16"/>
                <w:lang w:val="en-GB"/>
              </w:rPr>
              <w:t>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(209 institutions)</w:t>
            </w:r>
          </w:p>
          <w:p w14:paraId="6D52A200" w14:textId="77777777" w:rsidR="00D80690" w:rsidRPr="00D456B2" w:rsidRDefault="00D80690" w:rsidP="000D4B75">
            <w:pPr>
              <w:spacing w:before="0"/>
              <w:rPr>
                <w:rFonts w:ascii="Times New Roman" w:hAnsi="Times New Roman"/>
                <w:sz w:val="16"/>
                <w:szCs w:val="16"/>
                <w:lang w:val="en-GB"/>
              </w:rPr>
            </w:pPr>
          </w:p>
        </w:tc>
        <w:tc>
          <w:tcPr>
            <w:tcW w:w="1080" w:type="dxa"/>
          </w:tcPr>
          <w:p w14:paraId="161DBC89" w14:textId="66FAB4E4"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After the adoption of the Strategy</w:t>
            </w:r>
          </w:p>
        </w:tc>
        <w:tc>
          <w:tcPr>
            <w:tcW w:w="1980" w:type="dxa"/>
          </w:tcPr>
          <w:p w14:paraId="3AFA72C8" w14:textId="536F4D6A" w:rsidR="00D80690"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D80690" w:rsidRPr="00D456B2">
              <w:rPr>
                <w:rFonts w:ascii="Times New Roman" w:hAnsi="Times New Roman"/>
                <w:sz w:val="16"/>
                <w:szCs w:val="16"/>
                <w:lang w:val="en-GB"/>
              </w:rPr>
              <w:t>, total €51,060 with €10,212 in 2020, €20,424 in 2021 and €20,424 in 2022.</w:t>
            </w:r>
          </w:p>
          <w:p w14:paraId="6FF9BCD6" w14:textId="77777777" w:rsidR="00E418C4" w:rsidRPr="00D456B2" w:rsidRDefault="00E418C4" w:rsidP="000D4B75">
            <w:pPr>
              <w:spacing w:before="0"/>
              <w:rPr>
                <w:rFonts w:ascii="Times New Roman" w:hAnsi="Times New Roman"/>
                <w:sz w:val="16"/>
                <w:szCs w:val="16"/>
                <w:lang w:val="en-GB"/>
              </w:rPr>
            </w:pPr>
          </w:p>
          <w:p w14:paraId="7571D303" w14:textId="4E89B5B1" w:rsidR="00922536" w:rsidRPr="00D456B2" w:rsidRDefault="00922536" w:rsidP="000D4B75">
            <w:pPr>
              <w:ind w:left="-51"/>
              <w:rPr>
                <w:rFonts w:ascii="Times New Roman" w:hAnsi="Times New Roman"/>
                <w:sz w:val="16"/>
                <w:szCs w:val="16"/>
                <w:lang w:val="en-GB"/>
              </w:rPr>
            </w:pPr>
            <w:r w:rsidRPr="00D456B2">
              <w:rPr>
                <w:rFonts w:ascii="Times New Roman" w:hAnsi="Times New Roman"/>
                <w:sz w:val="16"/>
                <w:szCs w:val="16"/>
                <w:lang w:val="en-GB"/>
              </w:rPr>
              <w:t xml:space="preserve">2020: RSD 1,205,016 </w:t>
            </w:r>
          </w:p>
          <w:p w14:paraId="2AB92383" w14:textId="019D2FFE" w:rsidR="00922536" w:rsidRPr="00D456B2" w:rsidRDefault="00922536" w:rsidP="000D4B75">
            <w:pPr>
              <w:ind w:left="-51"/>
              <w:rPr>
                <w:rFonts w:ascii="Times New Roman" w:hAnsi="Times New Roman"/>
                <w:sz w:val="16"/>
                <w:szCs w:val="16"/>
                <w:lang w:val="en-GB"/>
              </w:rPr>
            </w:pPr>
            <w:r w:rsidRPr="00D456B2">
              <w:rPr>
                <w:rFonts w:ascii="Times New Roman" w:hAnsi="Times New Roman"/>
                <w:sz w:val="16"/>
                <w:szCs w:val="16"/>
                <w:lang w:val="en-GB"/>
              </w:rPr>
              <w:t xml:space="preserve">2021: RSD 2,410,032 </w:t>
            </w:r>
          </w:p>
          <w:p w14:paraId="1B94112A" w14:textId="6ACD2967" w:rsidR="00922536" w:rsidRPr="00D456B2" w:rsidRDefault="00922536" w:rsidP="000D4B75">
            <w:pPr>
              <w:ind w:left="-51"/>
              <w:rPr>
                <w:rFonts w:ascii="Times New Roman" w:hAnsi="Times New Roman"/>
                <w:sz w:val="16"/>
                <w:szCs w:val="16"/>
                <w:lang w:val="en-GB"/>
              </w:rPr>
            </w:pPr>
            <w:r w:rsidRPr="00D456B2">
              <w:rPr>
                <w:rFonts w:ascii="Times New Roman" w:hAnsi="Times New Roman"/>
                <w:sz w:val="16"/>
                <w:szCs w:val="16"/>
                <w:lang w:val="en-GB"/>
              </w:rPr>
              <w:t xml:space="preserve">2022: RSD 2,410,032 </w:t>
            </w:r>
          </w:p>
          <w:p w14:paraId="35124856" w14:textId="77777777" w:rsidR="00D80690" w:rsidRPr="00D456B2" w:rsidRDefault="00D80690" w:rsidP="000D4B75">
            <w:pPr>
              <w:spacing w:before="0"/>
              <w:rPr>
                <w:rFonts w:ascii="Times New Roman" w:hAnsi="Times New Roman"/>
                <w:sz w:val="16"/>
                <w:szCs w:val="16"/>
                <w:lang w:val="en-GB"/>
              </w:rPr>
            </w:pPr>
          </w:p>
          <w:p w14:paraId="31703B45" w14:textId="77777777" w:rsidR="00E85C86"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Local government unit budgets, </w:t>
            </w:r>
            <w:r w:rsidR="00755C25" w:rsidRPr="00D456B2">
              <w:rPr>
                <w:rFonts w:ascii="Times New Roman" w:hAnsi="Times New Roman"/>
                <w:sz w:val="16"/>
                <w:szCs w:val="16"/>
                <w:lang w:val="en-GB"/>
              </w:rPr>
              <w:t>€</w:t>
            </w:r>
            <w:r w:rsidRPr="00D456B2">
              <w:rPr>
                <w:rFonts w:ascii="Times New Roman" w:hAnsi="Times New Roman"/>
                <w:sz w:val="16"/>
                <w:szCs w:val="16"/>
                <w:lang w:val="en-GB"/>
              </w:rPr>
              <w:t>5,335,770</w:t>
            </w:r>
            <w:r w:rsidR="00E418C4">
              <w:rPr>
                <w:rFonts w:ascii="Times New Roman" w:hAnsi="Times New Roman"/>
                <w:sz w:val="16"/>
                <w:szCs w:val="16"/>
                <w:lang w:val="en-GB"/>
              </w:rPr>
              <w:t xml:space="preserve"> in </w:t>
            </w:r>
            <w:r w:rsidR="00E418C4" w:rsidRPr="00D456B2">
              <w:rPr>
                <w:rFonts w:ascii="Times New Roman" w:hAnsi="Times New Roman"/>
                <w:sz w:val="16"/>
                <w:szCs w:val="16"/>
                <w:lang w:val="en-GB"/>
              </w:rPr>
              <w:t>total</w:t>
            </w:r>
            <w:r w:rsidR="00E85C86">
              <w:rPr>
                <w:rFonts w:ascii="Times New Roman" w:hAnsi="Times New Roman"/>
                <w:sz w:val="16"/>
                <w:szCs w:val="16"/>
                <w:lang w:val="en-GB"/>
              </w:rPr>
              <w:t>,</w:t>
            </w:r>
          </w:p>
          <w:p w14:paraId="216C1802" w14:textId="06CAE999" w:rsidR="00E418C4" w:rsidRDefault="00E418C4" w:rsidP="000D4B75">
            <w:pPr>
              <w:spacing w:before="0"/>
              <w:rPr>
                <w:rFonts w:ascii="Times New Roman" w:hAnsi="Times New Roman"/>
                <w:sz w:val="16"/>
                <w:szCs w:val="16"/>
                <w:lang w:val="en-GB"/>
              </w:rPr>
            </w:pPr>
            <w:r>
              <w:rPr>
                <w:rFonts w:ascii="Times New Roman" w:hAnsi="Times New Roman"/>
                <w:sz w:val="16"/>
                <w:szCs w:val="16"/>
                <w:lang w:val="en-GB"/>
              </w:rPr>
              <w:t xml:space="preserve">2020: €1,067,154 </w:t>
            </w:r>
          </w:p>
          <w:p w14:paraId="0DD681DB" w14:textId="683D9F1B" w:rsidR="00D80690" w:rsidRPr="00D456B2" w:rsidRDefault="00E418C4" w:rsidP="000D4B75">
            <w:pPr>
              <w:spacing w:before="0"/>
              <w:rPr>
                <w:rFonts w:ascii="Times New Roman" w:hAnsi="Times New Roman"/>
                <w:sz w:val="16"/>
                <w:szCs w:val="16"/>
                <w:lang w:val="en-GB"/>
              </w:rPr>
            </w:pPr>
            <w:r>
              <w:rPr>
                <w:rFonts w:ascii="Times New Roman" w:hAnsi="Times New Roman"/>
                <w:sz w:val="16"/>
                <w:szCs w:val="16"/>
                <w:lang w:val="en-GB"/>
              </w:rPr>
              <w:t xml:space="preserve">2021: </w:t>
            </w:r>
            <w:r w:rsidR="00D80690" w:rsidRPr="00D456B2">
              <w:rPr>
                <w:rFonts w:ascii="Times New Roman" w:hAnsi="Times New Roman"/>
                <w:sz w:val="16"/>
                <w:szCs w:val="16"/>
                <w:lang w:val="en-GB"/>
              </w:rPr>
              <w:t xml:space="preserve">€2,134,308 and </w:t>
            </w:r>
            <w:r>
              <w:rPr>
                <w:rFonts w:ascii="Times New Roman" w:hAnsi="Times New Roman"/>
                <w:sz w:val="16"/>
                <w:szCs w:val="16"/>
                <w:lang w:val="en-GB"/>
              </w:rPr>
              <w:t>2022: €2,134,308</w:t>
            </w:r>
          </w:p>
        </w:tc>
        <w:tc>
          <w:tcPr>
            <w:tcW w:w="1980" w:type="dxa"/>
          </w:tcPr>
          <w:p w14:paraId="794056DE" w14:textId="6573AE9F"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IPA 2013 project “Development of </w:t>
            </w:r>
            <w:r w:rsidR="00922536" w:rsidRPr="00D456B2">
              <w:rPr>
                <w:rFonts w:ascii="Times New Roman" w:hAnsi="Times New Roman"/>
                <w:sz w:val="16"/>
                <w:szCs w:val="16"/>
                <w:lang w:val="en-GB"/>
              </w:rPr>
              <w:t xml:space="preserve">Social Welfare </w:t>
            </w:r>
            <w:r w:rsidRPr="00D456B2">
              <w:rPr>
                <w:rFonts w:ascii="Times New Roman" w:hAnsi="Times New Roman"/>
                <w:sz w:val="16"/>
                <w:szCs w:val="16"/>
                <w:lang w:val="en-GB"/>
              </w:rPr>
              <w:t>Regulatory Mechanisms”</w:t>
            </w:r>
          </w:p>
        </w:tc>
      </w:tr>
      <w:tr w:rsidR="00D80690" w:rsidRPr="00D456B2" w14:paraId="4290C0B8" w14:textId="77777777" w:rsidTr="00C63DC0">
        <w:trPr>
          <w:gridBefore w:val="1"/>
          <w:wBefore w:w="18" w:type="dxa"/>
          <w:trHeight w:val="2683"/>
        </w:trPr>
        <w:tc>
          <w:tcPr>
            <w:tcW w:w="720" w:type="dxa"/>
          </w:tcPr>
          <w:p w14:paraId="347D894F"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6.1.3</w:t>
            </w:r>
          </w:p>
        </w:tc>
        <w:tc>
          <w:tcPr>
            <w:tcW w:w="2610" w:type="dxa"/>
          </w:tcPr>
          <w:p w14:paraId="4F095F6F" w14:textId="77777777" w:rsidR="00D80690" w:rsidRPr="00D456B2" w:rsidRDefault="00D80690"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 xml:space="preserve">Adoption of the Strategy for Deinstitutionalisation and Development of Community-Based Services 2020–2025 and the Action Plan for Strategy implementation </w:t>
            </w:r>
          </w:p>
        </w:tc>
        <w:tc>
          <w:tcPr>
            <w:tcW w:w="1710" w:type="dxa"/>
          </w:tcPr>
          <w:p w14:paraId="359F06F5"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 MLEVSA </w:t>
            </w:r>
          </w:p>
          <w:p w14:paraId="30DAB27B"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Involved institutions -</w:t>
            </w:r>
          </w:p>
          <w:p w14:paraId="50FDEB7B" w14:textId="77777777" w:rsidR="00D80690" w:rsidRPr="00D456B2" w:rsidRDefault="00D80690" w:rsidP="000D4B75">
            <w:pPr>
              <w:spacing w:before="0"/>
              <w:rPr>
                <w:rFonts w:ascii="Times New Roman" w:hAnsi="Times New Roman"/>
                <w:bCs/>
                <w:sz w:val="16"/>
                <w:szCs w:val="16"/>
                <w:lang w:val="en-GB"/>
              </w:rPr>
            </w:pPr>
            <w:r w:rsidRPr="00D456B2">
              <w:rPr>
                <w:rFonts w:ascii="Times New Roman" w:hAnsi="Times New Roman"/>
                <w:sz w:val="16"/>
                <w:szCs w:val="16"/>
                <w:lang w:val="en-GB"/>
              </w:rPr>
              <w:t>PSSPDGE</w:t>
            </w:r>
            <w:r w:rsidRPr="00D456B2">
              <w:rPr>
                <w:rFonts w:ascii="Times New Roman" w:hAnsi="Times New Roman"/>
                <w:bCs/>
                <w:sz w:val="16"/>
                <w:szCs w:val="16"/>
                <w:lang w:val="en-GB"/>
              </w:rPr>
              <w:t xml:space="preserve"> </w:t>
            </w:r>
          </w:p>
          <w:p w14:paraId="383F9C82" w14:textId="77777777" w:rsidR="00D80690" w:rsidRPr="00D456B2" w:rsidRDefault="00D80690" w:rsidP="000D4B75">
            <w:pPr>
              <w:spacing w:before="0"/>
              <w:rPr>
                <w:rFonts w:ascii="Times New Roman" w:hAnsi="Times New Roman"/>
                <w:bCs/>
                <w:sz w:val="16"/>
                <w:szCs w:val="16"/>
                <w:lang w:val="en-GB"/>
              </w:rPr>
            </w:pPr>
            <w:r w:rsidRPr="00D456B2">
              <w:rPr>
                <w:rFonts w:ascii="Times New Roman" w:hAnsi="Times New Roman"/>
                <w:bCs/>
                <w:sz w:val="16"/>
                <w:szCs w:val="16"/>
                <w:lang w:val="en-GB"/>
              </w:rPr>
              <w:t>Institutes for social protection (national and provincial)</w:t>
            </w:r>
          </w:p>
          <w:p w14:paraId="7B64045C"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bCs/>
                <w:sz w:val="16"/>
                <w:szCs w:val="16"/>
                <w:lang w:val="en-GB"/>
              </w:rPr>
              <w:t>Social care institutions</w:t>
            </w:r>
          </w:p>
        </w:tc>
        <w:tc>
          <w:tcPr>
            <w:tcW w:w="990" w:type="dxa"/>
          </w:tcPr>
          <w:p w14:paraId="47083528" w14:textId="2A9AA4D2" w:rsidR="00D80690" w:rsidRPr="00D456B2" w:rsidRDefault="00922536" w:rsidP="000D4B75">
            <w:pPr>
              <w:spacing w:before="0"/>
              <w:rPr>
                <w:rFonts w:ascii="Times New Roman" w:hAnsi="Times New Roman"/>
                <w:color w:val="FF0000"/>
                <w:sz w:val="16"/>
                <w:szCs w:val="16"/>
                <w:lang w:val="en-GB"/>
              </w:rPr>
            </w:pPr>
            <w:r w:rsidRPr="00D456B2">
              <w:rPr>
                <w:rFonts w:ascii="Times New Roman" w:hAnsi="Times New Roman"/>
                <w:sz w:val="16"/>
                <w:szCs w:val="16"/>
                <w:lang w:val="en-GB"/>
              </w:rPr>
              <w:t>Q3</w:t>
            </w:r>
            <w:r w:rsidR="006418DB" w:rsidRPr="00D456B2">
              <w:rPr>
                <w:rFonts w:ascii="Times New Roman" w:hAnsi="Times New Roman"/>
                <w:sz w:val="16"/>
                <w:szCs w:val="16"/>
                <w:lang w:val="en-GB"/>
              </w:rPr>
              <w:t xml:space="preserve"> 2020</w:t>
            </w:r>
          </w:p>
        </w:tc>
        <w:tc>
          <w:tcPr>
            <w:tcW w:w="2250" w:type="dxa"/>
          </w:tcPr>
          <w:p w14:paraId="20EC2390" w14:textId="20224B21"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 Department for </w:t>
            </w:r>
            <w:r w:rsidR="00E85C86">
              <w:rPr>
                <w:rFonts w:ascii="Times New Roman" w:hAnsi="Times New Roman"/>
                <w:sz w:val="16"/>
                <w:szCs w:val="16"/>
                <w:lang w:val="en-GB"/>
              </w:rPr>
              <w:t>Family Care and Social Welfare, 4 civil servants;</w:t>
            </w:r>
          </w:p>
          <w:p w14:paraId="1E1D1199" w14:textId="401C71C6"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Provincial Secretariat for Social Policy, Demogr</w:t>
            </w:r>
            <w:r w:rsidR="00E85C86">
              <w:rPr>
                <w:rFonts w:ascii="Times New Roman" w:hAnsi="Times New Roman"/>
                <w:sz w:val="16"/>
                <w:szCs w:val="16"/>
                <w:lang w:val="en-GB"/>
              </w:rPr>
              <w:t>aphy and Gender Equality, 1 civil servant;</w:t>
            </w:r>
            <w:r w:rsidRPr="00D456B2">
              <w:rPr>
                <w:rFonts w:ascii="Times New Roman" w:hAnsi="Times New Roman"/>
                <w:sz w:val="16"/>
                <w:szCs w:val="16"/>
                <w:lang w:val="en-GB"/>
              </w:rPr>
              <w:t xml:space="preserve"> </w:t>
            </w:r>
          </w:p>
          <w:p w14:paraId="5C38DC98" w14:textId="2DBEB82B"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Institutes for</w:t>
            </w:r>
            <w:r w:rsidR="00E85C86">
              <w:rPr>
                <w:rFonts w:ascii="Times New Roman" w:hAnsi="Times New Roman"/>
                <w:sz w:val="16"/>
                <w:szCs w:val="16"/>
                <w:lang w:val="en-GB"/>
              </w:rPr>
              <w:t xml:space="preserve"> social protection, 2 employees;</w:t>
            </w:r>
          </w:p>
          <w:p w14:paraId="0C738E09" w14:textId="1A217CC5" w:rsidR="00D80690" w:rsidRPr="00D456B2" w:rsidRDefault="00535C6F" w:rsidP="000D4B75">
            <w:pPr>
              <w:spacing w:before="0"/>
              <w:rPr>
                <w:rFonts w:ascii="Times New Roman" w:hAnsi="Times New Roman"/>
                <w:sz w:val="16"/>
                <w:szCs w:val="16"/>
                <w:lang w:val="en-GB"/>
              </w:rPr>
            </w:pPr>
            <w:r w:rsidRPr="00D456B2">
              <w:rPr>
                <w:rFonts w:ascii="Times New Roman" w:hAnsi="Times New Roman"/>
                <w:sz w:val="16"/>
                <w:szCs w:val="16"/>
                <w:lang w:val="en-GB"/>
              </w:rPr>
              <w:t>Social welfare</w:t>
            </w:r>
            <w:r w:rsidR="00E85C86">
              <w:rPr>
                <w:rFonts w:ascii="Times New Roman" w:hAnsi="Times New Roman"/>
                <w:sz w:val="16"/>
                <w:szCs w:val="16"/>
                <w:lang w:val="en-GB"/>
              </w:rPr>
              <w:t xml:space="preserve"> institutions, 4 employees.</w:t>
            </w:r>
          </w:p>
        </w:tc>
        <w:tc>
          <w:tcPr>
            <w:tcW w:w="2880" w:type="dxa"/>
          </w:tcPr>
          <w:p w14:paraId="481CA871" w14:textId="7EF0B9BA"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 new civil servants </w:t>
            </w:r>
            <w:r w:rsidR="00AD005F" w:rsidRPr="00D456B2">
              <w:rPr>
                <w:rFonts w:ascii="Times New Roman" w:hAnsi="Times New Roman"/>
                <w:sz w:val="16"/>
                <w:szCs w:val="16"/>
                <w:lang w:val="en-GB"/>
              </w:rPr>
              <w:t>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in MLEVSA, Department for Family Care and Social Welfare.</w:t>
            </w:r>
          </w:p>
          <w:p w14:paraId="0E76C13C"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Consultancy work group of 4 consultants</w:t>
            </w:r>
          </w:p>
        </w:tc>
        <w:tc>
          <w:tcPr>
            <w:tcW w:w="1080" w:type="dxa"/>
          </w:tcPr>
          <w:p w14:paraId="7CDFC787" w14:textId="265497A6" w:rsidR="00D80690" w:rsidRPr="00D456B2" w:rsidRDefault="00922536" w:rsidP="000D4B75">
            <w:pPr>
              <w:spacing w:before="0"/>
              <w:rPr>
                <w:rFonts w:ascii="Times New Roman" w:hAnsi="Times New Roman"/>
                <w:sz w:val="16"/>
                <w:szCs w:val="16"/>
                <w:lang w:val="en-GB"/>
              </w:rPr>
            </w:pPr>
            <w:r w:rsidRPr="00D456B2">
              <w:rPr>
                <w:rFonts w:ascii="Times New Roman" w:hAnsi="Times New Roman"/>
                <w:sz w:val="16"/>
                <w:szCs w:val="16"/>
                <w:lang w:val="en-GB"/>
              </w:rPr>
              <w:t>Q4</w:t>
            </w:r>
            <w:r w:rsidR="00D80690" w:rsidRPr="00D456B2">
              <w:rPr>
                <w:rFonts w:ascii="Times New Roman" w:hAnsi="Times New Roman"/>
                <w:sz w:val="16"/>
                <w:szCs w:val="16"/>
                <w:lang w:val="en-GB"/>
              </w:rPr>
              <w:t xml:space="preserve"> 2020</w:t>
            </w:r>
          </w:p>
        </w:tc>
        <w:tc>
          <w:tcPr>
            <w:tcW w:w="1980" w:type="dxa"/>
          </w:tcPr>
          <w:p w14:paraId="2E8851A2" w14:textId="77777777" w:rsidR="009E13AB" w:rsidRPr="00D456B2" w:rsidRDefault="004C126E" w:rsidP="000D4B75">
            <w:pPr>
              <w:rPr>
                <w:rFonts w:ascii="Times New Roman" w:hAnsi="Times New Roman"/>
                <w:sz w:val="16"/>
                <w:szCs w:val="16"/>
                <w:lang w:val="en-GB"/>
              </w:rPr>
            </w:pPr>
            <w:r w:rsidRPr="00D456B2">
              <w:rPr>
                <w:rFonts w:ascii="Times New Roman" w:hAnsi="Times New Roman"/>
                <w:sz w:val="16"/>
                <w:szCs w:val="16"/>
                <w:lang w:val="en-GB"/>
              </w:rPr>
              <w:t>RS Budget</w:t>
            </w:r>
            <w:r w:rsidR="009E13AB" w:rsidRPr="00D456B2">
              <w:rPr>
                <w:rFonts w:ascii="Times New Roman" w:hAnsi="Times New Roman"/>
                <w:sz w:val="16"/>
                <w:szCs w:val="16"/>
                <w:lang w:val="en-GB"/>
              </w:rPr>
              <w:t>, total €7,808</w:t>
            </w:r>
            <w:r w:rsidR="00D80690" w:rsidRPr="00D456B2">
              <w:rPr>
                <w:rFonts w:ascii="Times New Roman" w:hAnsi="Times New Roman"/>
                <w:sz w:val="16"/>
                <w:szCs w:val="16"/>
                <w:lang w:val="en-GB"/>
              </w:rPr>
              <w:t xml:space="preserve"> in 2020.</w:t>
            </w:r>
          </w:p>
          <w:p w14:paraId="6B92A621" w14:textId="43A71022" w:rsidR="009E13AB" w:rsidRPr="00D456B2" w:rsidRDefault="009E13AB" w:rsidP="000D4B75">
            <w:pPr>
              <w:rPr>
                <w:rFonts w:ascii="Times New Roman" w:hAnsi="Times New Roman"/>
                <w:sz w:val="16"/>
                <w:szCs w:val="16"/>
                <w:lang w:val="en-GB"/>
              </w:rPr>
            </w:pPr>
            <w:r w:rsidRPr="00D456B2">
              <w:rPr>
                <w:rFonts w:ascii="Times New Roman" w:hAnsi="Times New Roman"/>
                <w:sz w:val="16"/>
                <w:szCs w:val="16"/>
                <w:lang w:val="en-GB"/>
              </w:rPr>
              <w:t>2020: RSD 921,344</w:t>
            </w:r>
          </w:p>
          <w:p w14:paraId="73FC3BFE" w14:textId="38535FCE" w:rsidR="009E13AB" w:rsidRPr="00D456B2" w:rsidRDefault="009E13AB"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2FF670BE" w14:textId="0B682D74" w:rsidR="00D80690" w:rsidRPr="00D456B2" w:rsidRDefault="009E13AB"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  2022: RSD 0</w:t>
            </w:r>
          </w:p>
        </w:tc>
        <w:tc>
          <w:tcPr>
            <w:tcW w:w="1980" w:type="dxa"/>
          </w:tcPr>
          <w:p w14:paraId="1FAC0ABC"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Donor funds, total €11,250, all in 2020</w:t>
            </w:r>
          </w:p>
          <w:p w14:paraId="513507B9" w14:textId="47775A98" w:rsidR="009E13AB" w:rsidRPr="00D456B2" w:rsidRDefault="009E13AB" w:rsidP="000D4B75">
            <w:pPr>
              <w:rPr>
                <w:rFonts w:ascii="Times New Roman" w:hAnsi="Times New Roman"/>
                <w:sz w:val="16"/>
                <w:szCs w:val="16"/>
                <w:lang w:val="en-GB"/>
              </w:rPr>
            </w:pPr>
            <w:r w:rsidRPr="00D456B2">
              <w:rPr>
                <w:rFonts w:ascii="Times New Roman" w:hAnsi="Times New Roman"/>
                <w:sz w:val="16"/>
                <w:szCs w:val="16"/>
                <w:lang w:val="en-GB"/>
              </w:rPr>
              <w:t>2020: RSD 1,327,500</w:t>
            </w:r>
          </w:p>
          <w:p w14:paraId="7A761294" w14:textId="0D865530" w:rsidR="009E13AB" w:rsidRPr="00D456B2" w:rsidRDefault="009E13AB"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1C4FF5AD" w14:textId="39F4ACDB" w:rsidR="009E13AB" w:rsidRPr="00D456B2" w:rsidRDefault="009E13AB" w:rsidP="000D4B75">
            <w:pPr>
              <w:spacing w:before="0"/>
              <w:rPr>
                <w:rFonts w:ascii="Times New Roman" w:hAnsi="Times New Roman"/>
                <w:sz w:val="18"/>
                <w:szCs w:val="18"/>
                <w:lang w:val="en-GB"/>
              </w:rPr>
            </w:pPr>
            <w:r w:rsidRPr="00D456B2">
              <w:rPr>
                <w:rFonts w:ascii="Times New Roman" w:hAnsi="Times New Roman"/>
                <w:sz w:val="16"/>
                <w:szCs w:val="16"/>
                <w:lang w:val="en-GB"/>
              </w:rPr>
              <w:t xml:space="preserve"> 2022: RSD 0 </w:t>
            </w:r>
          </w:p>
        </w:tc>
      </w:tr>
      <w:tr w:rsidR="00D80690" w:rsidRPr="00D456B2" w14:paraId="1FDFAC29" w14:textId="77777777" w:rsidTr="00C63DC0">
        <w:trPr>
          <w:gridBefore w:val="1"/>
          <w:wBefore w:w="18" w:type="dxa"/>
          <w:trHeight w:val="2872"/>
        </w:trPr>
        <w:tc>
          <w:tcPr>
            <w:tcW w:w="720" w:type="dxa"/>
          </w:tcPr>
          <w:p w14:paraId="463E28A3"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6.1.4</w:t>
            </w:r>
          </w:p>
        </w:tc>
        <w:tc>
          <w:tcPr>
            <w:tcW w:w="2610" w:type="dxa"/>
          </w:tcPr>
          <w:p w14:paraId="59A9CE3A" w14:textId="77777777" w:rsidR="00D80690" w:rsidRPr="00D456B2" w:rsidRDefault="00D80690"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 xml:space="preserve">Implementation of the Strategy for Deinstitutionalisation and Development of Community-Based Services through: </w:t>
            </w:r>
          </w:p>
          <w:p w14:paraId="62597F2E" w14:textId="649319BC" w:rsidR="00D80690" w:rsidRPr="00D456B2" w:rsidRDefault="009E13AB" w:rsidP="000D4B75">
            <w:pPr>
              <w:pStyle w:val="ListParagraph"/>
              <w:numPr>
                <w:ilvl w:val="0"/>
                <w:numId w:val="11"/>
              </w:numPr>
              <w:tabs>
                <w:tab w:val="left" w:pos="223"/>
              </w:tabs>
              <w:spacing w:before="0"/>
              <w:ind w:left="0" w:firstLine="0"/>
              <w:contextualSpacing w:val="0"/>
              <w:rPr>
                <w:rFonts w:ascii="Times New Roman" w:eastAsia="Times New Roman" w:hAnsi="Times New Roman"/>
                <w:sz w:val="16"/>
                <w:szCs w:val="16"/>
                <w:lang w:val="en-GB"/>
              </w:rPr>
            </w:pPr>
            <w:r w:rsidRPr="00D456B2">
              <w:rPr>
                <w:rFonts w:ascii="Times New Roman" w:hAnsi="Times New Roman"/>
                <w:sz w:val="16"/>
                <w:szCs w:val="16"/>
                <w:lang w:val="en-GB"/>
              </w:rPr>
              <w:t>d</w:t>
            </w:r>
            <w:r w:rsidR="00D80690" w:rsidRPr="00D456B2">
              <w:rPr>
                <w:rFonts w:ascii="Times New Roman" w:hAnsi="Times New Roman"/>
                <w:sz w:val="16"/>
                <w:szCs w:val="16"/>
                <w:lang w:val="en-GB"/>
              </w:rPr>
              <w:t>evelopment and expansion of the network of community-based services</w:t>
            </w:r>
            <w:r w:rsidRPr="00D456B2">
              <w:rPr>
                <w:rFonts w:ascii="Times New Roman" w:hAnsi="Times New Roman"/>
                <w:sz w:val="16"/>
                <w:szCs w:val="16"/>
                <w:lang w:val="en-GB"/>
              </w:rPr>
              <w:t>;</w:t>
            </w:r>
          </w:p>
          <w:p w14:paraId="40454D15" w14:textId="77777777" w:rsidR="009E13AB" w:rsidRPr="00D456B2" w:rsidRDefault="009E13AB" w:rsidP="000D4B75">
            <w:pPr>
              <w:pStyle w:val="ListParagraph"/>
              <w:numPr>
                <w:ilvl w:val="0"/>
                <w:numId w:val="11"/>
              </w:numPr>
              <w:tabs>
                <w:tab w:val="left" w:pos="223"/>
              </w:tabs>
              <w:spacing w:before="0"/>
              <w:ind w:left="0" w:firstLine="0"/>
              <w:contextualSpacing w:val="0"/>
              <w:rPr>
                <w:rFonts w:ascii="Times New Roman" w:eastAsia="Times New Roman" w:hAnsi="Times New Roman"/>
                <w:sz w:val="16"/>
                <w:szCs w:val="16"/>
                <w:lang w:val="en-GB"/>
              </w:rPr>
            </w:pPr>
            <w:r w:rsidRPr="00D456B2">
              <w:rPr>
                <w:rFonts w:ascii="Times New Roman" w:hAnsi="Times New Roman"/>
                <w:sz w:val="16"/>
                <w:szCs w:val="16"/>
                <w:lang w:val="en-GB"/>
              </w:rPr>
              <w:t>i</w:t>
            </w:r>
            <w:r w:rsidR="00D80690" w:rsidRPr="00D456B2">
              <w:rPr>
                <w:rFonts w:ascii="Times New Roman" w:hAnsi="Times New Roman"/>
                <w:sz w:val="16"/>
                <w:szCs w:val="16"/>
                <w:lang w:val="en-GB"/>
              </w:rPr>
              <w:t>mprovement of the mechanism of earmarked transfers</w:t>
            </w:r>
            <w:r w:rsidRPr="00D456B2">
              <w:rPr>
                <w:rFonts w:ascii="Times New Roman" w:hAnsi="Times New Roman"/>
                <w:sz w:val="16"/>
                <w:szCs w:val="16"/>
                <w:lang w:val="en-GB"/>
              </w:rPr>
              <w:t xml:space="preserve">; and </w:t>
            </w:r>
          </w:p>
          <w:p w14:paraId="6C83C4A4" w14:textId="51B4AD7A" w:rsidR="00D80690" w:rsidRPr="00D456B2" w:rsidRDefault="009E13AB" w:rsidP="000D4B75">
            <w:pPr>
              <w:pStyle w:val="ListParagraph"/>
              <w:numPr>
                <w:ilvl w:val="0"/>
                <w:numId w:val="11"/>
              </w:numPr>
              <w:tabs>
                <w:tab w:val="left" w:pos="223"/>
              </w:tabs>
              <w:spacing w:before="0"/>
              <w:ind w:left="0" w:firstLine="0"/>
              <w:contextualSpacing w:val="0"/>
              <w:rPr>
                <w:rFonts w:ascii="Times New Roman" w:eastAsia="Times New Roman" w:hAnsi="Times New Roman"/>
                <w:sz w:val="16"/>
                <w:szCs w:val="16"/>
                <w:lang w:val="en-GB"/>
              </w:rPr>
            </w:pPr>
            <w:r w:rsidRPr="00D456B2">
              <w:rPr>
                <w:rFonts w:ascii="Times New Roman" w:hAnsi="Times New Roman"/>
                <w:sz w:val="16"/>
                <w:szCs w:val="16"/>
                <w:lang w:val="en-GB"/>
              </w:rPr>
              <w:t>t</w:t>
            </w:r>
            <w:r w:rsidR="00D80690" w:rsidRPr="00D456B2">
              <w:rPr>
                <w:rFonts w:ascii="Times New Roman" w:hAnsi="Times New Roman"/>
                <w:sz w:val="16"/>
                <w:szCs w:val="16"/>
                <w:lang w:val="en-GB"/>
              </w:rPr>
              <w:t>ransformation of residential care institutions</w:t>
            </w:r>
            <w:r w:rsidRPr="00D456B2">
              <w:rPr>
                <w:rFonts w:ascii="Times New Roman" w:hAnsi="Times New Roman"/>
                <w:sz w:val="16"/>
                <w:szCs w:val="16"/>
                <w:lang w:val="en-GB"/>
              </w:rPr>
              <w:t>.</w:t>
            </w:r>
          </w:p>
        </w:tc>
        <w:tc>
          <w:tcPr>
            <w:tcW w:w="1710" w:type="dxa"/>
          </w:tcPr>
          <w:p w14:paraId="161BBA12"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 MLEVSA </w:t>
            </w:r>
          </w:p>
          <w:p w14:paraId="40BE0CFF" w14:textId="77777777" w:rsidR="00D80690" w:rsidRPr="00D456B2" w:rsidRDefault="00D80690" w:rsidP="000D4B75">
            <w:pPr>
              <w:spacing w:before="0"/>
              <w:rPr>
                <w:rFonts w:ascii="Times New Roman" w:hAnsi="Times New Roman"/>
                <w:sz w:val="16"/>
                <w:szCs w:val="16"/>
                <w:lang w:val="en-GB"/>
              </w:rPr>
            </w:pPr>
          </w:p>
          <w:p w14:paraId="56055EEA" w14:textId="293754C0" w:rsidR="00D80690" w:rsidRPr="00D456B2" w:rsidRDefault="009E13AB" w:rsidP="000D4B75">
            <w:pPr>
              <w:spacing w:before="0"/>
              <w:rPr>
                <w:rFonts w:ascii="Times New Roman" w:hAnsi="Times New Roman"/>
                <w:sz w:val="16"/>
                <w:szCs w:val="16"/>
                <w:lang w:val="en-GB"/>
              </w:rPr>
            </w:pPr>
            <w:r w:rsidRPr="00D456B2">
              <w:rPr>
                <w:rFonts w:ascii="Times New Roman" w:hAnsi="Times New Roman"/>
                <w:sz w:val="16"/>
                <w:szCs w:val="16"/>
                <w:lang w:val="en-GB"/>
              </w:rPr>
              <w:t>I</w:t>
            </w:r>
            <w:r w:rsidR="00F94273" w:rsidRPr="00D456B2">
              <w:rPr>
                <w:rFonts w:ascii="Times New Roman" w:hAnsi="Times New Roman"/>
                <w:sz w:val="16"/>
                <w:szCs w:val="16"/>
                <w:lang w:val="en-GB"/>
              </w:rPr>
              <w:t>nstitutions</w:t>
            </w:r>
            <w:r w:rsidRPr="00D456B2">
              <w:rPr>
                <w:rFonts w:ascii="Times New Roman" w:hAnsi="Times New Roman"/>
                <w:sz w:val="16"/>
                <w:szCs w:val="16"/>
                <w:lang w:val="en-GB"/>
              </w:rPr>
              <w:t xml:space="preserve"> involved in the implementation</w:t>
            </w:r>
            <w:r w:rsidR="00F94273" w:rsidRPr="00D456B2">
              <w:rPr>
                <w:rFonts w:ascii="Times New Roman" w:hAnsi="Times New Roman"/>
                <w:sz w:val="16"/>
                <w:szCs w:val="16"/>
                <w:lang w:val="en-GB"/>
              </w:rPr>
              <w:t>:</w:t>
            </w:r>
          </w:p>
          <w:p w14:paraId="27170D67" w14:textId="77777777" w:rsidR="00D80690" w:rsidRPr="00D456B2" w:rsidRDefault="00D80690" w:rsidP="000D4B75">
            <w:pPr>
              <w:spacing w:before="0"/>
              <w:rPr>
                <w:rFonts w:ascii="Times New Roman" w:hAnsi="Times New Roman"/>
                <w:bCs/>
                <w:sz w:val="16"/>
                <w:szCs w:val="16"/>
                <w:lang w:val="en-GB"/>
              </w:rPr>
            </w:pPr>
            <w:r w:rsidRPr="00D456B2">
              <w:rPr>
                <w:rFonts w:ascii="Times New Roman" w:hAnsi="Times New Roman"/>
                <w:sz w:val="16"/>
                <w:szCs w:val="16"/>
                <w:lang w:val="en-GB"/>
              </w:rPr>
              <w:t>PSSPDGE</w:t>
            </w:r>
            <w:r w:rsidRPr="00D456B2">
              <w:rPr>
                <w:rFonts w:ascii="Times New Roman" w:hAnsi="Times New Roman"/>
                <w:bCs/>
                <w:sz w:val="16"/>
                <w:szCs w:val="16"/>
                <w:lang w:val="en-GB"/>
              </w:rPr>
              <w:t xml:space="preserve"> </w:t>
            </w:r>
          </w:p>
          <w:p w14:paraId="3A69EC74" w14:textId="77777777" w:rsidR="00D80690" w:rsidRPr="00D456B2" w:rsidRDefault="00D80690" w:rsidP="000D4B75">
            <w:pPr>
              <w:spacing w:before="0"/>
              <w:rPr>
                <w:rFonts w:ascii="Times New Roman" w:hAnsi="Times New Roman"/>
                <w:bCs/>
                <w:sz w:val="16"/>
                <w:szCs w:val="16"/>
                <w:lang w:val="en-GB"/>
              </w:rPr>
            </w:pPr>
            <w:r w:rsidRPr="00D456B2">
              <w:rPr>
                <w:rFonts w:ascii="Times New Roman" w:hAnsi="Times New Roman"/>
                <w:bCs/>
                <w:sz w:val="16"/>
                <w:szCs w:val="16"/>
                <w:lang w:val="en-GB"/>
              </w:rPr>
              <w:t>Institutes for social protection (national and provincial)</w:t>
            </w:r>
          </w:p>
          <w:p w14:paraId="15EEAE84" w14:textId="77777777" w:rsidR="00D80690" w:rsidRPr="00D456B2" w:rsidRDefault="00D80690" w:rsidP="000D4B75">
            <w:pPr>
              <w:spacing w:before="0"/>
              <w:rPr>
                <w:rFonts w:ascii="Times New Roman" w:eastAsia="Times New Roman" w:hAnsi="Times New Roman"/>
                <w:sz w:val="16"/>
                <w:szCs w:val="16"/>
                <w:lang w:val="en-GB"/>
              </w:rPr>
            </w:pPr>
            <w:r w:rsidRPr="00D456B2">
              <w:rPr>
                <w:rFonts w:ascii="Times New Roman" w:hAnsi="Times New Roman"/>
                <w:bCs/>
                <w:sz w:val="16"/>
                <w:szCs w:val="16"/>
                <w:lang w:val="en-GB"/>
              </w:rPr>
              <w:t>Social care institutions</w:t>
            </w:r>
          </w:p>
        </w:tc>
        <w:tc>
          <w:tcPr>
            <w:tcW w:w="990" w:type="dxa"/>
          </w:tcPr>
          <w:p w14:paraId="00A9ABE3" w14:textId="7CA951E3"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After the adoption of th</w:t>
            </w:r>
            <w:r w:rsidR="009E13AB" w:rsidRPr="00D456B2">
              <w:rPr>
                <w:rFonts w:ascii="Times New Roman" w:hAnsi="Times New Roman"/>
                <w:sz w:val="16"/>
                <w:szCs w:val="16"/>
                <w:lang w:val="en-GB"/>
              </w:rPr>
              <w:t>e Strategy, until its expiry in 2025</w:t>
            </w:r>
          </w:p>
        </w:tc>
        <w:tc>
          <w:tcPr>
            <w:tcW w:w="2250" w:type="dxa"/>
          </w:tcPr>
          <w:p w14:paraId="0833E435" w14:textId="5AEBE02C" w:rsidR="00D80690" w:rsidRPr="00D456B2" w:rsidRDefault="00AD005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As under </w:t>
            </w:r>
            <w:r w:rsidR="00D80690" w:rsidRPr="00D456B2">
              <w:rPr>
                <w:rFonts w:ascii="Times New Roman" w:hAnsi="Times New Roman"/>
                <w:sz w:val="16"/>
                <w:szCs w:val="16"/>
                <w:lang w:val="en-GB"/>
              </w:rPr>
              <w:t>6.1.1</w:t>
            </w:r>
          </w:p>
        </w:tc>
        <w:tc>
          <w:tcPr>
            <w:tcW w:w="2880" w:type="dxa"/>
          </w:tcPr>
          <w:p w14:paraId="49C67655" w14:textId="7429C7E2"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 new civil servants </w:t>
            </w:r>
            <w:r w:rsidR="00AD005F" w:rsidRPr="00D456B2">
              <w:rPr>
                <w:rFonts w:ascii="Times New Roman" w:hAnsi="Times New Roman"/>
                <w:sz w:val="16"/>
                <w:szCs w:val="16"/>
                <w:lang w:val="en-GB"/>
              </w:rPr>
              <w:t>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in MLEVSA, Department for Family Care and Social Welfare</w:t>
            </w:r>
          </w:p>
          <w:p w14:paraId="5DB67F3E" w14:textId="77777777" w:rsidR="00D80690" w:rsidRPr="00D456B2" w:rsidRDefault="00D80690" w:rsidP="000D4B75">
            <w:pPr>
              <w:spacing w:before="0"/>
              <w:rPr>
                <w:rFonts w:ascii="Times New Roman" w:hAnsi="Times New Roman"/>
                <w:sz w:val="16"/>
                <w:szCs w:val="16"/>
                <w:lang w:val="en-GB"/>
              </w:rPr>
            </w:pPr>
          </w:p>
        </w:tc>
        <w:tc>
          <w:tcPr>
            <w:tcW w:w="1080" w:type="dxa"/>
          </w:tcPr>
          <w:p w14:paraId="3D3C664F" w14:textId="1B5F8B5B"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After the adoption of the Strategy</w:t>
            </w:r>
          </w:p>
        </w:tc>
        <w:tc>
          <w:tcPr>
            <w:tcW w:w="1980" w:type="dxa"/>
          </w:tcPr>
          <w:p w14:paraId="6058FEDD" w14:textId="77777777" w:rsidR="00D80690" w:rsidRPr="00D456B2" w:rsidRDefault="00A55A13"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D80690" w:rsidRPr="00D456B2">
              <w:rPr>
                <w:rFonts w:ascii="Times New Roman" w:hAnsi="Times New Roman"/>
                <w:sz w:val="16"/>
                <w:szCs w:val="16"/>
                <w:lang w:val="en-GB"/>
              </w:rPr>
              <w:t>, total €51,060 with €10,212 in 2020, €20,424 in 2021 and €20,424 in 2022.</w:t>
            </w:r>
          </w:p>
          <w:p w14:paraId="79753285" w14:textId="77777777" w:rsidR="009E13AB" w:rsidRPr="00D456B2" w:rsidRDefault="009E13AB" w:rsidP="000D4B75">
            <w:pPr>
              <w:ind w:left="-51"/>
              <w:rPr>
                <w:rFonts w:ascii="Times New Roman" w:hAnsi="Times New Roman"/>
                <w:sz w:val="16"/>
                <w:szCs w:val="16"/>
                <w:lang w:val="en-GB"/>
              </w:rPr>
            </w:pPr>
          </w:p>
          <w:p w14:paraId="202007E3" w14:textId="2CF4D1E3" w:rsidR="009E13AB" w:rsidRPr="00D456B2" w:rsidRDefault="009E13AB" w:rsidP="000D4B75">
            <w:pPr>
              <w:rPr>
                <w:rFonts w:ascii="Times New Roman" w:hAnsi="Times New Roman"/>
                <w:sz w:val="16"/>
                <w:szCs w:val="16"/>
                <w:lang w:val="en-GB"/>
              </w:rPr>
            </w:pPr>
            <w:r w:rsidRPr="00D456B2">
              <w:rPr>
                <w:rFonts w:ascii="Times New Roman" w:hAnsi="Times New Roman"/>
                <w:sz w:val="16"/>
                <w:szCs w:val="16"/>
                <w:lang w:val="en-GB"/>
              </w:rPr>
              <w:t>2020: RSD 1,205,016</w:t>
            </w:r>
          </w:p>
          <w:p w14:paraId="07DB54C7" w14:textId="10D8959C" w:rsidR="009E13AB" w:rsidRPr="00D456B2" w:rsidRDefault="009E13AB" w:rsidP="000D4B75">
            <w:pPr>
              <w:rPr>
                <w:rFonts w:ascii="Times New Roman" w:hAnsi="Times New Roman"/>
                <w:sz w:val="16"/>
                <w:szCs w:val="16"/>
                <w:lang w:val="en-GB"/>
              </w:rPr>
            </w:pPr>
            <w:r w:rsidRPr="00D456B2">
              <w:rPr>
                <w:rFonts w:ascii="Times New Roman" w:hAnsi="Times New Roman"/>
                <w:sz w:val="16"/>
                <w:szCs w:val="16"/>
                <w:lang w:val="en-GB"/>
              </w:rPr>
              <w:t>2021: RSD 2,410,032</w:t>
            </w:r>
          </w:p>
          <w:p w14:paraId="04500A72" w14:textId="66185EF0" w:rsidR="009E13AB" w:rsidRPr="00D456B2" w:rsidRDefault="009E13AB" w:rsidP="000D4B75">
            <w:pPr>
              <w:rPr>
                <w:rFonts w:ascii="Times New Roman" w:hAnsi="Times New Roman"/>
                <w:sz w:val="16"/>
                <w:szCs w:val="16"/>
                <w:lang w:val="en-GB"/>
              </w:rPr>
            </w:pPr>
            <w:r w:rsidRPr="00D456B2">
              <w:rPr>
                <w:rFonts w:ascii="Times New Roman" w:hAnsi="Times New Roman"/>
                <w:sz w:val="16"/>
                <w:szCs w:val="16"/>
                <w:lang w:val="en-GB"/>
              </w:rPr>
              <w:t>2022: RSD 2,410,032</w:t>
            </w:r>
          </w:p>
          <w:p w14:paraId="512DB70B" w14:textId="629A9BD4" w:rsidR="009E13AB" w:rsidRPr="00D456B2" w:rsidRDefault="009E13AB" w:rsidP="000D4B75">
            <w:pPr>
              <w:spacing w:before="0"/>
              <w:rPr>
                <w:rFonts w:ascii="Times New Roman" w:hAnsi="Times New Roman"/>
                <w:sz w:val="16"/>
                <w:szCs w:val="16"/>
                <w:lang w:val="en-GB"/>
              </w:rPr>
            </w:pPr>
          </w:p>
        </w:tc>
        <w:tc>
          <w:tcPr>
            <w:tcW w:w="1980" w:type="dxa"/>
          </w:tcPr>
          <w:p w14:paraId="61D412BC" w14:textId="77777777" w:rsidR="00D80690" w:rsidRPr="00D456B2" w:rsidRDefault="00D80690" w:rsidP="000D4B75">
            <w:pPr>
              <w:spacing w:before="0"/>
              <w:rPr>
                <w:rFonts w:ascii="Times New Roman" w:hAnsi="Times New Roman"/>
                <w:sz w:val="18"/>
                <w:szCs w:val="18"/>
                <w:lang w:val="en-GB"/>
              </w:rPr>
            </w:pPr>
          </w:p>
        </w:tc>
      </w:tr>
      <w:tr w:rsidR="00D80690" w:rsidRPr="00D456B2" w14:paraId="0FCB6AAB" w14:textId="77777777" w:rsidTr="00C63DC0">
        <w:trPr>
          <w:gridBefore w:val="1"/>
          <w:wBefore w:w="18" w:type="dxa"/>
          <w:trHeight w:val="2512"/>
        </w:trPr>
        <w:tc>
          <w:tcPr>
            <w:tcW w:w="720" w:type="dxa"/>
          </w:tcPr>
          <w:p w14:paraId="62DC7004"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6.1.5</w:t>
            </w:r>
          </w:p>
        </w:tc>
        <w:tc>
          <w:tcPr>
            <w:tcW w:w="2610" w:type="dxa"/>
          </w:tcPr>
          <w:p w14:paraId="3DC24276" w14:textId="0368F940" w:rsidR="00D80690" w:rsidRPr="00D456B2" w:rsidRDefault="00D80690"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 xml:space="preserve">Adoption of Amendments to the Law on Social Protection </w:t>
            </w:r>
          </w:p>
          <w:p w14:paraId="607C901E" w14:textId="77777777" w:rsidR="00D80690" w:rsidRPr="00D456B2" w:rsidRDefault="00D80690" w:rsidP="000D4B75">
            <w:pPr>
              <w:spacing w:before="0"/>
              <w:rPr>
                <w:rFonts w:ascii="Times New Roman" w:eastAsia="Times New Roman" w:hAnsi="Times New Roman"/>
                <w:sz w:val="16"/>
                <w:szCs w:val="16"/>
                <w:lang w:val="en-GB" w:eastAsia="hr-HR"/>
              </w:rPr>
            </w:pPr>
          </w:p>
        </w:tc>
        <w:tc>
          <w:tcPr>
            <w:tcW w:w="1710" w:type="dxa"/>
          </w:tcPr>
          <w:p w14:paraId="25B1B447"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 MLEVSA </w:t>
            </w:r>
          </w:p>
          <w:p w14:paraId="2D5DD86B" w14:textId="0F541C90" w:rsidR="00D80690" w:rsidRPr="00D456B2" w:rsidRDefault="00F94273" w:rsidP="000D4B75">
            <w:pPr>
              <w:spacing w:before="0"/>
              <w:rPr>
                <w:rFonts w:ascii="Times New Roman" w:hAnsi="Times New Roman"/>
                <w:sz w:val="16"/>
                <w:szCs w:val="16"/>
                <w:lang w:val="en-GB"/>
              </w:rPr>
            </w:pPr>
            <w:r w:rsidRPr="00D456B2">
              <w:rPr>
                <w:rFonts w:ascii="Times New Roman" w:hAnsi="Times New Roman"/>
                <w:sz w:val="16"/>
                <w:szCs w:val="16"/>
                <w:lang w:val="en-GB"/>
              </w:rPr>
              <w:t>Involved institutions:</w:t>
            </w:r>
          </w:p>
          <w:p w14:paraId="0444456F" w14:textId="77777777" w:rsidR="00D80690" w:rsidRPr="00D456B2" w:rsidRDefault="00D80690" w:rsidP="000D4B75">
            <w:pPr>
              <w:spacing w:before="0"/>
              <w:rPr>
                <w:rFonts w:ascii="Times New Roman" w:hAnsi="Times New Roman"/>
                <w:bCs/>
                <w:sz w:val="16"/>
                <w:szCs w:val="16"/>
                <w:lang w:val="en-GB"/>
              </w:rPr>
            </w:pPr>
            <w:r w:rsidRPr="00D456B2">
              <w:rPr>
                <w:rFonts w:ascii="Times New Roman" w:hAnsi="Times New Roman"/>
                <w:bCs/>
                <w:sz w:val="16"/>
                <w:szCs w:val="16"/>
                <w:lang w:val="en-GB"/>
              </w:rPr>
              <w:t xml:space="preserve">Institutes for social protection (national and provincial), </w:t>
            </w:r>
          </w:p>
          <w:p w14:paraId="4A286E84" w14:textId="77777777" w:rsidR="00D80690" w:rsidRPr="00D456B2" w:rsidRDefault="00D80690" w:rsidP="000D4B75">
            <w:pPr>
              <w:spacing w:before="0"/>
              <w:rPr>
                <w:rFonts w:ascii="Times New Roman" w:hAnsi="Times New Roman"/>
                <w:bCs/>
                <w:sz w:val="16"/>
                <w:szCs w:val="16"/>
                <w:lang w:val="en-GB"/>
              </w:rPr>
            </w:pPr>
            <w:r w:rsidRPr="00D456B2">
              <w:rPr>
                <w:rFonts w:ascii="Times New Roman" w:hAnsi="Times New Roman"/>
                <w:bCs/>
                <w:sz w:val="16"/>
                <w:szCs w:val="16"/>
                <w:lang w:val="en-GB"/>
              </w:rPr>
              <w:t xml:space="preserve">Social care institutions, </w:t>
            </w:r>
          </w:p>
          <w:p w14:paraId="0C24AAD4" w14:textId="77777777" w:rsidR="00D80690" w:rsidRPr="00D456B2" w:rsidRDefault="00D80690"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Chamber of Social Protection</w:t>
            </w:r>
          </w:p>
        </w:tc>
        <w:tc>
          <w:tcPr>
            <w:tcW w:w="990" w:type="dxa"/>
          </w:tcPr>
          <w:p w14:paraId="75BA3791" w14:textId="1577464F" w:rsidR="00D80690" w:rsidRPr="00D456B2" w:rsidRDefault="009E13AB" w:rsidP="000D4B75">
            <w:pPr>
              <w:spacing w:before="0"/>
              <w:rPr>
                <w:rFonts w:ascii="Times New Roman" w:hAnsi="Times New Roman"/>
                <w:sz w:val="16"/>
                <w:szCs w:val="16"/>
                <w:lang w:val="en-GB"/>
              </w:rPr>
            </w:pPr>
            <w:r w:rsidRPr="00D456B2">
              <w:rPr>
                <w:rFonts w:ascii="Times New Roman" w:hAnsi="Times New Roman"/>
                <w:sz w:val="16"/>
                <w:szCs w:val="16"/>
                <w:lang w:val="en-GB"/>
              </w:rPr>
              <w:t>Q1 2020</w:t>
            </w:r>
          </w:p>
        </w:tc>
        <w:tc>
          <w:tcPr>
            <w:tcW w:w="2250" w:type="dxa"/>
          </w:tcPr>
          <w:p w14:paraId="03F2AA7E"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MLEVSA - Department for Family Care and Social Welfare (6 civil servants).</w:t>
            </w:r>
          </w:p>
          <w:p w14:paraId="0F835E25"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Institutes for social protection (1 employee).</w:t>
            </w:r>
          </w:p>
          <w:p w14:paraId="3DBF7806"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Social protection institutions (2 employees).</w:t>
            </w:r>
          </w:p>
          <w:p w14:paraId="756C5C10"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Chamber of Social Protection (1 employee).</w:t>
            </w:r>
          </w:p>
        </w:tc>
        <w:tc>
          <w:tcPr>
            <w:tcW w:w="2880" w:type="dxa"/>
          </w:tcPr>
          <w:p w14:paraId="5914C281" w14:textId="71EE9391"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2 new civil servants </w:t>
            </w:r>
            <w:r w:rsidR="00AD005F" w:rsidRPr="00D456B2">
              <w:rPr>
                <w:rFonts w:ascii="Times New Roman" w:hAnsi="Times New Roman"/>
                <w:sz w:val="16"/>
                <w:szCs w:val="16"/>
                <w:lang w:val="en-GB"/>
              </w:rPr>
              <w:t>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in MLEVSA, Department for Family Care and Social Welfare (included in 5.1.1)</w:t>
            </w:r>
          </w:p>
          <w:p w14:paraId="0C76AFE6" w14:textId="77777777" w:rsidR="00D80690" w:rsidRPr="00D456B2" w:rsidRDefault="00D80690" w:rsidP="000D4B75">
            <w:pPr>
              <w:spacing w:before="0"/>
              <w:rPr>
                <w:rFonts w:ascii="Times New Roman" w:hAnsi="Times New Roman"/>
                <w:sz w:val="16"/>
                <w:szCs w:val="16"/>
                <w:lang w:val="en-GB"/>
              </w:rPr>
            </w:pPr>
          </w:p>
          <w:p w14:paraId="4046C6A6"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Staff training in the EU acquis in seminars, TAIEX workshops and other forms of bilateral and multilateral technical assistance.</w:t>
            </w:r>
          </w:p>
        </w:tc>
        <w:tc>
          <w:tcPr>
            <w:tcW w:w="1080" w:type="dxa"/>
          </w:tcPr>
          <w:p w14:paraId="763F9BB4" w14:textId="1EAB8188" w:rsidR="00D80690" w:rsidRPr="00D456B2" w:rsidRDefault="009E13AB" w:rsidP="000D4B75">
            <w:pPr>
              <w:spacing w:before="0"/>
              <w:rPr>
                <w:rFonts w:ascii="Times New Roman" w:hAnsi="Times New Roman"/>
                <w:sz w:val="16"/>
                <w:szCs w:val="16"/>
                <w:lang w:val="en-GB"/>
              </w:rPr>
            </w:pPr>
            <w:r w:rsidRPr="00D456B2">
              <w:rPr>
                <w:rFonts w:ascii="Times New Roman" w:hAnsi="Times New Roman"/>
                <w:sz w:val="16"/>
                <w:szCs w:val="16"/>
                <w:lang w:val="en-GB"/>
              </w:rPr>
              <w:t>Q3 2020</w:t>
            </w:r>
          </w:p>
        </w:tc>
        <w:tc>
          <w:tcPr>
            <w:tcW w:w="1980" w:type="dxa"/>
          </w:tcPr>
          <w:p w14:paraId="0F76AA8A" w14:textId="77777777" w:rsidR="009E13AB" w:rsidRPr="00D456B2" w:rsidRDefault="004C126E" w:rsidP="000D4B75">
            <w:pPr>
              <w:ind w:left="-51"/>
              <w:rPr>
                <w:rFonts w:ascii="Times New Roman" w:hAnsi="Times New Roman"/>
                <w:sz w:val="16"/>
                <w:szCs w:val="16"/>
                <w:lang w:val="en-GB"/>
              </w:rPr>
            </w:pPr>
            <w:r w:rsidRPr="00D456B2">
              <w:rPr>
                <w:rFonts w:ascii="Times New Roman" w:hAnsi="Times New Roman"/>
                <w:sz w:val="16"/>
                <w:szCs w:val="16"/>
                <w:lang w:val="en-GB"/>
              </w:rPr>
              <w:t>RS Budget</w:t>
            </w:r>
            <w:r w:rsidR="009E13AB" w:rsidRPr="00D456B2">
              <w:rPr>
                <w:rFonts w:ascii="Times New Roman" w:hAnsi="Times New Roman"/>
                <w:sz w:val="16"/>
                <w:szCs w:val="16"/>
                <w:lang w:val="en-GB"/>
              </w:rPr>
              <w:t>, total €67,800, all in 2020</w:t>
            </w:r>
            <w:r w:rsidR="00D80690" w:rsidRPr="00D456B2">
              <w:rPr>
                <w:rFonts w:ascii="Times New Roman" w:hAnsi="Times New Roman"/>
                <w:sz w:val="16"/>
                <w:szCs w:val="16"/>
                <w:lang w:val="en-GB"/>
              </w:rPr>
              <w:t>.</w:t>
            </w:r>
          </w:p>
          <w:p w14:paraId="482FC567" w14:textId="77777777" w:rsidR="009E13AB" w:rsidRPr="00D456B2" w:rsidRDefault="009E13AB" w:rsidP="000D4B75">
            <w:pPr>
              <w:rPr>
                <w:rFonts w:ascii="Times New Roman" w:hAnsi="Times New Roman"/>
                <w:sz w:val="16"/>
                <w:szCs w:val="16"/>
                <w:lang w:val="en-GB"/>
              </w:rPr>
            </w:pPr>
          </w:p>
          <w:p w14:paraId="56791931" w14:textId="1C70893A" w:rsidR="009E13AB" w:rsidRPr="00D456B2" w:rsidRDefault="009E13AB" w:rsidP="000D4B75">
            <w:pPr>
              <w:rPr>
                <w:rFonts w:ascii="Times New Roman" w:hAnsi="Times New Roman"/>
                <w:sz w:val="16"/>
                <w:szCs w:val="16"/>
                <w:lang w:val="en-GB"/>
              </w:rPr>
            </w:pPr>
            <w:r w:rsidRPr="00D456B2">
              <w:rPr>
                <w:rFonts w:ascii="Times New Roman" w:hAnsi="Times New Roman"/>
                <w:sz w:val="16"/>
                <w:szCs w:val="16"/>
                <w:lang w:val="en-GB"/>
              </w:rPr>
              <w:t>2020: RSD 8,000,400</w:t>
            </w:r>
          </w:p>
          <w:p w14:paraId="7EC85B51" w14:textId="7CB1848F" w:rsidR="009E13AB" w:rsidRPr="00D456B2" w:rsidRDefault="009E13AB"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67642F8E" w14:textId="2910D286" w:rsidR="009E13AB" w:rsidRPr="00D456B2" w:rsidRDefault="009E13AB"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01453A96" w14:textId="256AF2C3" w:rsidR="00D80690" w:rsidRPr="00D456B2" w:rsidRDefault="00D80690" w:rsidP="000D4B75">
            <w:pPr>
              <w:spacing w:before="0"/>
              <w:rPr>
                <w:rFonts w:ascii="Times New Roman" w:hAnsi="Times New Roman"/>
                <w:sz w:val="16"/>
                <w:szCs w:val="16"/>
                <w:lang w:val="en-GB"/>
              </w:rPr>
            </w:pPr>
          </w:p>
        </w:tc>
        <w:tc>
          <w:tcPr>
            <w:tcW w:w="1980" w:type="dxa"/>
          </w:tcPr>
          <w:p w14:paraId="57E53913" w14:textId="77777777" w:rsidR="00D80690" w:rsidRPr="00D456B2" w:rsidRDefault="00D80690" w:rsidP="000D4B75">
            <w:pPr>
              <w:spacing w:before="0"/>
              <w:rPr>
                <w:rFonts w:ascii="Times New Roman" w:hAnsi="Times New Roman"/>
                <w:sz w:val="18"/>
                <w:szCs w:val="18"/>
                <w:lang w:val="en-GB"/>
              </w:rPr>
            </w:pPr>
          </w:p>
        </w:tc>
      </w:tr>
      <w:tr w:rsidR="00216A2E" w:rsidRPr="00D456B2" w14:paraId="15DC1683" w14:textId="77777777" w:rsidTr="00C63DC0">
        <w:trPr>
          <w:gridBefore w:val="1"/>
          <w:wBefore w:w="18" w:type="dxa"/>
          <w:trHeight w:val="2512"/>
        </w:trPr>
        <w:tc>
          <w:tcPr>
            <w:tcW w:w="720" w:type="dxa"/>
          </w:tcPr>
          <w:p w14:paraId="12E44B35" w14:textId="6EFE3BB4" w:rsidR="00216A2E" w:rsidRPr="00D456B2" w:rsidRDefault="00216A2E" w:rsidP="000D4B75">
            <w:pPr>
              <w:spacing w:before="0"/>
              <w:rPr>
                <w:rFonts w:ascii="Times New Roman" w:hAnsi="Times New Roman"/>
                <w:sz w:val="16"/>
                <w:szCs w:val="16"/>
                <w:lang w:val="en-GB"/>
              </w:rPr>
            </w:pPr>
            <w:r w:rsidRPr="00D456B2">
              <w:rPr>
                <w:rFonts w:ascii="Times New Roman" w:hAnsi="Times New Roman"/>
                <w:sz w:val="16"/>
                <w:szCs w:val="16"/>
                <w:lang w:val="en-GB"/>
              </w:rPr>
              <w:t>6.1.6</w:t>
            </w:r>
          </w:p>
        </w:tc>
        <w:tc>
          <w:tcPr>
            <w:tcW w:w="2610" w:type="dxa"/>
          </w:tcPr>
          <w:p w14:paraId="2A455ABC" w14:textId="71A02C45" w:rsidR="00216A2E" w:rsidRPr="00D456B2" w:rsidRDefault="00216A2E" w:rsidP="000D4B75">
            <w:pPr>
              <w:spacing w:before="0"/>
              <w:rPr>
                <w:rFonts w:ascii="Times New Roman" w:eastAsia="Times New Roman" w:hAnsi="Times New Roman"/>
                <w:sz w:val="16"/>
                <w:szCs w:val="16"/>
                <w:lang w:val="en-GB" w:eastAsia="hr-HR"/>
              </w:rPr>
            </w:pPr>
            <w:r w:rsidRPr="00D456B2">
              <w:rPr>
                <w:rFonts w:ascii="Times New Roman" w:eastAsia="Times New Roman" w:hAnsi="Times New Roman"/>
                <w:sz w:val="16"/>
                <w:szCs w:val="16"/>
                <w:lang w:val="en-GB" w:eastAsia="hr-HR"/>
              </w:rPr>
              <w:t>Implementation of the Amendments to the Law on Social Protection through:</w:t>
            </w:r>
          </w:p>
          <w:p w14:paraId="41B698D1" w14:textId="15D0B71F" w:rsidR="00216A2E" w:rsidRPr="00D456B2" w:rsidRDefault="00216A2E" w:rsidP="000D4B75">
            <w:pPr>
              <w:spacing w:before="0"/>
              <w:rPr>
                <w:rFonts w:ascii="Times New Roman" w:eastAsia="Times New Roman" w:hAnsi="Times New Roman"/>
                <w:sz w:val="16"/>
                <w:szCs w:val="16"/>
                <w:lang w:val="en-GB" w:eastAsia="hr-HR"/>
              </w:rPr>
            </w:pPr>
            <w:r w:rsidRPr="00D456B2">
              <w:rPr>
                <w:rFonts w:ascii="Times New Roman" w:eastAsia="Times New Roman" w:hAnsi="Times New Roman"/>
                <w:sz w:val="16"/>
                <w:szCs w:val="16"/>
                <w:lang w:val="en-GB" w:eastAsia="hr-HR"/>
              </w:rPr>
              <w:t>- adoption of bylaws;</w:t>
            </w:r>
          </w:p>
          <w:p w14:paraId="15115E73" w14:textId="47D3A50D" w:rsidR="00216A2E" w:rsidRPr="00D456B2" w:rsidRDefault="00216A2E" w:rsidP="000D4B75">
            <w:pPr>
              <w:spacing w:before="0"/>
              <w:rPr>
                <w:rFonts w:ascii="Times New Roman" w:eastAsia="Times New Roman" w:hAnsi="Times New Roman"/>
                <w:sz w:val="16"/>
                <w:szCs w:val="16"/>
                <w:lang w:val="en-GB" w:eastAsia="hr-HR"/>
              </w:rPr>
            </w:pPr>
            <w:r w:rsidRPr="00D456B2">
              <w:rPr>
                <w:rFonts w:ascii="Times New Roman" w:eastAsia="Times New Roman" w:hAnsi="Times New Roman"/>
                <w:sz w:val="16"/>
                <w:szCs w:val="16"/>
                <w:lang w:val="en-GB" w:eastAsia="hr-HR"/>
              </w:rPr>
              <w:t>- capacity strengthening of institutions and professionals</w:t>
            </w:r>
          </w:p>
          <w:p w14:paraId="5B25EB72" w14:textId="0359E648" w:rsidR="00216A2E" w:rsidRPr="00D456B2" w:rsidRDefault="00216A2E" w:rsidP="000D4B75">
            <w:pPr>
              <w:spacing w:before="0"/>
              <w:rPr>
                <w:rFonts w:ascii="Times New Roman" w:hAnsi="Times New Roman"/>
                <w:sz w:val="16"/>
                <w:szCs w:val="16"/>
                <w:lang w:val="en-GB"/>
              </w:rPr>
            </w:pPr>
            <w:r w:rsidRPr="00D456B2">
              <w:rPr>
                <w:rFonts w:ascii="Times New Roman" w:eastAsia="Times New Roman" w:hAnsi="Times New Roman"/>
                <w:sz w:val="16"/>
                <w:szCs w:val="16"/>
                <w:lang w:val="en-GB" w:eastAsia="hr-HR"/>
              </w:rPr>
              <w:t xml:space="preserve">- </w:t>
            </w:r>
            <w:r w:rsidR="009E13AB" w:rsidRPr="00D456B2">
              <w:rPr>
                <w:rFonts w:ascii="Times New Roman" w:eastAsia="Times New Roman" w:hAnsi="Times New Roman"/>
                <w:sz w:val="16"/>
                <w:szCs w:val="16"/>
                <w:lang w:val="en-GB" w:eastAsia="hr-HR"/>
              </w:rPr>
              <w:t>delivery</w:t>
            </w:r>
            <w:r w:rsidRPr="00D456B2">
              <w:rPr>
                <w:rFonts w:ascii="Times New Roman" w:eastAsia="Times New Roman" w:hAnsi="Times New Roman"/>
                <w:sz w:val="16"/>
                <w:szCs w:val="16"/>
                <w:lang w:val="en-GB" w:eastAsia="hr-HR"/>
              </w:rPr>
              <w:t xml:space="preserve"> of support to families and children</w:t>
            </w:r>
          </w:p>
        </w:tc>
        <w:tc>
          <w:tcPr>
            <w:tcW w:w="1710" w:type="dxa"/>
          </w:tcPr>
          <w:p w14:paraId="64D83787" w14:textId="6D7CCC19" w:rsidR="00216A2E" w:rsidRPr="00D456B2" w:rsidRDefault="00216A2E" w:rsidP="000D4B75">
            <w:pPr>
              <w:spacing w:before="0"/>
              <w:rPr>
                <w:rFonts w:ascii="Times New Roman" w:eastAsia="Times New Roman" w:hAnsi="Times New Roman"/>
                <w:sz w:val="16"/>
                <w:szCs w:val="16"/>
                <w:lang w:val="en-GB"/>
              </w:rPr>
            </w:pPr>
            <w:r w:rsidRPr="00D456B2">
              <w:rPr>
                <w:rFonts w:ascii="Times New Roman" w:eastAsia="Times New Roman" w:hAnsi="Times New Roman"/>
                <w:sz w:val="16"/>
                <w:szCs w:val="16"/>
                <w:lang w:val="en-GB"/>
              </w:rPr>
              <w:t>Responsible institution - MLEVSA</w:t>
            </w:r>
          </w:p>
          <w:p w14:paraId="55D71008" w14:textId="1A7DB85F" w:rsidR="00216A2E" w:rsidRPr="00D456B2" w:rsidRDefault="00F94273" w:rsidP="000D4B75">
            <w:pPr>
              <w:spacing w:before="0"/>
              <w:rPr>
                <w:rFonts w:ascii="Times New Roman" w:eastAsia="Times New Roman" w:hAnsi="Times New Roman"/>
                <w:sz w:val="16"/>
                <w:szCs w:val="16"/>
                <w:lang w:val="en-GB"/>
              </w:rPr>
            </w:pPr>
            <w:r w:rsidRPr="00D456B2">
              <w:rPr>
                <w:rFonts w:ascii="Times New Roman" w:eastAsia="Times New Roman" w:hAnsi="Times New Roman"/>
                <w:sz w:val="16"/>
                <w:szCs w:val="16"/>
                <w:lang w:val="en-GB"/>
              </w:rPr>
              <w:t>Involved institutions:</w:t>
            </w:r>
          </w:p>
          <w:p w14:paraId="7634085B" w14:textId="77777777" w:rsidR="00216A2E" w:rsidRPr="00D456B2" w:rsidRDefault="00216A2E" w:rsidP="000D4B75">
            <w:pPr>
              <w:spacing w:before="0"/>
              <w:rPr>
                <w:rFonts w:ascii="Times New Roman" w:hAnsi="Times New Roman"/>
                <w:bCs/>
                <w:sz w:val="16"/>
                <w:szCs w:val="16"/>
                <w:lang w:val="en-GB"/>
              </w:rPr>
            </w:pPr>
            <w:r w:rsidRPr="00D456B2">
              <w:rPr>
                <w:rFonts w:ascii="Times New Roman" w:hAnsi="Times New Roman"/>
                <w:bCs/>
                <w:sz w:val="16"/>
                <w:szCs w:val="16"/>
                <w:lang w:val="en-GB"/>
              </w:rPr>
              <w:t xml:space="preserve">Institutes for social protection (national and provincial), </w:t>
            </w:r>
          </w:p>
          <w:p w14:paraId="45318A83" w14:textId="77777777" w:rsidR="00216A2E" w:rsidRPr="00D456B2" w:rsidRDefault="00216A2E" w:rsidP="000D4B75">
            <w:pPr>
              <w:spacing w:before="0"/>
              <w:rPr>
                <w:rFonts w:ascii="Times New Roman" w:hAnsi="Times New Roman"/>
                <w:bCs/>
                <w:sz w:val="16"/>
                <w:szCs w:val="16"/>
                <w:lang w:val="en-GB"/>
              </w:rPr>
            </w:pPr>
            <w:r w:rsidRPr="00D456B2">
              <w:rPr>
                <w:rFonts w:ascii="Times New Roman" w:hAnsi="Times New Roman"/>
                <w:bCs/>
                <w:sz w:val="16"/>
                <w:szCs w:val="16"/>
                <w:lang w:val="en-GB"/>
              </w:rPr>
              <w:t xml:space="preserve">Social care institutions, </w:t>
            </w:r>
          </w:p>
          <w:p w14:paraId="58C66149" w14:textId="189B9C62" w:rsidR="00216A2E" w:rsidRPr="00D456B2" w:rsidRDefault="00216A2E" w:rsidP="000D4B75">
            <w:pPr>
              <w:spacing w:before="0"/>
              <w:rPr>
                <w:rFonts w:ascii="Times New Roman" w:hAnsi="Times New Roman"/>
                <w:sz w:val="16"/>
                <w:szCs w:val="16"/>
                <w:lang w:val="en-GB"/>
              </w:rPr>
            </w:pPr>
            <w:r w:rsidRPr="00D456B2">
              <w:rPr>
                <w:rFonts w:ascii="Times New Roman" w:hAnsi="Times New Roman"/>
                <w:sz w:val="16"/>
                <w:szCs w:val="16"/>
                <w:lang w:val="en-GB"/>
              </w:rPr>
              <w:t>Chamber of Social Protection</w:t>
            </w:r>
          </w:p>
        </w:tc>
        <w:tc>
          <w:tcPr>
            <w:tcW w:w="990" w:type="dxa"/>
          </w:tcPr>
          <w:p w14:paraId="4D8F0470" w14:textId="4994B926" w:rsidR="00216A2E" w:rsidRPr="00D456B2" w:rsidRDefault="009E13AB" w:rsidP="000D4B75">
            <w:pPr>
              <w:spacing w:before="0"/>
              <w:rPr>
                <w:rFonts w:ascii="Times New Roman" w:hAnsi="Times New Roman"/>
                <w:sz w:val="16"/>
                <w:szCs w:val="16"/>
                <w:lang w:val="en-GB"/>
              </w:rPr>
            </w:pPr>
            <w:r w:rsidRPr="00D456B2">
              <w:rPr>
                <w:rFonts w:ascii="Times New Roman" w:hAnsi="Times New Roman"/>
                <w:sz w:val="16"/>
                <w:szCs w:val="16"/>
                <w:lang w:val="en-GB"/>
              </w:rPr>
              <w:t>Q3 2020 and onwards continuously</w:t>
            </w:r>
          </w:p>
        </w:tc>
        <w:tc>
          <w:tcPr>
            <w:tcW w:w="2250" w:type="dxa"/>
          </w:tcPr>
          <w:p w14:paraId="760A5DE1" w14:textId="75528E22" w:rsidR="00216A2E" w:rsidRPr="00D456B2" w:rsidRDefault="009E13AB"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216A2E" w:rsidRPr="00D456B2">
              <w:rPr>
                <w:rFonts w:ascii="Times New Roman" w:hAnsi="Times New Roman"/>
                <w:sz w:val="16"/>
                <w:szCs w:val="16"/>
                <w:lang w:val="en-GB"/>
              </w:rPr>
              <w:t xml:space="preserve"> Department for Family Care and Social Welfa</w:t>
            </w:r>
            <w:r w:rsidRPr="00D456B2">
              <w:rPr>
                <w:rFonts w:ascii="Times New Roman" w:hAnsi="Times New Roman"/>
                <w:sz w:val="16"/>
                <w:szCs w:val="16"/>
                <w:lang w:val="en-GB"/>
              </w:rPr>
              <w:t>re, 6 civil servants</w:t>
            </w:r>
            <w:r w:rsidR="00216A2E" w:rsidRPr="00D456B2">
              <w:rPr>
                <w:rFonts w:ascii="Times New Roman" w:hAnsi="Times New Roman"/>
                <w:sz w:val="16"/>
                <w:szCs w:val="16"/>
                <w:lang w:val="en-GB"/>
              </w:rPr>
              <w:t>.</w:t>
            </w:r>
          </w:p>
          <w:p w14:paraId="2073227F" w14:textId="2BBD9684" w:rsidR="00216A2E" w:rsidRPr="00D456B2" w:rsidRDefault="00216A2E" w:rsidP="000D4B75">
            <w:pPr>
              <w:spacing w:before="0"/>
              <w:rPr>
                <w:rFonts w:ascii="Times New Roman" w:hAnsi="Times New Roman"/>
                <w:sz w:val="16"/>
                <w:szCs w:val="16"/>
                <w:lang w:val="en-GB"/>
              </w:rPr>
            </w:pPr>
            <w:r w:rsidRPr="00D456B2">
              <w:rPr>
                <w:rFonts w:ascii="Times New Roman" w:hAnsi="Times New Roman"/>
                <w:sz w:val="16"/>
                <w:szCs w:val="16"/>
                <w:lang w:val="en-GB"/>
              </w:rPr>
              <w:t>In</w:t>
            </w:r>
            <w:r w:rsidR="009E13AB" w:rsidRPr="00D456B2">
              <w:rPr>
                <w:rFonts w:ascii="Times New Roman" w:hAnsi="Times New Roman"/>
                <w:sz w:val="16"/>
                <w:szCs w:val="16"/>
                <w:lang w:val="en-GB"/>
              </w:rPr>
              <w:t>stitutes for social protection, 1 employee per institute, social protection institutions, 2 employee</w:t>
            </w:r>
            <w:r w:rsidR="00755C25">
              <w:rPr>
                <w:rFonts w:ascii="Times New Roman" w:hAnsi="Times New Roman"/>
                <w:sz w:val="16"/>
                <w:szCs w:val="16"/>
                <w:lang w:val="en-GB"/>
              </w:rPr>
              <w:t>s</w:t>
            </w:r>
            <w:r w:rsidR="009E13AB" w:rsidRPr="00D456B2">
              <w:rPr>
                <w:rFonts w:ascii="Times New Roman" w:hAnsi="Times New Roman"/>
                <w:sz w:val="16"/>
                <w:szCs w:val="16"/>
                <w:lang w:val="en-GB"/>
              </w:rPr>
              <w:t xml:space="preserve"> per institution, and</w:t>
            </w:r>
          </w:p>
          <w:p w14:paraId="02AA0B24" w14:textId="21DAB720" w:rsidR="00216A2E" w:rsidRPr="00D456B2" w:rsidRDefault="009E13AB" w:rsidP="000D4B75">
            <w:pPr>
              <w:spacing w:before="0"/>
              <w:rPr>
                <w:rFonts w:ascii="Times New Roman" w:hAnsi="Times New Roman"/>
                <w:sz w:val="16"/>
                <w:szCs w:val="16"/>
                <w:lang w:val="en-GB"/>
              </w:rPr>
            </w:pPr>
            <w:r w:rsidRPr="00D456B2">
              <w:rPr>
                <w:rFonts w:ascii="Times New Roman" w:hAnsi="Times New Roman"/>
                <w:sz w:val="16"/>
                <w:szCs w:val="16"/>
                <w:lang w:val="en-GB"/>
              </w:rPr>
              <w:t>Chamber of Social Protection, 1 employee</w:t>
            </w:r>
            <w:r w:rsidR="00216A2E" w:rsidRPr="00D456B2">
              <w:rPr>
                <w:rFonts w:ascii="Times New Roman" w:hAnsi="Times New Roman"/>
                <w:sz w:val="16"/>
                <w:szCs w:val="16"/>
                <w:lang w:val="en-GB"/>
              </w:rPr>
              <w:t>.</w:t>
            </w:r>
          </w:p>
        </w:tc>
        <w:tc>
          <w:tcPr>
            <w:tcW w:w="2880" w:type="dxa"/>
          </w:tcPr>
          <w:p w14:paraId="222EA779" w14:textId="62F5B557" w:rsidR="00216A2E" w:rsidRPr="00D456B2" w:rsidRDefault="00216A2E" w:rsidP="000D4B75">
            <w:pPr>
              <w:spacing w:before="0"/>
              <w:rPr>
                <w:rFonts w:ascii="Times New Roman" w:hAnsi="Times New Roman"/>
                <w:sz w:val="16"/>
                <w:szCs w:val="16"/>
                <w:lang w:val="en-GB"/>
              </w:rPr>
            </w:pPr>
            <w:r w:rsidRPr="00D456B2">
              <w:rPr>
                <w:rFonts w:ascii="Times New Roman" w:hAnsi="Times New Roman"/>
                <w:sz w:val="16"/>
                <w:szCs w:val="16"/>
                <w:lang w:val="en-GB"/>
              </w:rPr>
              <w:t>2 new civil servants 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in MLEVSA, Department for Family Care and Social Welfare (included in 5.1.1)</w:t>
            </w:r>
          </w:p>
          <w:p w14:paraId="72DB9BC7" w14:textId="77777777" w:rsidR="00216A2E" w:rsidRPr="00D456B2" w:rsidRDefault="00216A2E" w:rsidP="000D4B75">
            <w:pPr>
              <w:spacing w:before="0"/>
              <w:rPr>
                <w:rFonts w:ascii="Times New Roman" w:hAnsi="Times New Roman"/>
                <w:sz w:val="16"/>
                <w:szCs w:val="16"/>
                <w:lang w:val="en-GB"/>
              </w:rPr>
            </w:pPr>
          </w:p>
          <w:p w14:paraId="507A1E5F" w14:textId="6DF424CA" w:rsidR="00216A2E" w:rsidRPr="00D456B2" w:rsidRDefault="00216A2E" w:rsidP="000D4B75">
            <w:pPr>
              <w:spacing w:before="0"/>
              <w:rPr>
                <w:rFonts w:ascii="Times New Roman" w:hAnsi="Times New Roman"/>
                <w:sz w:val="16"/>
                <w:szCs w:val="16"/>
                <w:lang w:val="en-GB"/>
              </w:rPr>
            </w:pPr>
            <w:r w:rsidRPr="00D456B2">
              <w:rPr>
                <w:rFonts w:ascii="Times New Roman" w:hAnsi="Times New Roman"/>
                <w:sz w:val="16"/>
                <w:szCs w:val="16"/>
                <w:lang w:val="en-GB"/>
              </w:rPr>
              <w:t>Staff training in the EU acquis in seminars, TAIEX workshops and other forms of bilateral and multilateral technical assistance.</w:t>
            </w:r>
          </w:p>
        </w:tc>
        <w:tc>
          <w:tcPr>
            <w:tcW w:w="1080" w:type="dxa"/>
          </w:tcPr>
          <w:p w14:paraId="77EC087D" w14:textId="24653938" w:rsidR="00216A2E" w:rsidRPr="00D456B2" w:rsidRDefault="00216A2E" w:rsidP="000D4B75">
            <w:pPr>
              <w:spacing w:before="0"/>
              <w:rPr>
                <w:rFonts w:ascii="Times New Roman" w:hAnsi="Times New Roman"/>
                <w:sz w:val="16"/>
                <w:szCs w:val="16"/>
                <w:lang w:val="en-GB"/>
              </w:rPr>
            </w:pPr>
            <w:r w:rsidRPr="00D456B2">
              <w:rPr>
                <w:rFonts w:ascii="Times New Roman" w:hAnsi="Times New Roman"/>
                <w:sz w:val="16"/>
                <w:szCs w:val="16"/>
                <w:lang w:val="en-GB"/>
              </w:rPr>
              <w:t>Q4 2019</w:t>
            </w:r>
          </w:p>
        </w:tc>
        <w:tc>
          <w:tcPr>
            <w:tcW w:w="1980" w:type="dxa"/>
          </w:tcPr>
          <w:p w14:paraId="2AB02122" w14:textId="131655C9" w:rsidR="00216A2E"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216A2E" w:rsidRPr="00D456B2">
              <w:rPr>
                <w:rFonts w:ascii="Times New Roman" w:hAnsi="Times New Roman"/>
                <w:sz w:val="16"/>
                <w:szCs w:val="16"/>
                <w:lang w:val="en-GB"/>
              </w:rPr>
              <w:t>, total €</w:t>
            </w:r>
            <w:r w:rsidR="009E13AB" w:rsidRPr="00D456B2">
              <w:rPr>
                <w:rFonts w:ascii="Times New Roman" w:hAnsi="Times New Roman"/>
                <w:sz w:val="16"/>
                <w:szCs w:val="16"/>
                <w:lang w:val="en-GB"/>
              </w:rPr>
              <w:t>131,158 in total, €26,232 in 2020</w:t>
            </w:r>
            <w:r w:rsidR="00216A2E" w:rsidRPr="00D456B2">
              <w:rPr>
                <w:rFonts w:ascii="Times New Roman" w:hAnsi="Times New Roman"/>
                <w:sz w:val="16"/>
                <w:szCs w:val="16"/>
                <w:lang w:val="en-GB"/>
              </w:rPr>
              <w:t>,</w:t>
            </w:r>
            <w:r w:rsidR="00004B3E" w:rsidRPr="00D456B2">
              <w:rPr>
                <w:rFonts w:ascii="Times New Roman" w:hAnsi="Times New Roman"/>
                <w:sz w:val="16"/>
                <w:szCs w:val="16"/>
                <w:lang w:val="en-GB"/>
              </w:rPr>
              <w:t xml:space="preserve"> </w:t>
            </w:r>
            <w:r w:rsidR="009E13AB" w:rsidRPr="00D456B2">
              <w:rPr>
                <w:rFonts w:ascii="Times New Roman" w:hAnsi="Times New Roman"/>
                <w:sz w:val="16"/>
                <w:szCs w:val="16"/>
                <w:lang w:val="en-GB"/>
              </w:rPr>
              <w:t>€52,463</w:t>
            </w:r>
            <w:r w:rsidR="00216A2E" w:rsidRPr="00D456B2">
              <w:rPr>
                <w:rFonts w:ascii="Times New Roman" w:hAnsi="Times New Roman"/>
                <w:sz w:val="16"/>
                <w:szCs w:val="16"/>
                <w:lang w:val="en-GB"/>
              </w:rPr>
              <w:t xml:space="preserve"> </w:t>
            </w:r>
            <w:r w:rsidR="009E13AB" w:rsidRPr="00D456B2">
              <w:rPr>
                <w:rFonts w:ascii="Times New Roman" w:hAnsi="Times New Roman"/>
                <w:sz w:val="16"/>
                <w:szCs w:val="16"/>
                <w:lang w:val="en-GB"/>
              </w:rPr>
              <w:t>in 2021</w:t>
            </w:r>
            <w:r w:rsidR="00004B3E" w:rsidRPr="00D456B2">
              <w:rPr>
                <w:rFonts w:ascii="Times New Roman" w:hAnsi="Times New Roman"/>
                <w:sz w:val="16"/>
                <w:szCs w:val="16"/>
                <w:lang w:val="en-GB"/>
              </w:rPr>
              <w:t>, and €52.463 in 2022</w:t>
            </w:r>
            <w:r w:rsidR="00216A2E" w:rsidRPr="00D456B2">
              <w:rPr>
                <w:rFonts w:ascii="Times New Roman" w:hAnsi="Times New Roman"/>
                <w:sz w:val="16"/>
                <w:szCs w:val="16"/>
                <w:lang w:val="en-GB"/>
              </w:rPr>
              <w:t>.</w:t>
            </w:r>
          </w:p>
          <w:p w14:paraId="4CD7F1BB" w14:textId="77777777" w:rsidR="009E13AB" w:rsidRPr="00D456B2" w:rsidRDefault="009E13AB" w:rsidP="000D4B75">
            <w:pPr>
              <w:ind w:left="-51"/>
              <w:rPr>
                <w:rFonts w:ascii="Times New Roman" w:hAnsi="Times New Roman"/>
                <w:sz w:val="16"/>
                <w:szCs w:val="16"/>
                <w:lang w:val="en-GB"/>
              </w:rPr>
            </w:pPr>
          </w:p>
          <w:p w14:paraId="136176F7" w14:textId="3E511525" w:rsidR="009E13AB" w:rsidRPr="00D456B2" w:rsidRDefault="009E13AB" w:rsidP="000D4B75">
            <w:pPr>
              <w:rPr>
                <w:rFonts w:ascii="Times New Roman" w:hAnsi="Times New Roman"/>
                <w:sz w:val="16"/>
                <w:szCs w:val="16"/>
                <w:lang w:val="en-GB"/>
              </w:rPr>
            </w:pPr>
            <w:r w:rsidRPr="00D456B2">
              <w:rPr>
                <w:rFonts w:ascii="Times New Roman" w:hAnsi="Times New Roman"/>
                <w:sz w:val="16"/>
                <w:szCs w:val="16"/>
                <w:lang w:val="en-GB"/>
              </w:rPr>
              <w:t>2020: RSD 3,095,376</w:t>
            </w:r>
          </w:p>
          <w:p w14:paraId="1D1DA804" w14:textId="1692D4AD" w:rsidR="009E13AB" w:rsidRPr="00D456B2" w:rsidRDefault="009E13AB" w:rsidP="000D4B75">
            <w:pPr>
              <w:rPr>
                <w:rFonts w:ascii="Times New Roman" w:hAnsi="Times New Roman"/>
                <w:sz w:val="16"/>
                <w:szCs w:val="16"/>
                <w:lang w:val="en-GB"/>
              </w:rPr>
            </w:pPr>
            <w:r w:rsidRPr="00D456B2">
              <w:rPr>
                <w:rFonts w:ascii="Times New Roman" w:hAnsi="Times New Roman"/>
                <w:sz w:val="16"/>
                <w:szCs w:val="16"/>
                <w:lang w:val="en-GB"/>
              </w:rPr>
              <w:t>2021: RSD 6,190,634</w:t>
            </w:r>
          </w:p>
          <w:p w14:paraId="15C36378" w14:textId="3CE5A5E0" w:rsidR="009E13AB" w:rsidRPr="00D456B2" w:rsidRDefault="009E13AB" w:rsidP="000D4B75">
            <w:pPr>
              <w:rPr>
                <w:rFonts w:ascii="Times New Roman" w:hAnsi="Times New Roman"/>
                <w:sz w:val="16"/>
                <w:szCs w:val="16"/>
                <w:lang w:val="en-GB"/>
              </w:rPr>
            </w:pPr>
            <w:r w:rsidRPr="00D456B2">
              <w:rPr>
                <w:rFonts w:ascii="Times New Roman" w:hAnsi="Times New Roman"/>
                <w:sz w:val="16"/>
                <w:szCs w:val="16"/>
                <w:lang w:val="en-GB"/>
              </w:rPr>
              <w:t>2022: RSD 6,190,634</w:t>
            </w:r>
          </w:p>
          <w:p w14:paraId="350E9C6C" w14:textId="61D7B10D" w:rsidR="009E13AB" w:rsidRPr="00D456B2" w:rsidRDefault="009E13AB" w:rsidP="000D4B75">
            <w:pPr>
              <w:spacing w:before="0"/>
              <w:rPr>
                <w:rFonts w:ascii="Times New Roman" w:hAnsi="Times New Roman"/>
                <w:sz w:val="16"/>
                <w:szCs w:val="16"/>
                <w:lang w:val="en-GB"/>
              </w:rPr>
            </w:pPr>
          </w:p>
        </w:tc>
        <w:tc>
          <w:tcPr>
            <w:tcW w:w="1980" w:type="dxa"/>
          </w:tcPr>
          <w:p w14:paraId="0C939C33" w14:textId="77777777" w:rsidR="00216A2E" w:rsidRPr="00D456B2" w:rsidRDefault="00216A2E" w:rsidP="000D4B75">
            <w:pPr>
              <w:spacing w:before="0"/>
              <w:rPr>
                <w:rFonts w:ascii="Times New Roman" w:hAnsi="Times New Roman"/>
                <w:sz w:val="18"/>
                <w:szCs w:val="18"/>
                <w:lang w:val="en-GB"/>
              </w:rPr>
            </w:pPr>
          </w:p>
        </w:tc>
      </w:tr>
      <w:tr w:rsidR="00180961" w:rsidRPr="00D456B2" w14:paraId="6082337D" w14:textId="77777777" w:rsidTr="00C63DC0">
        <w:trPr>
          <w:gridBefore w:val="1"/>
          <w:wBefore w:w="18" w:type="dxa"/>
          <w:trHeight w:val="423"/>
        </w:trPr>
        <w:tc>
          <w:tcPr>
            <w:tcW w:w="16200" w:type="dxa"/>
            <w:gridSpan w:val="9"/>
            <w:tcBorders>
              <w:top w:val="double" w:sz="4" w:space="0" w:color="auto"/>
              <w:left w:val="double" w:sz="4" w:space="0" w:color="auto"/>
              <w:bottom w:val="double" w:sz="4" w:space="0" w:color="auto"/>
              <w:right w:val="double" w:sz="4" w:space="0" w:color="auto"/>
            </w:tcBorders>
            <w:shd w:val="clear" w:color="auto" w:fill="FFF2CC"/>
          </w:tcPr>
          <w:p w14:paraId="09C7DC1F" w14:textId="77777777" w:rsidR="00180961" w:rsidRPr="00D456B2" w:rsidRDefault="00180961" w:rsidP="000D4B75">
            <w:pPr>
              <w:pStyle w:val="Header"/>
              <w:spacing w:before="0"/>
              <w:rPr>
                <w:b/>
                <w:sz w:val="20"/>
                <w:lang w:val="en-GB"/>
              </w:rPr>
            </w:pPr>
            <w:r w:rsidRPr="00D456B2">
              <w:rPr>
                <w:b/>
                <w:sz w:val="20"/>
                <w:lang w:val="en-GB"/>
              </w:rPr>
              <w:t>6.2</w:t>
            </w:r>
          </w:p>
          <w:p w14:paraId="53543500" w14:textId="3FF828BD" w:rsidR="00180961" w:rsidRPr="00D456B2" w:rsidRDefault="003C31DB" w:rsidP="000D4B75">
            <w:pPr>
              <w:pStyle w:val="Header"/>
              <w:spacing w:before="0"/>
              <w:rPr>
                <w:sz w:val="20"/>
                <w:szCs w:val="20"/>
                <w:lang w:val="en-GB"/>
              </w:rPr>
            </w:pPr>
            <w:r w:rsidRPr="00D456B2">
              <w:rPr>
                <w:b/>
                <w:sz w:val="20"/>
                <w:lang w:val="en-GB"/>
              </w:rPr>
              <w:t xml:space="preserve">32004D0689 </w:t>
            </w:r>
            <w:r w:rsidR="00180961" w:rsidRPr="00D456B2">
              <w:rPr>
                <w:b/>
                <w:sz w:val="20"/>
                <w:lang w:val="en-GB"/>
              </w:rPr>
              <w:t>(EUR-Lex: 05.20.05) 2004/689/: Council Decision</w:t>
            </w:r>
            <w:r w:rsidR="00180961" w:rsidRPr="00D456B2">
              <w:rPr>
                <w:sz w:val="20"/>
                <w:lang w:val="en-GB"/>
              </w:rPr>
              <w:t xml:space="preserve"> of 4 October 2004 establishing a Social Protection Committee and repealing Decision 2000/436/EC </w:t>
            </w:r>
            <w:r w:rsidR="00AB2FEC">
              <w:rPr>
                <w:i/>
                <w:sz w:val="20"/>
                <w:lang w:val="en-GB"/>
              </w:rPr>
              <w:t>(OJ L 314, 13/10/</w:t>
            </w:r>
            <w:r w:rsidR="00180961" w:rsidRPr="00D456B2">
              <w:rPr>
                <w:i/>
                <w:sz w:val="20"/>
                <w:lang w:val="en-GB"/>
              </w:rPr>
              <w:t>2004, p. 8)</w:t>
            </w:r>
          </w:p>
        </w:tc>
      </w:tr>
      <w:tr w:rsidR="00180961" w:rsidRPr="00D456B2" w14:paraId="1BB370B7" w14:textId="77777777" w:rsidTr="00C63DC0">
        <w:trPr>
          <w:gridBefore w:val="1"/>
          <w:wBefore w:w="18" w:type="dxa"/>
          <w:trHeight w:val="95"/>
        </w:trPr>
        <w:tc>
          <w:tcPr>
            <w:tcW w:w="16200" w:type="dxa"/>
            <w:gridSpan w:val="9"/>
            <w:tcBorders>
              <w:top w:val="double" w:sz="4" w:space="0" w:color="auto"/>
              <w:left w:val="double" w:sz="4" w:space="0" w:color="auto"/>
              <w:bottom w:val="double" w:sz="4" w:space="0" w:color="auto"/>
              <w:right w:val="double" w:sz="4" w:space="0" w:color="auto"/>
            </w:tcBorders>
            <w:shd w:val="clear" w:color="auto" w:fill="CCFFFF"/>
          </w:tcPr>
          <w:p w14:paraId="7DFE313A" w14:textId="77777777" w:rsidR="00180961" w:rsidRPr="00D456B2" w:rsidRDefault="00180961" w:rsidP="000D4B75">
            <w:pPr>
              <w:pStyle w:val="Header"/>
              <w:spacing w:before="0"/>
              <w:rPr>
                <w:b/>
                <w:sz w:val="20"/>
                <w:lang w:val="en-GB"/>
              </w:rPr>
            </w:pPr>
            <w:r w:rsidRPr="00D456B2">
              <w:rPr>
                <w:b/>
                <w:sz w:val="20"/>
                <w:szCs w:val="20"/>
                <w:lang w:val="en-GB"/>
              </w:rPr>
              <w:t>CURRENT STATE OF PLAY</w:t>
            </w:r>
          </w:p>
        </w:tc>
      </w:tr>
      <w:tr w:rsidR="00180961" w:rsidRPr="00D456B2" w14:paraId="7E9F820B" w14:textId="77777777" w:rsidTr="00C63DC0">
        <w:trPr>
          <w:gridBefore w:val="1"/>
          <w:wBefore w:w="18" w:type="dxa"/>
          <w:trHeight w:val="900"/>
        </w:trPr>
        <w:tc>
          <w:tcPr>
            <w:tcW w:w="16200" w:type="dxa"/>
            <w:gridSpan w:val="9"/>
            <w:tcBorders>
              <w:top w:val="double" w:sz="4" w:space="0" w:color="auto"/>
              <w:left w:val="double" w:sz="4" w:space="0" w:color="auto"/>
              <w:bottom w:val="double" w:sz="4" w:space="0" w:color="auto"/>
              <w:right w:val="double" w:sz="4" w:space="0" w:color="auto"/>
            </w:tcBorders>
          </w:tcPr>
          <w:p w14:paraId="4DF7CCA9" w14:textId="614CBA9F" w:rsidR="00180961" w:rsidRPr="00D456B2" w:rsidRDefault="00180961" w:rsidP="000D4B75">
            <w:pPr>
              <w:spacing w:before="0"/>
              <w:rPr>
                <w:rFonts w:ascii="Times New Roman" w:hAnsi="Times New Roman"/>
                <w:lang w:val="en-GB"/>
              </w:rPr>
            </w:pPr>
            <w:r w:rsidRPr="00D456B2">
              <w:rPr>
                <w:rFonts w:ascii="Times New Roman" w:hAnsi="Times New Roman"/>
                <w:sz w:val="20"/>
                <w:lang w:val="en-GB"/>
              </w:rPr>
              <w:t xml:space="preserve">Serbia will nominate its representatives in the Committee upon accession to the EU. The Social Inclusion and Poverty Reduction Unit (SIPRU) of the </w:t>
            </w:r>
            <w:r w:rsidR="00792969">
              <w:rPr>
                <w:rFonts w:ascii="Times New Roman" w:hAnsi="Times New Roman"/>
                <w:sz w:val="20"/>
                <w:lang w:val="en-GB"/>
              </w:rPr>
              <w:t>Government of Serbia</w:t>
            </w:r>
            <w:r w:rsidRPr="00D456B2">
              <w:rPr>
                <w:rFonts w:ascii="Times New Roman" w:hAnsi="Times New Roman"/>
                <w:sz w:val="20"/>
                <w:lang w:val="en-GB"/>
              </w:rPr>
              <w:t xml:space="preserve"> actively revises and publishes social inclusion indicators (Monitoring Social Inclusion in the Republic of Serbia), thus being fully coherent with the activities of the Social Protection Committee - Social Protection Performance Monitor.</w:t>
            </w:r>
          </w:p>
          <w:p w14:paraId="3673415E" w14:textId="0D017C67" w:rsidR="00180961" w:rsidRPr="00D456B2" w:rsidRDefault="00180961" w:rsidP="000D4B75">
            <w:pPr>
              <w:spacing w:before="0"/>
              <w:rPr>
                <w:lang w:val="en-GB"/>
              </w:rPr>
            </w:pPr>
            <w:r w:rsidRPr="00D456B2">
              <w:rPr>
                <w:rFonts w:ascii="Times New Roman" w:hAnsi="Times New Roman"/>
                <w:sz w:val="20"/>
                <w:lang w:val="en-GB"/>
              </w:rPr>
              <w:t xml:space="preserve">Serbia has two </w:t>
            </w:r>
            <w:r w:rsidR="00345C8B">
              <w:rPr>
                <w:rFonts w:ascii="Times New Roman" w:hAnsi="Times New Roman"/>
                <w:sz w:val="20"/>
                <w:lang w:val="en-GB"/>
              </w:rPr>
              <w:t>permanent</w:t>
            </w:r>
            <w:r w:rsidRPr="00D456B2">
              <w:rPr>
                <w:rFonts w:ascii="Times New Roman" w:hAnsi="Times New Roman"/>
                <w:sz w:val="20"/>
                <w:lang w:val="en-GB"/>
              </w:rPr>
              <w:t xml:space="preserve"> national experts contributing to the work of the European Social Policy Network (ESPN) as experts in the field of social protection and social inclusion and they regularly prepare national reports within this body.</w:t>
            </w:r>
          </w:p>
        </w:tc>
      </w:tr>
      <w:tr w:rsidR="00180961" w:rsidRPr="00D456B2" w14:paraId="5590C667" w14:textId="77777777" w:rsidTr="00C63DC0">
        <w:trPr>
          <w:gridBefore w:val="1"/>
          <w:wBefore w:w="18" w:type="dxa"/>
          <w:trHeight w:val="510"/>
        </w:trPr>
        <w:tc>
          <w:tcPr>
            <w:tcW w:w="333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84CEA77"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9CBA47B" w14:textId="77777777" w:rsidR="00180961" w:rsidRPr="00D456B2" w:rsidRDefault="0018096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2471E6F1"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40B56060"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093F1EE4"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C63DC0" w:rsidRPr="00D456B2" w14:paraId="484EAF47" w14:textId="77777777" w:rsidTr="00C63DC0">
        <w:trPr>
          <w:gridBefore w:val="1"/>
          <w:wBefore w:w="18" w:type="dxa"/>
          <w:trHeight w:val="1073"/>
        </w:trPr>
        <w:tc>
          <w:tcPr>
            <w:tcW w:w="333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2E183263" w14:textId="77777777" w:rsidR="00C63DC0" w:rsidRPr="00D456B2" w:rsidRDefault="00C63DC0"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7151D90D" w14:textId="77777777" w:rsidR="00C63DC0" w:rsidRPr="00D456B2" w:rsidRDefault="00C63DC0"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6C00C6CC" w14:textId="77777777" w:rsidR="00C63DC0" w:rsidRPr="00D456B2" w:rsidRDefault="00C63DC0"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74D782B5" w14:textId="2F43902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0ABE4AAD" w14:textId="2197BB52"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1437822"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54648D69"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3091E5EA"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682E03A5"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180961" w:rsidRPr="00D456B2" w14:paraId="3FCC0B3D" w14:textId="77777777" w:rsidTr="00C63DC0">
        <w:trPr>
          <w:gridBefore w:val="1"/>
          <w:wBefore w:w="18" w:type="dxa"/>
          <w:trHeight w:val="1025"/>
        </w:trPr>
        <w:tc>
          <w:tcPr>
            <w:tcW w:w="720" w:type="dxa"/>
            <w:tcBorders>
              <w:top w:val="single" w:sz="4" w:space="0" w:color="auto"/>
              <w:bottom w:val="single" w:sz="4" w:space="0" w:color="auto"/>
            </w:tcBorders>
          </w:tcPr>
          <w:p w14:paraId="0DA70492" w14:textId="77777777"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6.2.1</w:t>
            </w:r>
          </w:p>
        </w:tc>
        <w:tc>
          <w:tcPr>
            <w:tcW w:w="2610" w:type="dxa"/>
            <w:tcBorders>
              <w:top w:val="single" w:sz="4" w:space="0" w:color="auto"/>
              <w:bottom w:val="single" w:sz="4" w:space="0" w:color="auto"/>
            </w:tcBorders>
          </w:tcPr>
          <w:p w14:paraId="5B671D58" w14:textId="77777777" w:rsidR="00180961" w:rsidRPr="00D456B2" w:rsidRDefault="00180961" w:rsidP="000D4B75">
            <w:pPr>
              <w:spacing w:before="0"/>
              <w:rPr>
                <w:rFonts w:ascii="Times New Roman" w:hAnsi="Times New Roman"/>
                <w:bCs/>
                <w:sz w:val="16"/>
                <w:szCs w:val="16"/>
                <w:lang w:val="en-GB"/>
              </w:rPr>
            </w:pPr>
            <w:r w:rsidRPr="00D456B2">
              <w:rPr>
                <w:rFonts w:ascii="Times New Roman" w:hAnsi="Times New Roman"/>
                <w:bCs/>
                <w:sz w:val="16"/>
                <w:szCs w:val="16"/>
                <w:lang w:val="en-GB"/>
              </w:rPr>
              <w:t xml:space="preserve">Document appointing the representative of the Republic of Serbia to the Social Protection Committee (2000/436/EC) </w:t>
            </w:r>
          </w:p>
        </w:tc>
        <w:tc>
          <w:tcPr>
            <w:tcW w:w="1710" w:type="dxa"/>
            <w:tcBorders>
              <w:top w:val="single" w:sz="4" w:space="0" w:color="auto"/>
              <w:bottom w:val="single" w:sz="4" w:space="0" w:color="auto"/>
            </w:tcBorders>
          </w:tcPr>
          <w:p w14:paraId="2BB0959A" w14:textId="77777777" w:rsidR="00004B3E" w:rsidRPr="00D456B2" w:rsidRDefault="00004B3E"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1DDD9DAD" w14:textId="3D165C39" w:rsidR="00180961" w:rsidRPr="00D456B2" w:rsidRDefault="00004B3E"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 xml:space="preserve">MLEVSA in cooperation with the </w:t>
            </w:r>
            <w:r w:rsidR="00180961" w:rsidRPr="00D456B2">
              <w:rPr>
                <w:rFonts w:ascii="Times New Roman" w:hAnsi="Times New Roman"/>
                <w:sz w:val="16"/>
                <w:szCs w:val="16"/>
                <w:lang w:val="en-GB"/>
              </w:rPr>
              <w:t xml:space="preserve">Government of </w:t>
            </w:r>
            <w:r w:rsidRPr="00D456B2">
              <w:rPr>
                <w:rFonts w:ascii="Times New Roman" w:hAnsi="Times New Roman"/>
                <w:sz w:val="16"/>
                <w:szCs w:val="16"/>
                <w:lang w:val="en-GB"/>
              </w:rPr>
              <w:t>Serbia</w:t>
            </w:r>
          </w:p>
        </w:tc>
        <w:tc>
          <w:tcPr>
            <w:tcW w:w="990" w:type="dxa"/>
            <w:tcBorders>
              <w:top w:val="single" w:sz="4" w:space="0" w:color="auto"/>
              <w:bottom w:val="single" w:sz="4" w:space="0" w:color="auto"/>
            </w:tcBorders>
          </w:tcPr>
          <w:p w14:paraId="59F6AE1E" w14:textId="77777777"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After attaining full membership in the EU</w:t>
            </w:r>
          </w:p>
        </w:tc>
        <w:tc>
          <w:tcPr>
            <w:tcW w:w="2250" w:type="dxa"/>
            <w:tcBorders>
              <w:top w:val="single" w:sz="4" w:space="0" w:color="auto"/>
              <w:bottom w:val="single" w:sz="4" w:space="0" w:color="auto"/>
            </w:tcBorders>
          </w:tcPr>
          <w:p w14:paraId="67829E8C" w14:textId="61FBC5A8" w:rsidR="00180961" w:rsidRPr="00D456B2" w:rsidRDefault="00804D25" w:rsidP="000D4B75">
            <w:pPr>
              <w:spacing w:before="0"/>
              <w:rPr>
                <w:rFonts w:ascii="Times New Roman" w:hAnsi="Times New Roman"/>
                <w:sz w:val="16"/>
                <w:szCs w:val="16"/>
                <w:lang w:val="en-GB"/>
              </w:rPr>
            </w:pPr>
            <w:r w:rsidRPr="00D456B2">
              <w:rPr>
                <w:rFonts w:ascii="Times New Roman" w:hAnsi="Times New Roman"/>
                <w:sz w:val="16"/>
                <w:szCs w:val="16"/>
                <w:lang w:val="en-GB"/>
              </w:rPr>
              <w:t>U</w:t>
            </w:r>
            <w:r w:rsidR="00036108" w:rsidRPr="00D456B2">
              <w:rPr>
                <w:rFonts w:ascii="Times New Roman" w:hAnsi="Times New Roman"/>
                <w:sz w:val="16"/>
                <w:szCs w:val="16"/>
                <w:lang w:val="en-GB"/>
              </w:rPr>
              <w:t>nknown at this time -  will be known after acquiring the status of full member of the EU</w:t>
            </w:r>
          </w:p>
        </w:tc>
        <w:tc>
          <w:tcPr>
            <w:tcW w:w="2880" w:type="dxa"/>
            <w:tcBorders>
              <w:top w:val="single" w:sz="4" w:space="0" w:color="auto"/>
              <w:bottom w:val="single" w:sz="4" w:space="0" w:color="auto"/>
            </w:tcBorders>
          </w:tcPr>
          <w:p w14:paraId="19093F0C" w14:textId="71EE6D86" w:rsidR="00180961" w:rsidRPr="00D456B2" w:rsidRDefault="00004B3E"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Unknown at this time – </w:t>
            </w:r>
            <w:r w:rsidR="00804D25" w:rsidRPr="00D456B2">
              <w:rPr>
                <w:rFonts w:ascii="Times New Roman" w:hAnsi="Times New Roman"/>
                <w:sz w:val="16"/>
                <w:szCs w:val="16"/>
                <w:lang w:val="en-GB"/>
              </w:rPr>
              <w:t>will be known after acquiring the status of full member of the EU</w:t>
            </w:r>
          </w:p>
        </w:tc>
        <w:tc>
          <w:tcPr>
            <w:tcW w:w="1080" w:type="dxa"/>
            <w:tcBorders>
              <w:top w:val="single" w:sz="4" w:space="0" w:color="auto"/>
              <w:bottom w:val="single" w:sz="4" w:space="0" w:color="auto"/>
            </w:tcBorders>
          </w:tcPr>
          <w:p w14:paraId="12C46F34" w14:textId="115CB4AE" w:rsidR="00180961" w:rsidRPr="00D456B2" w:rsidRDefault="00804D25" w:rsidP="000D4B75">
            <w:pPr>
              <w:spacing w:before="0"/>
              <w:rPr>
                <w:rFonts w:ascii="Times New Roman" w:hAnsi="Times New Roman"/>
                <w:sz w:val="16"/>
                <w:szCs w:val="16"/>
                <w:lang w:val="en-GB"/>
              </w:rPr>
            </w:pPr>
            <w:r w:rsidRPr="00D456B2">
              <w:rPr>
                <w:rFonts w:ascii="Times New Roman" w:hAnsi="Times New Roman"/>
                <w:sz w:val="16"/>
                <w:szCs w:val="16"/>
                <w:lang w:val="en-GB"/>
              </w:rPr>
              <w:t>Unknown at this time -  will be known after acquiring the status of full member of the EU</w:t>
            </w:r>
          </w:p>
        </w:tc>
        <w:tc>
          <w:tcPr>
            <w:tcW w:w="1980" w:type="dxa"/>
            <w:tcBorders>
              <w:top w:val="single" w:sz="4" w:space="0" w:color="auto"/>
              <w:bottom w:val="single" w:sz="4" w:space="0" w:color="auto"/>
            </w:tcBorders>
          </w:tcPr>
          <w:p w14:paraId="14EAC814" w14:textId="74551932" w:rsidR="00180961" w:rsidRPr="00D456B2" w:rsidRDefault="00004B3E"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1.1.1.3</w:t>
            </w:r>
          </w:p>
        </w:tc>
        <w:tc>
          <w:tcPr>
            <w:tcW w:w="1980" w:type="dxa"/>
            <w:tcBorders>
              <w:top w:val="single" w:sz="4" w:space="0" w:color="auto"/>
              <w:bottom w:val="single" w:sz="4" w:space="0" w:color="auto"/>
            </w:tcBorders>
          </w:tcPr>
          <w:p w14:paraId="0E0A64DC" w14:textId="77777777" w:rsidR="00180961" w:rsidRPr="00D456B2" w:rsidRDefault="00180961" w:rsidP="000D4B75">
            <w:pPr>
              <w:spacing w:before="0"/>
              <w:rPr>
                <w:rFonts w:ascii="Times New Roman" w:hAnsi="Times New Roman"/>
                <w:sz w:val="16"/>
                <w:szCs w:val="16"/>
                <w:lang w:val="en-GB"/>
              </w:rPr>
            </w:pPr>
          </w:p>
        </w:tc>
      </w:tr>
      <w:tr w:rsidR="00D80690" w:rsidRPr="00D456B2" w14:paraId="1E091A10" w14:textId="77777777" w:rsidTr="00C63DC0">
        <w:trPr>
          <w:gridBefore w:val="1"/>
          <w:wBefore w:w="18" w:type="dxa"/>
          <w:trHeight w:val="1208"/>
        </w:trPr>
        <w:tc>
          <w:tcPr>
            <w:tcW w:w="720" w:type="dxa"/>
            <w:tcBorders>
              <w:top w:val="single" w:sz="4" w:space="0" w:color="auto"/>
              <w:bottom w:val="double" w:sz="4" w:space="0" w:color="auto"/>
            </w:tcBorders>
          </w:tcPr>
          <w:p w14:paraId="11D7E94C"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6.2.2</w:t>
            </w:r>
          </w:p>
        </w:tc>
        <w:tc>
          <w:tcPr>
            <w:tcW w:w="2610" w:type="dxa"/>
            <w:tcBorders>
              <w:top w:val="single" w:sz="4" w:space="0" w:color="auto"/>
              <w:bottom w:val="double" w:sz="4" w:space="0" w:color="auto"/>
            </w:tcBorders>
          </w:tcPr>
          <w:p w14:paraId="231DBCB0" w14:textId="77777777" w:rsidR="00D80690" w:rsidRPr="00D456B2" w:rsidRDefault="00D80690" w:rsidP="000D4B75">
            <w:pPr>
              <w:spacing w:before="0"/>
              <w:rPr>
                <w:rFonts w:ascii="Times New Roman" w:hAnsi="Times New Roman"/>
                <w:bCs/>
                <w:sz w:val="16"/>
                <w:szCs w:val="16"/>
                <w:lang w:val="en-GB"/>
              </w:rPr>
            </w:pPr>
            <w:r w:rsidRPr="00D456B2">
              <w:rPr>
                <w:rFonts w:ascii="Times New Roman" w:hAnsi="Times New Roman"/>
                <w:bCs/>
                <w:sz w:val="16"/>
                <w:szCs w:val="16"/>
                <w:lang w:val="en-GB"/>
              </w:rPr>
              <w:t>Preparation of the Social Protection Performance Monitor</w:t>
            </w:r>
          </w:p>
        </w:tc>
        <w:tc>
          <w:tcPr>
            <w:tcW w:w="1710" w:type="dxa"/>
            <w:tcBorders>
              <w:top w:val="single" w:sz="4" w:space="0" w:color="auto"/>
              <w:bottom w:val="double" w:sz="4" w:space="0" w:color="auto"/>
            </w:tcBorders>
          </w:tcPr>
          <w:p w14:paraId="6B5F0043" w14:textId="77777777" w:rsidR="002478D6" w:rsidRPr="00D456B2" w:rsidRDefault="002478D6"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Responsible institution: </w:t>
            </w:r>
          </w:p>
          <w:p w14:paraId="36598FDE" w14:textId="00F7A4B7" w:rsidR="002478D6" w:rsidRPr="00D456B2" w:rsidRDefault="00D80690"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MLEVSA</w:t>
            </w:r>
            <w:r w:rsidR="002478D6" w:rsidRPr="00D456B2">
              <w:rPr>
                <w:rFonts w:ascii="Times New Roman" w:hAnsi="Times New Roman"/>
                <w:sz w:val="16"/>
                <w:szCs w:val="16"/>
                <w:lang w:val="en-GB"/>
              </w:rPr>
              <w:t xml:space="preserve"> in cooperation </w:t>
            </w:r>
            <w:r w:rsidR="00755C25" w:rsidRPr="00D456B2">
              <w:rPr>
                <w:rFonts w:ascii="Times New Roman" w:hAnsi="Times New Roman"/>
                <w:sz w:val="16"/>
                <w:szCs w:val="16"/>
                <w:lang w:val="en-GB"/>
              </w:rPr>
              <w:t>with SIPRU</w:t>
            </w:r>
          </w:p>
          <w:p w14:paraId="10A6C747" w14:textId="08DE1122" w:rsidR="00D80690" w:rsidRPr="00D456B2" w:rsidRDefault="00D80690" w:rsidP="000D4B75">
            <w:pPr>
              <w:spacing w:before="0"/>
              <w:rPr>
                <w:rFonts w:ascii="Times New Roman" w:eastAsia="Times New Roman" w:hAnsi="Times New Roman"/>
                <w:sz w:val="16"/>
                <w:szCs w:val="16"/>
                <w:lang w:val="en-GB"/>
              </w:rPr>
            </w:pPr>
          </w:p>
        </w:tc>
        <w:tc>
          <w:tcPr>
            <w:tcW w:w="990" w:type="dxa"/>
            <w:tcBorders>
              <w:top w:val="single" w:sz="4" w:space="0" w:color="auto"/>
              <w:bottom w:val="double" w:sz="4" w:space="0" w:color="auto"/>
            </w:tcBorders>
          </w:tcPr>
          <w:p w14:paraId="693799A6"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From Q3 2019 continuously</w:t>
            </w:r>
          </w:p>
        </w:tc>
        <w:tc>
          <w:tcPr>
            <w:tcW w:w="2250" w:type="dxa"/>
            <w:tcBorders>
              <w:top w:val="single" w:sz="4" w:space="0" w:color="auto"/>
              <w:bottom w:val="double" w:sz="4" w:space="0" w:color="auto"/>
            </w:tcBorders>
          </w:tcPr>
          <w:p w14:paraId="150E719D"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1 employee in SIPRU </w:t>
            </w:r>
          </w:p>
          <w:p w14:paraId="6629549F"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1 employee in MLEVSA – 1 working day per month</w:t>
            </w:r>
          </w:p>
        </w:tc>
        <w:tc>
          <w:tcPr>
            <w:tcW w:w="2880" w:type="dxa"/>
            <w:tcBorders>
              <w:top w:val="single" w:sz="4" w:space="0" w:color="auto"/>
              <w:bottom w:val="double" w:sz="4" w:space="0" w:color="auto"/>
            </w:tcBorders>
          </w:tcPr>
          <w:p w14:paraId="135486F1" w14:textId="68C55878" w:rsidR="00D80690" w:rsidRPr="00D456B2" w:rsidRDefault="00036108" w:rsidP="000D4B75">
            <w:pPr>
              <w:spacing w:before="0"/>
              <w:rPr>
                <w:rFonts w:ascii="Times New Roman" w:hAnsi="Times New Roman"/>
                <w:sz w:val="16"/>
                <w:szCs w:val="16"/>
                <w:lang w:val="en-GB"/>
              </w:rPr>
            </w:pPr>
            <w:r w:rsidRPr="00D456B2">
              <w:rPr>
                <w:rFonts w:ascii="Times New Roman" w:hAnsi="Times New Roman"/>
                <w:sz w:val="16"/>
                <w:szCs w:val="16"/>
                <w:lang w:val="en-GB"/>
              </w:rPr>
              <w:t>1 employee in SIPRU</w:t>
            </w:r>
          </w:p>
          <w:p w14:paraId="5AA047A1" w14:textId="63D3DE8B" w:rsidR="00036108" w:rsidRPr="00D456B2" w:rsidRDefault="00036108"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1 employee in MLEVSA – 1 working day per month </w:t>
            </w:r>
          </w:p>
        </w:tc>
        <w:tc>
          <w:tcPr>
            <w:tcW w:w="1080" w:type="dxa"/>
            <w:tcBorders>
              <w:top w:val="single" w:sz="4" w:space="0" w:color="auto"/>
              <w:bottom w:val="double" w:sz="4" w:space="0" w:color="auto"/>
            </w:tcBorders>
          </w:tcPr>
          <w:p w14:paraId="51E8CC98" w14:textId="43CCBB27" w:rsidR="00D80690"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1980" w:type="dxa"/>
            <w:tcBorders>
              <w:top w:val="single" w:sz="4" w:space="0" w:color="auto"/>
            </w:tcBorders>
          </w:tcPr>
          <w:p w14:paraId="3AC46F21" w14:textId="3E361E1F" w:rsidR="002478D6" w:rsidRPr="00D456B2" w:rsidRDefault="00A55A13" w:rsidP="000D4B75">
            <w:pPr>
              <w:ind w:left="-51"/>
              <w:rPr>
                <w:lang w:val="en-GB"/>
              </w:rPr>
            </w:pPr>
            <w:r w:rsidRPr="00D456B2">
              <w:rPr>
                <w:rFonts w:ascii="Times New Roman" w:hAnsi="Times New Roman"/>
                <w:sz w:val="16"/>
                <w:szCs w:val="16"/>
                <w:lang w:val="en-GB"/>
              </w:rPr>
              <w:t>RS Budget</w:t>
            </w:r>
            <w:r w:rsidR="00D80690" w:rsidRPr="00D456B2">
              <w:rPr>
                <w:rFonts w:ascii="Times New Roman" w:hAnsi="Times New Roman"/>
                <w:sz w:val="16"/>
                <w:szCs w:val="16"/>
                <w:lang w:val="en-GB"/>
              </w:rPr>
              <w:t xml:space="preserve">, total €1,532, with €383 </w:t>
            </w:r>
            <w:r w:rsidR="0019058E">
              <w:rPr>
                <w:rFonts w:ascii="Times New Roman" w:hAnsi="Times New Roman"/>
                <w:sz w:val="16"/>
                <w:szCs w:val="16"/>
                <w:lang w:val="en-GB"/>
              </w:rPr>
              <w:t>per year</w:t>
            </w:r>
            <w:r w:rsidR="00D80690" w:rsidRPr="00D456B2">
              <w:rPr>
                <w:rFonts w:ascii="Times New Roman" w:hAnsi="Times New Roman"/>
                <w:sz w:val="16"/>
                <w:szCs w:val="16"/>
                <w:lang w:val="en-GB"/>
              </w:rPr>
              <w:t xml:space="preserve"> in 2019, 2020, 2021 and 2022</w:t>
            </w:r>
            <w:r w:rsidR="00D80690" w:rsidRPr="00D456B2">
              <w:rPr>
                <w:lang w:val="en-GB"/>
              </w:rPr>
              <w:t>.</w:t>
            </w:r>
          </w:p>
          <w:p w14:paraId="1CE81A8F" w14:textId="18B4F68A" w:rsidR="002478D6" w:rsidRPr="00D456B2" w:rsidRDefault="002478D6" w:rsidP="000D4B75">
            <w:pPr>
              <w:rPr>
                <w:rFonts w:ascii="Times New Roman" w:hAnsi="Times New Roman"/>
                <w:sz w:val="16"/>
                <w:szCs w:val="16"/>
                <w:lang w:val="en-GB"/>
              </w:rPr>
            </w:pPr>
            <w:r w:rsidRPr="00D456B2">
              <w:rPr>
                <w:rFonts w:ascii="Times New Roman" w:hAnsi="Times New Roman"/>
                <w:sz w:val="16"/>
                <w:szCs w:val="16"/>
                <w:lang w:val="en-GB"/>
              </w:rPr>
              <w:t>2020: RSD 45,194</w:t>
            </w:r>
          </w:p>
          <w:p w14:paraId="0F4FA410" w14:textId="3407ED5A" w:rsidR="002478D6" w:rsidRPr="00D456B2" w:rsidRDefault="002478D6" w:rsidP="000D4B75">
            <w:pPr>
              <w:rPr>
                <w:rFonts w:ascii="Times New Roman" w:hAnsi="Times New Roman"/>
                <w:sz w:val="16"/>
                <w:szCs w:val="16"/>
                <w:lang w:val="en-GB"/>
              </w:rPr>
            </w:pPr>
            <w:r w:rsidRPr="00D456B2">
              <w:rPr>
                <w:rFonts w:ascii="Times New Roman" w:hAnsi="Times New Roman"/>
                <w:sz w:val="16"/>
                <w:szCs w:val="16"/>
                <w:lang w:val="en-GB"/>
              </w:rPr>
              <w:t>2021: RSD 45,194</w:t>
            </w:r>
          </w:p>
          <w:p w14:paraId="7D55B18E" w14:textId="661160B7" w:rsidR="002478D6" w:rsidRPr="00D456B2" w:rsidRDefault="002478D6" w:rsidP="000D4B75">
            <w:pPr>
              <w:rPr>
                <w:rFonts w:ascii="Times New Roman" w:hAnsi="Times New Roman"/>
                <w:sz w:val="16"/>
                <w:szCs w:val="16"/>
                <w:lang w:val="en-GB"/>
              </w:rPr>
            </w:pPr>
            <w:r w:rsidRPr="00D456B2">
              <w:rPr>
                <w:rFonts w:ascii="Times New Roman" w:hAnsi="Times New Roman"/>
                <w:sz w:val="16"/>
                <w:szCs w:val="16"/>
                <w:lang w:val="en-GB"/>
              </w:rPr>
              <w:t>2022: RSD 45,194</w:t>
            </w:r>
          </w:p>
          <w:p w14:paraId="6AFDCCA4" w14:textId="556867B9" w:rsidR="00D80690" w:rsidRPr="00D456B2" w:rsidRDefault="00D80690" w:rsidP="000D4B75">
            <w:pPr>
              <w:spacing w:before="0"/>
              <w:rPr>
                <w:lang w:val="en-GB"/>
              </w:rPr>
            </w:pPr>
          </w:p>
        </w:tc>
        <w:tc>
          <w:tcPr>
            <w:tcW w:w="1980" w:type="dxa"/>
            <w:tcBorders>
              <w:top w:val="single" w:sz="4" w:space="0" w:color="auto"/>
            </w:tcBorders>
          </w:tcPr>
          <w:p w14:paraId="25A09F39" w14:textId="26170409"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Swiss Confederation through the Social Inclusion and Poverty Reduction Unit of the Government of Serbia </w:t>
            </w:r>
          </w:p>
        </w:tc>
      </w:tr>
      <w:tr w:rsidR="00180961" w:rsidRPr="00D456B2" w14:paraId="69FBFCD6" w14:textId="77777777" w:rsidTr="00C63DC0">
        <w:trPr>
          <w:gridBefore w:val="1"/>
          <w:wBefore w:w="18" w:type="dxa"/>
          <w:trHeight w:val="522"/>
        </w:trPr>
        <w:tc>
          <w:tcPr>
            <w:tcW w:w="16200" w:type="dxa"/>
            <w:gridSpan w:val="9"/>
            <w:tcBorders>
              <w:top w:val="double" w:sz="4" w:space="0" w:color="auto"/>
              <w:left w:val="double" w:sz="4" w:space="0" w:color="auto"/>
              <w:bottom w:val="double" w:sz="4" w:space="0" w:color="auto"/>
              <w:right w:val="double" w:sz="4" w:space="0" w:color="auto"/>
            </w:tcBorders>
            <w:shd w:val="clear" w:color="auto" w:fill="FFF2CC"/>
          </w:tcPr>
          <w:p w14:paraId="5E398ECF" w14:textId="77777777" w:rsidR="00180961" w:rsidRPr="00D456B2" w:rsidRDefault="00180961" w:rsidP="000D4B75">
            <w:pPr>
              <w:pStyle w:val="Header"/>
              <w:spacing w:before="0"/>
              <w:rPr>
                <w:b/>
                <w:bCs/>
                <w:sz w:val="20"/>
                <w:lang w:val="en-GB"/>
              </w:rPr>
            </w:pPr>
            <w:r w:rsidRPr="00D456B2">
              <w:rPr>
                <w:b/>
                <w:bCs/>
                <w:sz w:val="20"/>
                <w:lang w:val="en-GB"/>
              </w:rPr>
              <w:t>6.3</w:t>
            </w:r>
          </w:p>
          <w:p w14:paraId="6128817A" w14:textId="45950171" w:rsidR="00180961" w:rsidRPr="00D456B2" w:rsidRDefault="00180961" w:rsidP="000D4B75">
            <w:pPr>
              <w:pStyle w:val="Header"/>
              <w:spacing w:before="0"/>
              <w:rPr>
                <w:sz w:val="20"/>
                <w:lang w:val="en-GB"/>
              </w:rPr>
            </w:pPr>
            <w:r w:rsidRPr="00D456B2">
              <w:rPr>
                <w:b/>
                <w:bCs/>
                <w:sz w:val="20"/>
                <w:lang w:val="en-GB"/>
              </w:rPr>
              <w:t>52012DC0055 (EUR-Lex: 05.20.40)</w:t>
            </w:r>
            <w:r w:rsidRPr="00D456B2">
              <w:rPr>
                <w:bCs/>
                <w:sz w:val="20"/>
                <w:lang w:val="en-GB"/>
              </w:rPr>
              <w:t xml:space="preserve"> </w:t>
            </w:r>
            <w:r w:rsidRPr="00D456B2">
              <w:rPr>
                <w:sz w:val="20"/>
                <w:lang w:val="en-GB"/>
              </w:rPr>
              <w:t xml:space="preserve">Commission </w:t>
            </w:r>
            <w:r w:rsidR="00DF5082" w:rsidRPr="00D456B2">
              <w:rPr>
                <w:bCs/>
                <w:sz w:val="20"/>
                <w:lang w:val="en-GB"/>
              </w:rPr>
              <w:t>White</w:t>
            </w:r>
            <w:r w:rsidRPr="00D456B2">
              <w:rPr>
                <w:bCs/>
                <w:sz w:val="20"/>
                <w:lang w:val="en-GB"/>
              </w:rPr>
              <w:t xml:space="preserve"> </w:t>
            </w:r>
            <w:r w:rsidR="00DF5082" w:rsidRPr="00D456B2">
              <w:rPr>
                <w:bCs/>
                <w:sz w:val="20"/>
                <w:lang w:val="en-GB"/>
              </w:rPr>
              <w:t xml:space="preserve">Paper. </w:t>
            </w:r>
            <w:r w:rsidRPr="00D456B2">
              <w:rPr>
                <w:bCs/>
                <w:sz w:val="20"/>
                <w:lang w:val="en-GB"/>
              </w:rPr>
              <w:t xml:space="preserve">An Agenda for Adequate, Safe and Sustainable Pensions </w:t>
            </w:r>
            <w:r w:rsidRPr="00D456B2">
              <w:rPr>
                <w:sz w:val="20"/>
                <w:lang w:val="en-GB"/>
              </w:rPr>
              <w:t>/* COM/2012/055 final */</w:t>
            </w:r>
          </w:p>
        </w:tc>
      </w:tr>
      <w:tr w:rsidR="00180961" w:rsidRPr="00D456B2" w14:paraId="6A215674" w14:textId="77777777" w:rsidTr="00C63DC0">
        <w:trPr>
          <w:gridBefore w:val="1"/>
          <w:wBefore w:w="18" w:type="dxa"/>
          <w:trHeight w:val="95"/>
        </w:trPr>
        <w:tc>
          <w:tcPr>
            <w:tcW w:w="16200" w:type="dxa"/>
            <w:gridSpan w:val="9"/>
            <w:tcBorders>
              <w:top w:val="double" w:sz="4" w:space="0" w:color="auto"/>
              <w:left w:val="double" w:sz="4" w:space="0" w:color="auto"/>
              <w:bottom w:val="double" w:sz="4" w:space="0" w:color="auto"/>
              <w:right w:val="double" w:sz="4" w:space="0" w:color="auto"/>
            </w:tcBorders>
            <w:shd w:val="clear" w:color="auto" w:fill="CCFFFF"/>
          </w:tcPr>
          <w:p w14:paraId="031F7D94" w14:textId="77777777" w:rsidR="00180961" w:rsidRPr="00D456B2" w:rsidRDefault="00180961"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180961" w:rsidRPr="00D456B2" w14:paraId="4F6AB4F9" w14:textId="77777777" w:rsidTr="00C63DC0">
        <w:trPr>
          <w:gridBefore w:val="1"/>
          <w:wBefore w:w="18" w:type="dxa"/>
          <w:trHeight w:val="3390"/>
        </w:trPr>
        <w:tc>
          <w:tcPr>
            <w:tcW w:w="16200" w:type="dxa"/>
            <w:gridSpan w:val="9"/>
            <w:tcBorders>
              <w:top w:val="double" w:sz="4" w:space="0" w:color="auto"/>
              <w:left w:val="double" w:sz="4" w:space="0" w:color="auto"/>
              <w:bottom w:val="double" w:sz="4" w:space="0" w:color="auto"/>
              <w:right w:val="double" w:sz="4" w:space="0" w:color="auto"/>
            </w:tcBorders>
          </w:tcPr>
          <w:p w14:paraId="1BFE891F" w14:textId="77777777" w:rsidR="00180961" w:rsidRPr="00D456B2" w:rsidRDefault="00180961" w:rsidP="000D4B75">
            <w:pPr>
              <w:spacing w:before="0"/>
              <w:jc w:val="both"/>
              <w:rPr>
                <w:rFonts w:ascii="Times New Roman" w:hAnsi="Times New Roman"/>
                <w:sz w:val="20"/>
                <w:szCs w:val="20"/>
                <w:lang w:val="en-GB"/>
              </w:rPr>
            </w:pPr>
            <w:r w:rsidRPr="00D456B2">
              <w:rPr>
                <w:rFonts w:ascii="Times New Roman" w:hAnsi="Times New Roman"/>
                <w:sz w:val="20"/>
                <w:szCs w:val="20"/>
                <w:lang w:val="en-GB"/>
              </w:rPr>
              <w:t>The pension system is governed by the following regulations:</w:t>
            </w:r>
          </w:p>
          <w:p w14:paraId="0EDF20BD" w14:textId="3452F88A" w:rsidR="00180961" w:rsidRPr="00D456B2" w:rsidRDefault="007C3480" w:rsidP="000D4B75">
            <w:pPr>
              <w:numPr>
                <w:ilvl w:val="0"/>
                <w:numId w:val="3"/>
              </w:numPr>
              <w:spacing w:before="0"/>
              <w:ind w:left="432" w:firstLine="0"/>
              <w:jc w:val="both"/>
              <w:rPr>
                <w:rFonts w:ascii="Times New Roman" w:hAnsi="Times New Roman"/>
                <w:sz w:val="20"/>
                <w:szCs w:val="20"/>
                <w:lang w:val="en-GB"/>
              </w:rPr>
            </w:pPr>
            <w:r w:rsidRPr="00D456B2">
              <w:rPr>
                <w:rFonts w:ascii="Times New Roman" w:hAnsi="Times New Roman"/>
                <w:sz w:val="20"/>
                <w:szCs w:val="20"/>
                <w:lang w:val="en-GB"/>
              </w:rPr>
              <w:t>t</w:t>
            </w:r>
            <w:r w:rsidR="00180961" w:rsidRPr="00D456B2">
              <w:rPr>
                <w:rFonts w:ascii="Times New Roman" w:hAnsi="Times New Roman"/>
                <w:sz w:val="20"/>
                <w:szCs w:val="20"/>
                <w:lang w:val="en-GB"/>
              </w:rPr>
              <w:t>he Law on Pension and Disability Insurance;</w:t>
            </w:r>
          </w:p>
          <w:p w14:paraId="20F7A829" w14:textId="06FC9858" w:rsidR="00180961" w:rsidRPr="00D456B2" w:rsidRDefault="007C3480" w:rsidP="000D4B75">
            <w:pPr>
              <w:numPr>
                <w:ilvl w:val="0"/>
                <w:numId w:val="3"/>
              </w:numPr>
              <w:spacing w:before="0"/>
              <w:ind w:left="432" w:firstLine="0"/>
              <w:jc w:val="both"/>
              <w:rPr>
                <w:rFonts w:ascii="Times New Roman" w:hAnsi="Times New Roman"/>
                <w:sz w:val="20"/>
                <w:szCs w:val="20"/>
                <w:lang w:val="en-GB"/>
              </w:rPr>
            </w:pPr>
            <w:r w:rsidRPr="00D456B2">
              <w:rPr>
                <w:rFonts w:ascii="Times New Roman" w:hAnsi="Times New Roman"/>
                <w:sz w:val="20"/>
                <w:szCs w:val="20"/>
                <w:lang w:val="en-GB"/>
              </w:rPr>
              <w:t>t</w:t>
            </w:r>
            <w:r w:rsidR="00180961" w:rsidRPr="00D456B2">
              <w:rPr>
                <w:rFonts w:ascii="Times New Roman" w:hAnsi="Times New Roman"/>
                <w:sz w:val="20"/>
                <w:szCs w:val="20"/>
                <w:lang w:val="en-GB"/>
              </w:rPr>
              <w:t>he Law on Statutory Social Insurance Contributions;</w:t>
            </w:r>
          </w:p>
          <w:p w14:paraId="57FAFAE5" w14:textId="276C1DD1" w:rsidR="00180961" w:rsidRPr="00D456B2" w:rsidRDefault="007C3480" w:rsidP="000D4B75">
            <w:pPr>
              <w:numPr>
                <w:ilvl w:val="0"/>
                <w:numId w:val="3"/>
              </w:numPr>
              <w:spacing w:before="0"/>
              <w:ind w:left="432" w:firstLine="0"/>
              <w:jc w:val="both"/>
              <w:rPr>
                <w:rFonts w:ascii="Times New Roman" w:hAnsi="Times New Roman"/>
                <w:sz w:val="20"/>
                <w:szCs w:val="20"/>
                <w:lang w:val="en-GB"/>
              </w:rPr>
            </w:pPr>
            <w:r w:rsidRPr="00D456B2">
              <w:rPr>
                <w:rFonts w:ascii="Times New Roman" w:hAnsi="Times New Roman"/>
                <w:sz w:val="20"/>
                <w:szCs w:val="20"/>
                <w:lang w:val="en-GB"/>
              </w:rPr>
              <w:t>t</w:t>
            </w:r>
            <w:r w:rsidR="00180961" w:rsidRPr="00D456B2">
              <w:rPr>
                <w:rFonts w:ascii="Times New Roman" w:hAnsi="Times New Roman"/>
                <w:sz w:val="20"/>
                <w:szCs w:val="20"/>
                <w:lang w:val="en-GB"/>
              </w:rPr>
              <w:t>he Budget System Law;</w:t>
            </w:r>
          </w:p>
          <w:p w14:paraId="52780067" w14:textId="34278860" w:rsidR="00180961" w:rsidRPr="00D456B2" w:rsidRDefault="007C3480" w:rsidP="000D4B75">
            <w:pPr>
              <w:numPr>
                <w:ilvl w:val="0"/>
                <w:numId w:val="3"/>
              </w:numPr>
              <w:spacing w:before="0"/>
              <w:ind w:left="432" w:firstLine="0"/>
              <w:jc w:val="both"/>
              <w:rPr>
                <w:rFonts w:ascii="Times New Roman" w:hAnsi="Times New Roman"/>
                <w:sz w:val="20"/>
                <w:szCs w:val="20"/>
                <w:lang w:val="en-GB"/>
              </w:rPr>
            </w:pPr>
            <w:r w:rsidRPr="00D456B2">
              <w:rPr>
                <w:rFonts w:ascii="Times New Roman" w:hAnsi="Times New Roman"/>
                <w:sz w:val="20"/>
                <w:szCs w:val="20"/>
                <w:lang w:val="en-GB"/>
              </w:rPr>
              <w:t>t</w:t>
            </w:r>
            <w:r w:rsidR="00180961" w:rsidRPr="00D456B2">
              <w:rPr>
                <w:rFonts w:ascii="Times New Roman" w:hAnsi="Times New Roman"/>
                <w:sz w:val="20"/>
                <w:szCs w:val="20"/>
                <w:lang w:val="en-GB"/>
              </w:rPr>
              <w:t xml:space="preserve">he Law on the Central Registry of </w:t>
            </w:r>
            <w:r w:rsidR="00DF5082" w:rsidRPr="00D456B2">
              <w:rPr>
                <w:rFonts w:ascii="Times New Roman" w:hAnsi="Times New Roman"/>
                <w:sz w:val="20"/>
                <w:szCs w:val="20"/>
                <w:lang w:val="en-GB"/>
              </w:rPr>
              <w:t>Obligatory</w:t>
            </w:r>
            <w:r w:rsidR="00180961" w:rsidRPr="00D456B2">
              <w:rPr>
                <w:rFonts w:ascii="Times New Roman" w:hAnsi="Times New Roman"/>
                <w:sz w:val="20"/>
                <w:szCs w:val="20"/>
                <w:lang w:val="en-GB"/>
              </w:rPr>
              <w:t xml:space="preserve"> Social Insurance;</w:t>
            </w:r>
          </w:p>
          <w:p w14:paraId="60B447C2" w14:textId="7DC9C71B" w:rsidR="00180961" w:rsidRDefault="007C3480" w:rsidP="000D4B75">
            <w:pPr>
              <w:numPr>
                <w:ilvl w:val="0"/>
                <w:numId w:val="3"/>
              </w:numPr>
              <w:spacing w:before="0"/>
              <w:ind w:left="432" w:firstLine="0"/>
              <w:jc w:val="both"/>
              <w:rPr>
                <w:rFonts w:ascii="Times New Roman" w:hAnsi="Times New Roman"/>
                <w:sz w:val="20"/>
                <w:szCs w:val="20"/>
                <w:lang w:val="en-GB"/>
              </w:rPr>
            </w:pPr>
            <w:r w:rsidRPr="00D456B2">
              <w:rPr>
                <w:rFonts w:ascii="Times New Roman" w:hAnsi="Times New Roman"/>
                <w:sz w:val="20"/>
                <w:szCs w:val="20"/>
                <w:lang w:val="en-GB"/>
              </w:rPr>
              <w:t>t</w:t>
            </w:r>
            <w:r w:rsidR="00180961" w:rsidRPr="00D456B2">
              <w:rPr>
                <w:rFonts w:ascii="Times New Roman" w:hAnsi="Times New Roman"/>
                <w:sz w:val="20"/>
                <w:szCs w:val="20"/>
                <w:lang w:val="en-GB"/>
              </w:rPr>
              <w:t>he Law on Voluntary Pension Funds and Pension Plans.</w:t>
            </w:r>
          </w:p>
          <w:p w14:paraId="40E861E0" w14:textId="77777777" w:rsidR="00784A1A" w:rsidRPr="00D456B2" w:rsidRDefault="00784A1A" w:rsidP="000D4B75">
            <w:pPr>
              <w:spacing w:before="0"/>
              <w:ind w:left="432"/>
              <w:jc w:val="both"/>
              <w:rPr>
                <w:rFonts w:ascii="Times New Roman" w:hAnsi="Times New Roman"/>
                <w:sz w:val="20"/>
                <w:szCs w:val="20"/>
                <w:lang w:val="en-GB"/>
              </w:rPr>
            </w:pPr>
          </w:p>
          <w:p w14:paraId="7F31BD3B" w14:textId="77777777" w:rsidR="00180961" w:rsidRPr="00D456B2" w:rsidRDefault="00180961" w:rsidP="000D4B75">
            <w:pPr>
              <w:spacing w:before="0"/>
              <w:jc w:val="both"/>
              <w:rPr>
                <w:rFonts w:ascii="Times New Roman" w:hAnsi="Times New Roman"/>
                <w:sz w:val="20"/>
                <w:szCs w:val="20"/>
                <w:lang w:val="en-GB"/>
              </w:rPr>
            </w:pPr>
            <w:r w:rsidRPr="00D456B2">
              <w:rPr>
                <w:rFonts w:ascii="Times New Roman" w:hAnsi="Times New Roman"/>
                <w:sz w:val="20"/>
                <w:szCs w:val="20"/>
                <w:lang w:val="en-GB"/>
              </w:rPr>
              <w:t>The competence for the laws or their implementation rests with the following institutions:</w:t>
            </w:r>
          </w:p>
          <w:p w14:paraId="323585E2" w14:textId="2B69742B" w:rsidR="00180961" w:rsidRPr="00D456B2" w:rsidRDefault="007C3480" w:rsidP="000D4B75">
            <w:pPr>
              <w:numPr>
                <w:ilvl w:val="0"/>
                <w:numId w:val="3"/>
              </w:numPr>
              <w:spacing w:before="0"/>
              <w:ind w:left="432" w:firstLine="0"/>
              <w:jc w:val="both"/>
              <w:rPr>
                <w:rFonts w:ascii="Times New Roman" w:hAnsi="Times New Roman"/>
                <w:sz w:val="20"/>
                <w:szCs w:val="20"/>
                <w:lang w:val="en-GB"/>
              </w:rPr>
            </w:pPr>
            <w:r w:rsidRPr="00D456B2">
              <w:rPr>
                <w:rFonts w:ascii="Times New Roman" w:hAnsi="Times New Roman"/>
                <w:sz w:val="20"/>
                <w:szCs w:val="20"/>
                <w:lang w:val="en-GB"/>
              </w:rPr>
              <w:t>t</w:t>
            </w:r>
            <w:r w:rsidR="00180961" w:rsidRPr="00D456B2">
              <w:rPr>
                <w:rFonts w:ascii="Times New Roman" w:hAnsi="Times New Roman"/>
                <w:sz w:val="20"/>
                <w:szCs w:val="20"/>
                <w:lang w:val="en-GB"/>
              </w:rPr>
              <w:t>he Ministry of Labour, Employment, Veteran and Social Affairs;</w:t>
            </w:r>
          </w:p>
          <w:p w14:paraId="4A5DF5E9" w14:textId="0AB359D8" w:rsidR="00180961" w:rsidRPr="00D456B2" w:rsidRDefault="007C3480" w:rsidP="000D4B75">
            <w:pPr>
              <w:numPr>
                <w:ilvl w:val="0"/>
                <w:numId w:val="3"/>
              </w:numPr>
              <w:spacing w:before="0"/>
              <w:ind w:left="432" w:firstLine="0"/>
              <w:jc w:val="both"/>
              <w:rPr>
                <w:rFonts w:ascii="Times New Roman" w:hAnsi="Times New Roman"/>
                <w:sz w:val="20"/>
                <w:szCs w:val="20"/>
                <w:lang w:val="en-GB"/>
              </w:rPr>
            </w:pPr>
            <w:r w:rsidRPr="00D456B2">
              <w:rPr>
                <w:rFonts w:ascii="Times New Roman" w:hAnsi="Times New Roman"/>
                <w:sz w:val="20"/>
                <w:szCs w:val="20"/>
                <w:lang w:val="en-GB"/>
              </w:rPr>
              <w:t>t</w:t>
            </w:r>
            <w:r w:rsidR="00180961" w:rsidRPr="00D456B2">
              <w:rPr>
                <w:rFonts w:ascii="Times New Roman" w:hAnsi="Times New Roman"/>
                <w:sz w:val="20"/>
                <w:szCs w:val="20"/>
                <w:lang w:val="en-GB"/>
              </w:rPr>
              <w:t>he Ministry of Finance;</w:t>
            </w:r>
          </w:p>
          <w:p w14:paraId="11AFB813" w14:textId="28CDAFE4" w:rsidR="00180961" w:rsidRPr="00D456B2" w:rsidRDefault="007C3480" w:rsidP="000D4B75">
            <w:pPr>
              <w:numPr>
                <w:ilvl w:val="0"/>
                <w:numId w:val="3"/>
              </w:numPr>
              <w:spacing w:before="0"/>
              <w:ind w:left="432" w:firstLine="0"/>
              <w:jc w:val="both"/>
              <w:rPr>
                <w:rFonts w:ascii="Times New Roman" w:hAnsi="Times New Roman"/>
                <w:sz w:val="20"/>
                <w:szCs w:val="20"/>
                <w:lang w:val="en-GB"/>
              </w:rPr>
            </w:pPr>
            <w:r w:rsidRPr="00D456B2">
              <w:rPr>
                <w:rFonts w:ascii="Times New Roman" w:hAnsi="Times New Roman"/>
                <w:sz w:val="20"/>
                <w:szCs w:val="20"/>
                <w:lang w:val="en-GB"/>
              </w:rPr>
              <w:t>t</w:t>
            </w:r>
            <w:r w:rsidR="00180961" w:rsidRPr="00D456B2">
              <w:rPr>
                <w:rFonts w:ascii="Times New Roman" w:hAnsi="Times New Roman"/>
                <w:sz w:val="20"/>
                <w:szCs w:val="20"/>
                <w:lang w:val="en-GB"/>
              </w:rPr>
              <w:t xml:space="preserve">he National Bank of Serbia; </w:t>
            </w:r>
          </w:p>
          <w:p w14:paraId="1D356EDF" w14:textId="0C37522C" w:rsidR="00180961" w:rsidRPr="00D456B2" w:rsidRDefault="007C3480" w:rsidP="000D4B75">
            <w:pPr>
              <w:numPr>
                <w:ilvl w:val="0"/>
                <w:numId w:val="3"/>
              </w:numPr>
              <w:spacing w:before="0"/>
              <w:ind w:left="432" w:firstLine="0"/>
              <w:jc w:val="both"/>
              <w:rPr>
                <w:rFonts w:ascii="Times New Roman" w:hAnsi="Times New Roman"/>
                <w:sz w:val="20"/>
                <w:szCs w:val="20"/>
                <w:lang w:val="en-GB"/>
              </w:rPr>
            </w:pPr>
            <w:r w:rsidRPr="00D456B2">
              <w:rPr>
                <w:rFonts w:ascii="Times New Roman" w:hAnsi="Times New Roman"/>
                <w:sz w:val="20"/>
                <w:szCs w:val="20"/>
                <w:lang w:val="en-GB"/>
              </w:rPr>
              <w:t>t</w:t>
            </w:r>
            <w:r w:rsidR="00180961" w:rsidRPr="00D456B2">
              <w:rPr>
                <w:rFonts w:ascii="Times New Roman" w:hAnsi="Times New Roman"/>
                <w:sz w:val="20"/>
                <w:szCs w:val="20"/>
                <w:lang w:val="en-GB"/>
              </w:rPr>
              <w:t xml:space="preserve">he Central Registry of </w:t>
            </w:r>
            <w:r w:rsidRPr="00D456B2">
              <w:rPr>
                <w:rFonts w:ascii="Times New Roman" w:hAnsi="Times New Roman"/>
                <w:sz w:val="20"/>
                <w:szCs w:val="20"/>
                <w:lang w:val="en-GB"/>
              </w:rPr>
              <w:t>Obligatory</w:t>
            </w:r>
            <w:r w:rsidR="00180961" w:rsidRPr="00D456B2">
              <w:rPr>
                <w:rFonts w:ascii="Times New Roman" w:hAnsi="Times New Roman"/>
                <w:sz w:val="20"/>
                <w:szCs w:val="20"/>
                <w:lang w:val="en-GB"/>
              </w:rPr>
              <w:t xml:space="preserve"> Social Insurance;</w:t>
            </w:r>
          </w:p>
          <w:p w14:paraId="25EB1CCE" w14:textId="0CC43C24" w:rsidR="00180961" w:rsidRDefault="007C3480" w:rsidP="000D4B75">
            <w:pPr>
              <w:numPr>
                <w:ilvl w:val="0"/>
                <w:numId w:val="3"/>
              </w:numPr>
              <w:spacing w:before="0"/>
              <w:ind w:left="432" w:firstLine="0"/>
              <w:jc w:val="both"/>
              <w:rPr>
                <w:rFonts w:ascii="Times New Roman" w:hAnsi="Times New Roman"/>
                <w:sz w:val="20"/>
                <w:szCs w:val="20"/>
                <w:lang w:val="en-GB"/>
              </w:rPr>
            </w:pPr>
            <w:r w:rsidRPr="00D456B2">
              <w:rPr>
                <w:rFonts w:ascii="Times New Roman" w:hAnsi="Times New Roman"/>
                <w:sz w:val="20"/>
                <w:szCs w:val="20"/>
                <w:lang w:val="en-GB"/>
              </w:rPr>
              <w:t>t</w:t>
            </w:r>
            <w:r w:rsidR="00180961" w:rsidRPr="00D456B2">
              <w:rPr>
                <w:rFonts w:ascii="Times New Roman" w:hAnsi="Times New Roman"/>
                <w:sz w:val="20"/>
                <w:szCs w:val="20"/>
                <w:lang w:val="en-GB"/>
              </w:rPr>
              <w:t>he Pension and Disability Insurance</w:t>
            </w:r>
            <w:r w:rsidRPr="00D456B2">
              <w:rPr>
                <w:rFonts w:ascii="Times New Roman" w:hAnsi="Times New Roman"/>
                <w:sz w:val="20"/>
                <w:szCs w:val="20"/>
                <w:lang w:val="en-GB"/>
              </w:rPr>
              <w:t xml:space="preserve"> </w:t>
            </w:r>
            <w:r w:rsidR="002115F4" w:rsidRPr="00D456B2">
              <w:rPr>
                <w:rFonts w:ascii="Times New Roman" w:hAnsi="Times New Roman"/>
                <w:sz w:val="20"/>
                <w:szCs w:val="20"/>
                <w:lang w:val="en-GB"/>
              </w:rPr>
              <w:t xml:space="preserve">Fund </w:t>
            </w:r>
            <w:r w:rsidRPr="00D456B2">
              <w:rPr>
                <w:rFonts w:ascii="Times New Roman" w:hAnsi="Times New Roman"/>
                <w:sz w:val="20"/>
                <w:szCs w:val="20"/>
                <w:lang w:val="en-GB"/>
              </w:rPr>
              <w:t>of the Republic of Serbia</w:t>
            </w:r>
            <w:r w:rsidR="00180961" w:rsidRPr="00D456B2">
              <w:rPr>
                <w:rFonts w:ascii="Times New Roman" w:hAnsi="Times New Roman"/>
                <w:sz w:val="20"/>
                <w:szCs w:val="20"/>
                <w:lang w:val="en-GB"/>
              </w:rPr>
              <w:t>.</w:t>
            </w:r>
          </w:p>
          <w:p w14:paraId="5F43EBAC" w14:textId="2E174618" w:rsidR="00784A1A" w:rsidRPr="00D456B2" w:rsidRDefault="00784A1A" w:rsidP="000D4B75">
            <w:pPr>
              <w:spacing w:before="0"/>
              <w:ind w:left="432"/>
              <w:jc w:val="both"/>
              <w:rPr>
                <w:rFonts w:ascii="Times New Roman" w:hAnsi="Times New Roman"/>
                <w:sz w:val="20"/>
                <w:szCs w:val="20"/>
                <w:lang w:val="en-GB"/>
              </w:rPr>
            </w:pPr>
          </w:p>
          <w:p w14:paraId="47BCE2BA" w14:textId="238C1ED6"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The reform of the pension system </w:t>
            </w:r>
            <w:r w:rsidR="000A5CA1" w:rsidRPr="00D456B2">
              <w:rPr>
                <w:rFonts w:ascii="Times New Roman" w:hAnsi="Times New Roman"/>
                <w:sz w:val="20"/>
                <w:szCs w:val="20"/>
                <w:lang w:val="en-GB"/>
              </w:rPr>
              <w:t xml:space="preserve">is being implemented </w:t>
            </w:r>
            <w:r w:rsidR="002115F4">
              <w:rPr>
                <w:rFonts w:ascii="Times New Roman" w:hAnsi="Times New Roman"/>
                <w:sz w:val="20"/>
                <w:szCs w:val="20"/>
                <w:lang w:val="en-GB"/>
              </w:rPr>
              <w:t xml:space="preserve">in several phases, starting </w:t>
            </w:r>
            <w:r w:rsidRPr="00D456B2">
              <w:rPr>
                <w:rFonts w:ascii="Times New Roman" w:hAnsi="Times New Roman"/>
                <w:sz w:val="20"/>
                <w:szCs w:val="20"/>
                <w:lang w:val="en-GB"/>
              </w:rPr>
              <w:t>2001, with a view to achieving long-term sustainability</w:t>
            </w:r>
            <w:r w:rsidR="002115F4">
              <w:rPr>
                <w:rFonts w:ascii="Times New Roman" w:hAnsi="Times New Roman"/>
                <w:sz w:val="20"/>
                <w:szCs w:val="20"/>
                <w:lang w:val="en-GB"/>
              </w:rPr>
              <w:t xml:space="preserve"> of the pension system</w:t>
            </w:r>
            <w:r w:rsidRPr="00D456B2">
              <w:rPr>
                <w:rFonts w:ascii="Times New Roman" w:hAnsi="Times New Roman"/>
                <w:sz w:val="20"/>
                <w:szCs w:val="20"/>
                <w:lang w:val="en-GB"/>
              </w:rPr>
              <w:t xml:space="preserve">, while increasing the </w:t>
            </w:r>
            <w:r w:rsidR="002115F4">
              <w:rPr>
                <w:rFonts w:ascii="Times New Roman" w:hAnsi="Times New Roman"/>
                <w:sz w:val="20"/>
                <w:szCs w:val="20"/>
                <w:lang w:val="en-GB"/>
              </w:rPr>
              <w:t xml:space="preserve">proportion of </w:t>
            </w:r>
            <w:r w:rsidRPr="00D456B2">
              <w:rPr>
                <w:rFonts w:ascii="Times New Roman" w:hAnsi="Times New Roman"/>
                <w:sz w:val="20"/>
                <w:szCs w:val="20"/>
                <w:lang w:val="en-GB"/>
              </w:rPr>
              <w:t xml:space="preserve">the elderly population </w:t>
            </w:r>
            <w:r w:rsidR="002115F4">
              <w:rPr>
                <w:rFonts w:ascii="Times New Roman" w:hAnsi="Times New Roman"/>
                <w:sz w:val="20"/>
                <w:szCs w:val="20"/>
                <w:lang w:val="en-GB"/>
              </w:rPr>
              <w:t xml:space="preserve">in receipt of </w:t>
            </w:r>
            <w:r w:rsidRPr="00D456B2">
              <w:rPr>
                <w:rFonts w:ascii="Times New Roman" w:hAnsi="Times New Roman"/>
                <w:sz w:val="20"/>
                <w:szCs w:val="20"/>
                <w:lang w:val="en-GB"/>
              </w:rPr>
              <w:t xml:space="preserve">pension </w:t>
            </w:r>
            <w:r w:rsidR="000A5CA1" w:rsidRPr="00D456B2">
              <w:rPr>
                <w:rFonts w:ascii="Times New Roman" w:hAnsi="Times New Roman"/>
                <w:sz w:val="20"/>
                <w:szCs w:val="20"/>
                <w:lang w:val="en-GB"/>
              </w:rPr>
              <w:t xml:space="preserve">income </w:t>
            </w:r>
            <w:r w:rsidRPr="00D456B2">
              <w:rPr>
                <w:rFonts w:ascii="Times New Roman" w:hAnsi="Times New Roman"/>
                <w:sz w:val="20"/>
                <w:szCs w:val="20"/>
                <w:lang w:val="en-GB"/>
              </w:rPr>
              <w:t>and maintaining pension adequacy, which corresponds with the objectives stipulated in the White Paper. The reform measures have considerably improved the characteristics and structure of the system. The retirement age for women has gradually increased since 2015, with the goal of reaching 63 years in 2020, and 65 years in 2032, when it will be equal for both sexes (the retirement age in 2019 was 65 years for men and 62 years and six months for women). In addition, as of 2015, the pension level is reduced in case of early retirement by the introduction of penalties – a deduction of 0.34% for every month short of the statutory retirement age (4.08% per year, up to a maximum deduction of 20.4%), in order to discourage early retirement and extend the stay in the labour market. To the same end, limitations have, to a certain extent, also been introduced to the entitlements to accelerated pensionable service.</w:t>
            </w:r>
          </w:p>
          <w:p w14:paraId="3452D5E2" w14:textId="64C24FC3"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As part of the Government’s fiscal consolidation programme, a special law imposed a progressive reduction of all pensions </w:t>
            </w:r>
            <w:r w:rsidR="000A1A84" w:rsidRPr="00D456B2">
              <w:rPr>
                <w:rFonts w:ascii="Times New Roman" w:hAnsi="Times New Roman"/>
                <w:sz w:val="20"/>
                <w:szCs w:val="20"/>
                <w:lang w:val="en-GB"/>
              </w:rPr>
              <w:t xml:space="preserve">exceeding the amount of </w:t>
            </w:r>
            <w:r w:rsidRPr="00D456B2">
              <w:rPr>
                <w:rFonts w:ascii="Times New Roman" w:hAnsi="Times New Roman"/>
                <w:sz w:val="20"/>
                <w:szCs w:val="20"/>
                <w:lang w:val="en-GB"/>
              </w:rPr>
              <w:t xml:space="preserve">RSD 25,000 between November 2014 and September 2018, and this reduction applied to about 39% pensioners. Moreover, in late 2014, the fiscal rules, stipulated by the Budget System Law, provided that pension amounts would not be raised until the ratio of pension expenditures to the GDP falls below 11%. </w:t>
            </w:r>
          </w:p>
          <w:p w14:paraId="68E4108C" w14:textId="426808C8"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Owing to the positive results of the fiscal consolidation </w:t>
            </w:r>
            <w:r w:rsidR="000A1A84" w:rsidRPr="00D456B2">
              <w:rPr>
                <w:rFonts w:ascii="Times New Roman" w:hAnsi="Times New Roman"/>
                <w:sz w:val="20"/>
                <w:szCs w:val="20"/>
                <w:lang w:val="en-GB"/>
              </w:rPr>
              <w:t>programme</w:t>
            </w:r>
            <w:r w:rsidRPr="00D456B2">
              <w:rPr>
                <w:rFonts w:ascii="Times New Roman" w:hAnsi="Times New Roman"/>
                <w:sz w:val="20"/>
                <w:szCs w:val="20"/>
                <w:lang w:val="en-GB"/>
              </w:rPr>
              <w:t xml:space="preserve">, the pension amounts were, in the meantime, increased three times – by 1.25% in December 2015, by 1.5% in December 2016 and by 5% in December 2017. </w:t>
            </w:r>
            <w:r w:rsidR="000A1A84" w:rsidRPr="00D456B2">
              <w:rPr>
                <w:rFonts w:ascii="Times New Roman" w:hAnsi="Times New Roman"/>
                <w:sz w:val="20"/>
                <w:szCs w:val="20"/>
                <w:lang w:val="en-GB"/>
              </w:rPr>
              <w:t>A</w:t>
            </w:r>
            <w:r w:rsidRPr="00D456B2">
              <w:rPr>
                <w:rFonts w:ascii="Times New Roman" w:hAnsi="Times New Roman"/>
                <w:sz w:val="20"/>
                <w:szCs w:val="20"/>
                <w:lang w:val="en-GB"/>
              </w:rPr>
              <w:t xml:space="preserve">mendments to the Law on PDI, among other, abolished the pension </w:t>
            </w:r>
            <w:r w:rsidR="007D6A83" w:rsidRPr="00D456B2">
              <w:rPr>
                <w:rFonts w:ascii="Times New Roman" w:hAnsi="Times New Roman"/>
                <w:sz w:val="20"/>
                <w:szCs w:val="20"/>
                <w:lang w:val="en-GB"/>
              </w:rPr>
              <w:t xml:space="preserve">cuts </w:t>
            </w:r>
            <w:r w:rsidRPr="00D456B2">
              <w:rPr>
                <w:rFonts w:ascii="Times New Roman" w:hAnsi="Times New Roman"/>
                <w:sz w:val="20"/>
                <w:szCs w:val="20"/>
                <w:lang w:val="en-GB"/>
              </w:rPr>
              <w:t xml:space="preserve">after September 2018, </w:t>
            </w:r>
            <w:r w:rsidR="007D6A83" w:rsidRPr="00D456B2">
              <w:rPr>
                <w:rFonts w:ascii="Times New Roman" w:hAnsi="Times New Roman"/>
                <w:sz w:val="20"/>
                <w:szCs w:val="20"/>
                <w:lang w:val="en-GB"/>
              </w:rPr>
              <w:t>so that</w:t>
            </w:r>
            <w:r w:rsidRPr="00D456B2">
              <w:rPr>
                <w:rFonts w:ascii="Times New Roman" w:hAnsi="Times New Roman"/>
                <w:sz w:val="20"/>
                <w:szCs w:val="20"/>
                <w:lang w:val="en-GB"/>
              </w:rPr>
              <w:t xml:space="preserve"> </w:t>
            </w:r>
            <w:r w:rsidR="00340BA7" w:rsidRPr="00D456B2">
              <w:rPr>
                <w:rFonts w:ascii="Times New Roman" w:hAnsi="Times New Roman"/>
                <w:sz w:val="20"/>
                <w:szCs w:val="20"/>
                <w:lang w:val="en-GB"/>
              </w:rPr>
              <w:t xml:space="preserve">pensions are paid without any reductions as of </w:t>
            </w:r>
            <w:r w:rsidR="00D44F8A" w:rsidRPr="00D456B2">
              <w:rPr>
                <w:rFonts w:ascii="Times New Roman" w:hAnsi="Times New Roman"/>
                <w:sz w:val="20"/>
                <w:szCs w:val="20"/>
                <w:lang w:val="en-GB"/>
              </w:rPr>
              <w:t xml:space="preserve">October (payable </w:t>
            </w:r>
            <w:r w:rsidRPr="00D456B2">
              <w:rPr>
                <w:rFonts w:ascii="Times New Roman" w:hAnsi="Times New Roman"/>
                <w:sz w:val="20"/>
                <w:szCs w:val="20"/>
                <w:lang w:val="en-GB"/>
              </w:rPr>
              <w:t>in November</w:t>
            </w:r>
            <w:r w:rsidR="007D6A83" w:rsidRPr="00D456B2">
              <w:rPr>
                <w:rFonts w:ascii="Times New Roman" w:hAnsi="Times New Roman"/>
                <w:sz w:val="20"/>
                <w:szCs w:val="20"/>
                <w:lang w:val="en-GB"/>
              </w:rPr>
              <w:t>)</w:t>
            </w:r>
            <w:r w:rsidRPr="00D456B2">
              <w:rPr>
                <w:rFonts w:ascii="Times New Roman" w:hAnsi="Times New Roman"/>
                <w:sz w:val="20"/>
                <w:szCs w:val="20"/>
                <w:lang w:val="en-GB"/>
              </w:rPr>
              <w:t xml:space="preserve">. </w:t>
            </w:r>
          </w:p>
          <w:p w14:paraId="105BB5B6" w14:textId="103D0195"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Furthermore, the Law provides for the possibility of payment of a special amount as a pension bonus, separate from the pension itself, subject to the availability of the fiscal space, where the total budget for this purpose is limited to 0.3% of the GDP on an annual basis. The regulations adopted by the Government in October and December 2018 stipulate the disbursement of this bonus to all beneficiaries whose pensions for October 2018 did not exceed RSD 34,003.90. The persons whose pensions amounted up to RSD 26,643.75 received bonuses </w:t>
            </w:r>
            <w:r w:rsidR="00025D6C">
              <w:rPr>
                <w:rFonts w:ascii="Times New Roman" w:hAnsi="Times New Roman"/>
                <w:sz w:val="20"/>
                <w:szCs w:val="20"/>
                <w:lang w:val="en-GB"/>
              </w:rPr>
              <w:t>equivalent</w:t>
            </w:r>
            <w:r w:rsidRPr="00D456B2">
              <w:rPr>
                <w:rFonts w:ascii="Times New Roman" w:hAnsi="Times New Roman"/>
                <w:sz w:val="20"/>
                <w:szCs w:val="20"/>
                <w:lang w:val="en-GB"/>
              </w:rPr>
              <w:t xml:space="preserve"> to 5% of their pensions, while those with pensions in the range from RSD 26,643.76 to RSD 34,003.90 received smalle</w:t>
            </w:r>
            <w:r w:rsidR="00D44F8A" w:rsidRPr="00D456B2">
              <w:rPr>
                <w:rFonts w:ascii="Times New Roman" w:hAnsi="Times New Roman"/>
                <w:sz w:val="20"/>
                <w:szCs w:val="20"/>
                <w:lang w:val="en-GB"/>
              </w:rPr>
              <w:t>r pension bonuses.</w:t>
            </w:r>
            <w:r w:rsidRPr="00D456B2">
              <w:rPr>
                <w:rFonts w:ascii="Times New Roman" w:hAnsi="Times New Roman"/>
                <w:sz w:val="20"/>
                <w:szCs w:val="20"/>
                <w:lang w:val="en-GB"/>
              </w:rPr>
              <w:t xml:space="preserve"> The regulations envisage the payment of the bonuses until the end of 2019, with the possibility of extension in the upcoming years. In addition, in November 2016 and November 2017, all pensioners received RSD 5,000, plus another RSD 3,000 in December 2018. </w:t>
            </w:r>
          </w:p>
          <w:p w14:paraId="2956BB58" w14:textId="532040D4"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Detailed effects of measures </w:t>
            </w:r>
            <w:r w:rsidR="00D44F8A" w:rsidRPr="00D456B2">
              <w:rPr>
                <w:rFonts w:ascii="Times New Roman" w:hAnsi="Times New Roman"/>
                <w:sz w:val="20"/>
                <w:szCs w:val="20"/>
                <w:lang w:val="en-GB"/>
              </w:rPr>
              <w:t xml:space="preserve">taken </w:t>
            </w:r>
            <w:r w:rsidRPr="00D456B2">
              <w:rPr>
                <w:rFonts w:ascii="Times New Roman" w:hAnsi="Times New Roman"/>
                <w:sz w:val="20"/>
                <w:szCs w:val="20"/>
                <w:lang w:val="en-GB"/>
              </w:rPr>
              <w:t>and current developments in this field:</w:t>
            </w:r>
          </w:p>
          <w:p w14:paraId="7F5DE998" w14:textId="52DAE7C2"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The ratio of pension expenditures to GDP decreased from 13% in 2014 to 10.3% in 2018 (11.4% in 2015, 10.9% in 2016 and 10.5% in 2017). The </w:t>
            </w:r>
            <w:r w:rsidR="00D44F8A" w:rsidRPr="00D456B2">
              <w:rPr>
                <w:rFonts w:ascii="Times New Roman" w:hAnsi="Times New Roman"/>
                <w:sz w:val="20"/>
                <w:szCs w:val="20"/>
                <w:lang w:val="en-GB"/>
              </w:rPr>
              <w:t>decline of the share</w:t>
            </w:r>
            <w:r w:rsidRPr="00D456B2">
              <w:rPr>
                <w:rFonts w:ascii="Times New Roman" w:hAnsi="Times New Roman"/>
                <w:sz w:val="20"/>
                <w:szCs w:val="20"/>
                <w:lang w:val="en-GB"/>
              </w:rPr>
              <w:t xml:space="preserve"> of pension </w:t>
            </w:r>
            <w:r w:rsidR="00222258" w:rsidRPr="00D456B2">
              <w:rPr>
                <w:rFonts w:ascii="Times New Roman" w:hAnsi="Times New Roman"/>
                <w:sz w:val="20"/>
                <w:szCs w:val="20"/>
                <w:lang w:val="en-GB"/>
              </w:rPr>
              <w:t>spending</w:t>
            </w:r>
            <w:r w:rsidRPr="00D456B2">
              <w:rPr>
                <w:rFonts w:ascii="Times New Roman" w:hAnsi="Times New Roman"/>
                <w:sz w:val="20"/>
                <w:szCs w:val="20"/>
                <w:lang w:val="en-GB"/>
              </w:rPr>
              <w:t xml:space="preserve"> in the GDP </w:t>
            </w:r>
            <w:r w:rsidR="00222258" w:rsidRPr="00D456B2">
              <w:rPr>
                <w:rFonts w:ascii="Times New Roman" w:hAnsi="Times New Roman"/>
                <w:sz w:val="20"/>
                <w:szCs w:val="20"/>
                <w:lang w:val="en-GB"/>
              </w:rPr>
              <w:t xml:space="preserve">is a result of </w:t>
            </w:r>
            <w:r w:rsidRPr="00D456B2">
              <w:rPr>
                <w:rFonts w:ascii="Times New Roman" w:hAnsi="Times New Roman"/>
                <w:sz w:val="20"/>
                <w:szCs w:val="20"/>
                <w:lang w:val="en-GB"/>
              </w:rPr>
              <w:t>the GDP growth after a per</w:t>
            </w:r>
            <w:r w:rsidR="00222258" w:rsidRPr="00D456B2">
              <w:rPr>
                <w:rFonts w:ascii="Times New Roman" w:hAnsi="Times New Roman"/>
                <w:sz w:val="20"/>
                <w:szCs w:val="20"/>
                <w:lang w:val="en-GB"/>
              </w:rPr>
              <w:t>iod of stagnation, of the decline in the</w:t>
            </w:r>
            <w:r w:rsidRPr="00D456B2">
              <w:rPr>
                <w:rFonts w:ascii="Times New Roman" w:hAnsi="Times New Roman"/>
                <w:sz w:val="20"/>
                <w:szCs w:val="20"/>
                <w:lang w:val="en-GB"/>
              </w:rPr>
              <w:t xml:space="preserve"> number of pensioners </w:t>
            </w:r>
            <w:r w:rsidR="00222258" w:rsidRPr="00D456B2">
              <w:rPr>
                <w:rFonts w:ascii="Times New Roman" w:hAnsi="Times New Roman"/>
                <w:sz w:val="20"/>
                <w:szCs w:val="20"/>
                <w:lang w:val="en-GB"/>
              </w:rPr>
              <w:t xml:space="preserve">owing </w:t>
            </w:r>
            <w:r w:rsidRPr="00D456B2">
              <w:rPr>
                <w:rFonts w:ascii="Times New Roman" w:hAnsi="Times New Roman"/>
                <w:sz w:val="20"/>
                <w:szCs w:val="20"/>
                <w:lang w:val="en-GB"/>
              </w:rPr>
              <w:t xml:space="preserve">to </w:t>
            </w:r>
            <w:r w:rsidR="00222258" w:rsidRPr="00D456B2">
              <w:rPr>
                <w:rFonts w:ascii="Times New Roman" w:hAnsi="Times New Roman"/>
                <w:sz w:val="20"/>
                <w:szCs w:val="20"/>
                <w:lang w:val="en-GB"/>
              </w:rPr>
              <w:t xml:space="preserve">the tightening of </w:t>
            </w:r>
            <w:r w:rsidRPr="00D456B2">
              <w:rPr>
                <w:rFonts w:ascii="Times New Roman" w:hAnsi="Times New Roman"/>
                <w:sz w:val="20"/>
                <w:szCs w:val="20"/>
                <w:lang w:val="en-GB"/>
              </w:rPr>
              <w:t xml:space="preserve">pension requirements and </w:t>
            </w:r>
            <w:r w:rsidR="00222258" w:rsidRPr="00D456B2">
              <w:rPr>
                <w:rFonts w:ascii="Times New Roman" w:hAnsi="Times New Roman"/>
                <w:sz w:val="20"/>
                <w:szCs w:val="20"/>
                <w:lang w:val="en-GB"/>
              </w:rPr>
              <w:t xml:space="preserve">overall </w:t>
            </w:r>
            <w:r w:rsidRPr="00D456B2">
              <w:rPr>
                <w:rFonts w:ascii="Times New Roman" w:hAnsi="Times New Roman"/>
                <w:sz w:val="20"/>
                <w:szCs w:val="20"/>
                <w:lang w:val="en-GB"/>
              </w:rPr>
              <w:t xml:space="preserve">efforts to keep the total pension </w:t>
            </w:r>
            <w:r w:rsidR="00222258" w:rsidRPr="00D456B2">
              <w:rPr>
                <w:rFonts w:ascii="Times New Roman" w:hAnsi="Times New Roman"/>
                <w:sz w:val="20"/>
                <w:szCs w:val="20"/>
                <w:lang w:val="en-GB"/>
              </w:rPr>
              <w:t xml:space="preserve">spending </w:t>
            </w:r>
            <w:r w:rsidRPr="00D456B2">
              <w:rPr>
                <w:rFonts w:ascii="Times New Roman" w:hAnsi="Times New Roman"/>
                <w:sz w:val="20"/>
                <w:szCs w:val="20"/>
                <w:lang w:val="en-GB"/>
              </w:rPr>
              <w:t xml:space="preserve">under control. In addition, on 1 October 2018, the Statistical Office of the Republic of Serbia published the revised GDP amounts for 2015-2017, which were larger than the previously published ones, which also led to the decrease of the ratio of pension </w:t>
            </w:r>
            <w:r w:rsidR="00C4468C" w:rsidRPr="00D456B2">
              <w:rPr>
                <w:rFonts w:ascii="Times New Roman" w:hAnsi="Times New Roman"/>
                <w:sz w:val="20"/>
                <w:szCs w:val="20"/>
                <w:lang w:val="en-GB"/>
              </w:rPr>
              <w:t xml:space="preserve">spending to </w:t>
            </w:r>
            <w:r w:rsidRPr="00D456B2">
              <w:rPr>
                <w:rFonts w:ascii="Times New Roman" w:hAnsi="Times New Roman"/>
                <w:sz w:val="20"/>
                <w:szCs w:val="20"/>
                <w:lang w:val="en-GB"/>
              </w:rPr>
              <w:t>GDP in that period;</w:t>
            </w:r>
          </w:p>
          <w:p w14:paraId="50D76920" w14:textId="55407210"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The pension deficit has been decreased. The share of budget transfers in the total PDIF expenditures decreased from 37.2% in 2014 to 24.2% in 2018. Expressed as a percentage of the GDP, the transfers decreased from 5.7% of the GDP in 2014 to 2.9% of the GDP in 2018;</w:t>
            </w:r>
          </w:p>
          <w:p w14:paraId="72E8C2AB" w14:textId="339AFEF4" w:rsidR="00180961" w:rsidRPr="00D456B2" w:rsidRDefault="00C4468C"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With the tightening of </w:t>
            </w:r>
            <w:r w:rsidR="00180961" w:rsidRPr="00D456B2">
              <w:rPr>
                <w:rFonts w:ascii="Times New Roman" w:hAnsi="Times New Roman"/>
                <w:sz w:val="20"/>
                <w:szCs w:val="20"/>
                <w:lang w:val="en-GB"/>
              </w:rPr>
              <w:t xml:space="preserve">retirement requirements, the number of pensioners </w:t>
            </w:r>
            <w:r w:rsidRPr="00D456B2">
              <w:rPr>
                <w:rFonts w:ascii="Times New Roman" w:hAnsi="Times New Roman"/>
                <w:sz w:val="20"/>
                <w:szCs w:val="20"/>
                <w:lang w:val="en-GB"/>
              </w:rPr>
              <w:t>declined</w:t>
            </w:r>
            <w:r w:rsidR="00180961" w:rsidRPr="00D456B2">
              <w:rPr>
                <w:rFonts w:ascii="Times New Roman" w:hAnsi="Times New Roman"/>
                <w:sz w:val="20"/>
                <w:szCs w:val="20"/>
                <w:lang w:val="en-GB"/>
              </w:rPr>
              <w:t xml:space="preserve"> after 2014, most</w:t>
            </w:r>
            <w:r w:rsidRPr="00D456B2">
              <w:rPr>
                <w:rFonts w:ascii="Times New Roman" w:hAnsi="Times New Roman"/>
                <w:sz w:val="20"/>
                <w:szCs w:val="20"/>
                <w:lang w:val="en-GB"/>
              </w:rPr>
              <w:t xml:space="preserve">ly as a result of the decrease in the </w:t>
            </w:r>
            <w:r w:rsidR="00180961" w:rsidRPr="00D456B2">
              <w:rPr>
                <w:rFonts w:ascii="Times New Roman" w:hAnsi="Times New Roman"/>
                <w:sz w:val="20"/>
                <w:szCs w:val="20"/>
                <w:lang w:val="en-GB"/>
              </w:rPr>
              <w:t xml:space="preserve">number of pensioners </w:t>
            </w:r>
            <w:r w:rsidRPr="00D456B2">
              <w:rPr>
                <w:rFonts w:ascii="Times New Roman" w:hAnsi="Times New Roman"/>
                <w:sz w:val="20"/>
                <w:szCs w:val="20"/>
                <w:lang w:val="en-GB"/>
              </w:rPr>
              <w:t xml:space="preserve">below the age of </w:t>
            </w:r>
            <w:r w:rsidR="00180961" w:rsidRPr="00D456B2">
              <w:rPr>
                <w:rFonts w:ascii="Times New Roman" w:hAnsi="Times New Roman"/>
                <w:sz w:val="20"/>
                <w:szCs w:val="20"/>
                <w:lang w:val="en-GB"/>
              </w:rPr>
              <w:t>65 years.</w:t>
            </w:r>
          </w:p>
          <w:p w14:paraId="6681165A" w14:textId="0F1FF0F7" w:rsidR="00180961" w:rsidRPr="00D456B2" w:rsidRDefault="00D47B73"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Trends in </w:t>
            </w:r>
            <w:r w:rsidR="00180961" w:rsidRPr="00D456B2">
              <w:rPr>
                <w:rFonts w:ascii="Times New Roman" w:hAnsi="Times New Roman"/>
                <w:sz w:val="20"/>
                <w:szCs w:val="20"/>
                <w:lang w:val="en-GB"/>
              </w:rPr>
              <w:t xml:space="preserve">the number of pensioners: </w:t>
            </w:r>
          </w:p>
          <w:p w14:paraId="01435AD5" w14:textId="77777777" w:rsidR="00180961" w:rsidRPr="00D456B2" w:rsidRDefault="00180961" w:rsidP="000D4B75">
            <w:pPr>
              <w:spacing w:before="0"/>
              <w:jc w:val="both"/>
              <w:rPr>
                <w:rFonts w:ascii="Times New Roman" w:hAnsi="Times New Roman"/>
                <w:sz w:val="20"/>
                <w:szCs w:val="20"/>
                <w:lang w:val="en-GB"/>
              </w:rPr>
            </w:pPr>
            <w:r w:rsidRPr="00D456B2">
              <w:rPr>
                <w:rFonts w:ascii="Times New Roman" w:hAnsi="Times New Roman"/>
                <w:sz w:val="20"/>
                <w:szCs w:val="20"/>
                <w:lang w:val="en-GB"/>
              </w:rPr>
              <w:t>December 2014 – 1,739,162</w:t>
            </w:r>
          </w:p>
          <w:p w14:paraId="10005295" w14:textId="77777777" w:rsidR="00180961" w:rsidRPr="00D456B2" w:rsidRDefault="00180961" w:rsidP="000D4B75">
            <w:pPr>
              <w:spacing w:before="0"/>
              <w:jc w:val="both"/>
              <w:rPr>
                <w:rFonts w:ascii="Times New Roman" w:hAnsi="Times New Roman"/>
                <w:sz w:val="20"/>
                <w:szCs w:val="20"/>
                <w:lang w:val="en-GB"/>
              </w:rPr>
            </w:pPr>
            <w:r w:rsidRPr="00D456B2">
              <w:rPr>
                <w:rFonts w:ascii="Times New Roman" w:hAnsi="Times New Roman"/>
                <w:sz w:val="20"/>
                <w:szCs w:val="20"/>
                <w:lang w:val="en-GB"/>
              </w:rPr>
              <w:t>December 2015 – 1,735,942</w:t>
            </w:r>
          </w:p>
          <w:p w14:paraId="776CD041" w14:textId="77777777" w:rsidR="00180961" w:rsidRPr="00D456B2" w:rsidRDefault="00180961" w:rsidP="000D4B75">
            <w:pPr>
              <w:spacing w:before="0"/>
              <w:jc w:val="both"/>
              <w:rPr>
                <w:rFonts w:ascii="Times New Roman" w:hAnsi="Times New Roman"/>
                <w:sz w:val="20"/>
                <w:szCs w:val="20"/>
                <w:lang w:val="en-GB"/>
              </w:rPr>
            </w:pPr>
            <w:r w:rsidRPr="00D456B2">
              <w:rPr>
                <w:rFonts w:ascii="Times New Roman" w:hAnsi="Times New Roman"/>
                <w:sz w:val="20"/>
                <w:szCs w:val="20"/>
                <w:lang w:val="en-GB"/>
              </w:rPr>
              <w:t>December 2016 – 1,728,138</w:t>
            </w:r>
          </w:p>
          <w:p w14:paraId="247E46D0" w14:textId="77777777" w:rsidR="00180961" w:rsidRPr="00D456B2" w:rsidRDefault="00180961" w:rsidP="000D4B75">
            <w:pPr>
              <w:spacing w:before="0"/>
              <w:jc w:val="both"/>
              <w:rPr>
                <w:rFonts w:ascii="Times New Roman" w:hAnsi="Times New Roman"/>
                <w:sz w:val="20"/>
                <w:szCs w:val="20"/>
                <w:lang w:val="en-GB"/>
              </w:rPr>
            </w:pPr>
            <w:r w:rsidRPr="00D456B2">
              <w:rPr>
                <w:rFonts w:ascii="Times New Roman" w:hAnsi="Times New Roman"/>
                <w:sz w:val="20"/>
                <w:szCs w:val="20"/>
                <w:lang w:val="en-GB"/>
              </w:rPr>
              <w:t>December 2017 – 1,720,435</w:t>
            </w:r>
          </w:p>
          <w:p w14:paraId="1B6F58BB" w14:textId="3208CF05" w:rsidR="00180961" w:rsidRPr="00D456B2" w:rsidRDefault="00180961" w:rsidP="000D4B75">
            <w:pPr>
              <w:spacing w:before="0"/>
              <w:jc w:val="both"/>
              <w:rPr>
                <w:rFonts w:ascii="Times New Roman" w:hAnsi="Times New Roman"/>
                <w:sz w:val="20"/>
                <w:szCs w:val="20"/>
                <w:lang w:val="en-GB"/>
              </w:rPr>
            </w:pPr>
            <w:r w:rsidRPr="00D456B2">
              <w:rPr>
                <w:rFonts w:ascii="Times New Roman" w:hAnsi="Times New Roman"/>
                <w:sz w:val="20"/>
                <w:szCs w:val="20"/>
                <w:lang w:val="en-GB"/>
              </w:rPr>
              <w:t>December 2018 – 1,715,152</w:t>
            </w:r>
          </w:p>
          <w:p w14:paraId="16FABF19" w14:textId="48EDED41" w:rsidR="00D47B73" w:rsidRPr="00D456B2" w:rsidRDefault="00D47B73" w:rsidP="000D4B75">
            <w:pPr>
              <w:spacing w:before="0"/>
              <w:jc w:val="both"/>
              <w:rPr>
                <w:rFonts w:ascii="Times New Roman" w:hAnsi="Times New Roman"/>
                <w:sz w:val="20"/>
                <w:szCs w:val="20"/>
                <w:lang w:val="en-GB"/>
              </w:rPr>
            </w:pPr>
            <w:r w:rsidRPr="00D456B2">
              <w:rPr>
                <w:rFonts w:ascii="Times New Roman" w:hAnsi="Times New Roman"/>
                <w:sz w:val="20"/>
                <w:szCs w:val="20"/>
                <w:lang w:val="en-GB"/>
              </w:rPr>
              <w:t>December 2019 – 1,708,293</w:t>
            </w:r>
          </w:p>
          <w:p w14:paraId="6AB3C08F" w14:textId="77777777" w:rsidR="00D47B73" w:rsidRPr="00D456B2" w:rsidRDefault="00D47B73" w:rsidP="000D4B75">
            <w:pPr>
              <w:spacing w:before="0"/>
              <w:ind w:left="882"/>
              <w:jc w:val="both"/>
              <w:rPr>
                <w:rFonts w:ascii="Times New Roman" w:hAnsi="Times New Roman"/>
                <w:sz w:val="20"/>
                <w:szCs w:val="20"/>
                <w:lang w:val="en-GB"/>
              </w:rPr>
            </w:pPr>
          </w:p>
          <w:p w14:paraId="19ABB622" w14:textId="3497EC5E"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Despite the decreasing number of pensioners, the coverage of the eld</w:t>
            </w:r>
            <w:r w:rsidR="002B1F09" w:rsidRPr="00D456B2">
              <w:rPr>
                <w:rFonts w:ascii="Times New Roman" w:hAnsi="Times New Roman"/>
                <w:sz w:val="20"/>
                <w:szCs w:val="20"/>
                <w:lang w:val="en-GB"/>
              </w:rPr>
              <w:t>erly popul</w:t>
            </w:r>
            <w:r w:rsidR="002123C7" w:rsidRPr="00D456B2">
              <w:rPr>
                <w:rFonts w:ascii="Times New Roman" w:hAnsi="Times New Roman"/>
                <w:sz w:val="20"/>
                <w:szCs w:val="20"/>
                <w:lang w:val="en-GB"/>
              </w:rPr>
              <w:t>ation by pensions has increased</w:t>
            </w:r>
            <w:r w:rsidRPr="00D456B2">
              <w:rPr>
                <w:rFonts w:ascii="Times New Roman" w:hAnsi="Times New Roman"/>
                <w:sz w:val="20"/>
                <w:szCs w:val="20"/>
                <w:lang w:val="en-GB"/>
              </w:rPr>
              <w:t xml:space="preserve">. In </w:t>
            </w:r>
            <w:r w:rsidR="006341A7" w:rsidRPr="00D456B2">
              <w:rPr>
                <w:rFonts w:ascii="Times New Roman" w:hAnsi="Times New Roman"/>
                <w:sz w:val="20"/>
                <w:szCs w:val="20"/>
                <w:lang w:val="en-GB"/>
              </w:rPr>
              <w:t xml:space="preserve">2017, </w:t>
            </w:r>
            <w:r w:rsidRPr="00D456B2">
              <w:rPr>
                <w:rFonts w:ascii="Times New Roman" w:hAnsi="Times New Roman"/>
                <w:sz w:val="20"/>
                <w:szCs w:val="20"/>
                <w:lang w:val="en-GB"/>
              </w:rPr>
              <w:t xml:space="preserve">88.5% </w:t>
            </w:r>
            <w:r w:rsidR="006341A7" w:rsidRPr="00D456B2">
              <w:rPr>
                <w:rFonts w:ascii="Times New Roman" w:hAnsi="Times New Roman"/>
                <w:sz w:val="20"/>
                <w:szCs w:val="20"/>
                <w:lang w:val="en-GB"/>
              </w:rPr>
              <w:t>of the population aged 65 or over received pensions, relative to 85.4%</w:t>
            </w:r>
            <w:r w:rsidR="00AB23E2" w:rsidRPr="00D456B2">
              <w:rPr>
                <w:rFonts w:ascii="Times New Roman" w:hAnsi="Times New Roman"/>
                <w:sz w:val="20"/>
                <w:szCs w:val="20"/>
                <w:lang w:val="en-GB"/>
              </w:rPr>
              <w:t xml:space="preserve"> in 2014</w:t>
            </w:r>
            <w:r w:rsidRPr="00D456B2">
              <w:rPr>
                <w:rFonts w:ascii="Times New Roman" w:hAnsi="Times New Roman"/>
                <w:sz w:val="20"/>
                <w:szCs w:val="20"/>
                <w:lang w:val="en-GB"/>
              </w:rPr>
              <w:t>;</w:t>
            </w:r>
          </w:p>
          <w:p w14:paraId="6B76F2AB" w14:textId="77777777"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The average age of new old-age pension recipients increased from 62.7 years in 2014 to 63.8 in 2017 (men), and from 59.5 in 2014 to 61.2 in 2017 (women);</w:t>
            </w:r>
          </w:p>
          <w:p w14:paraId="4D486C6D" w14:textId="2F5E6396"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The income replacement rate in retirement has been fluctuating since 2014 around the 63% mark. In 2014 and 2015 it </w:t>
            </w:r>
            <w:r w:rsidR="00F42DC8" w:rsidRPr="00D456B2">
              <w:rPr>
                <w:rFonts w:ascii="Times New Roman" w:hAnsi="Times New Roman"/>
                <w:sz w:val="20"/>
                <w:szCs w:val="20"/>
                <w:lang w:val="en-GB"/>
              </w:rPr>
              <w:t>stood at</w:t>
            </w:r>
            <w:r w:rsidRPr="00D456B2">
              <w:rPr>
                <w:rFonts w:ascii="Times New Roman" w:hAnsi="Times New Roman"/>
                <w:sz w:val="20"/>
                <w:szCs w:val="20"/>
                <w:lang w:val="en-GB"/>
              </w:rPr>
              <w:t xml:space="preserve"> 63.2%, in 2016 it increased to 64.5% (since</w:t>
            </w:r>
            <w:r w:rsidR="00F42DC8" w:rsidRPr="00D456B2">
              <w:rPr>
                <w:rFonts w:ascii="Times New Roman" w:hAnsi="Times New Roman"/>
                <w:sz w:val="20"/>
                <w:szCs w:val="20"/>
                <w:lang w:val="en-GB"/>
              </w:rPr>
              <w:t xml:space="preserve"> the decline in</w:t>
            </w:r>
            <w:r w:rsidR="00DD406A" w:rsidRPr="00D456B2">
              <w:rPr>
                <w:rFonts w:ascii="Times New Roman" w:hAnsi="Times New Roman"/>
                <w:sz w:val="20"/>
                <w:szCs w:val="20"/>
                <w:lang w:val="en-GB"/>
              </w:rPr>
              <w:t xml:space="preserve"> wages </w:t>
            </w:r>
            <w:r w:rsidR="00F42DC8" w:rsidRPr="00D456B2">
              <w:rPr>
                <w:rFonts w:ascii="Times New Roman" w:hAnsi="Times New Roman"/>
                <w:sz w:val="20"/>
                <w:szCs w:val="20"/>
                <w:lang w:val="en-GB"/>
              </w:rPr>
              <w:t xml:space="preserve">was more prominent than the decline in </w:t>
            </w:r>
            <w:r w:rsidR="00DD406A" w:rsidRPr="00D456B2">
              <w:rPr>
                <w:rFonts w:ascii="Times New Roman" w:hAnsi="Times New Roman"/>
                <w:sz w:val="20"/>
                <w:szCs w:val="20"/>
                <w:lang w:val="en-GB"/>
              </w:rPr>
              <w:t>pensions</w:t>
            </w:r>
            <w:r w:rsidRPr="00D456B2">
              <w:rPr>
                <w:rFonts w:ascii="Times New Roman" w:hAnsi="Times New Roman"/>
                <w:sz w:val="20"/>
                <w:szCs w:val="20"/>
                <w:lang w:val="en-GB"/>
              </w:rPr>
              <w:t xml:space="preserve">), </w:t>
            </w:r>
            <w:r w:rsidR="00ED15F4" w:rsidRPr="00D456B2">
              <w:rPr>
                <w:rFonts w:ascii="Times New Roman" w:hAnsi="Times New Roman"/>
                <w:sz w:val="20"/>
                <w:szCs w:val="20"/>
                <w:lang w:val="en-GB"/>
              </w:rPr>
              <w:t xml:space="preserve">then </w:t>
            </w:r>
            <w:r w:rsidRPr="00D456B2">
              <w:rPr>
                <w:rFonts w:ascii="Times New Roman" w:hAnsi="Times New Roman"/>
                <w:sz w:val="20"/>
                <w:szCs w:val="20"/>
                <w:lang w:val="en-GB"/>
              </w:rPr>
              <w:t>dropped to 62.2%</w:t>
            </w:r>
            <w:r w:rsidR="00ED15F4" w:rsidRPr="00D456B2">
              <w:rPr>
                <w:rFonts w:ascii="Times New Roman" w:hAnsi="Times New Roman"/>
                <w:sz w:val="20"/>
                <w:szCs w:val="20"/>
                <w:lang w:val="en-GB"/>
              </w:rPr>
              <w:t xml:space="preserve"> in 2017</w:t>
            </w:r>
            <w:r w:rsidRPr="00D456B2">
              <w:rPr>
                <w:rFonts w:ascii="Times New Roman" w:hAnsi="Times New Roman"/>
                <w:sz w:val="20"/>
                <w:szCs w:val="20"/>
                <w:lang w:val="en-GB"/>
              </w:rPr>
              <w:t>, before inc</w:t>
            </w:r>
            <w:r w:rsidR="00F42DC8" w:rsidRPr="00D456B2">
              <w:rPr>
                <w:rFonts w:ascii="Times New Roman" w:hAnsi="Times New Roman"/>
                <w:sz w:val="20"/>
                <w:szCs w:val="20"/>
                <w:lang w:val="en-GB"/>
              </w:rPr>
              <w:t>reasing again to 63.2% in 2018;</w:t>
            </w:r>
          </w:p>
          <w:p w14:paraId="6E74776C" w14:textId="77777777"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On the other hand, the average pension to wage ratio dropped from 54.1% in 2014 to 49.9% in 2017, only to increase again to 51% in 2018;</w:t>
            </w:r>
          </w:p>
          <w:p w14:paraId="193D7165" w14:textId="6ED4C39B" w:rsidR="00D47B73" w:rsidRPr="00D456B2" w:rsidRDefault="00180961" w:rsidP="000D4B75">
            <w:pPr>
              <w:spacing w:before="0" w:after="120"/>
              <w:rPr>
                <w:rFonts w:ascii="Times New Roman" w:hAnsi="Times New Roman"/>
                <w:sz w:val="20"/>
                <w:szCs w:val="20"/>
                <w:lang w:val="en-GB"/>
              </w:rPr>
            </w:pPr>
            <w:r w:rsidRPr="00D456B2">
              <w:rPr>
                <w:rFonts w:ascii="Times New Roman" w:hAnsi="Times New Roman"/>
                <w:sz w:val="20"/>
                <w:szCs w:val="20"/>
                <w:lang w:val="en-GB"/>
              </w:rPr>
              <w:t>As regards the voluntary pension funds and pension plans, the funds’ net assets continually grew, reaching RSD 40.2 billion, i.e. 0.8% of GDP. In th</w:t>
            </w:r>
            <w:r w:rsidR="007E627F" w:rsidRPr="00D456B2">
              <w:rPr>
                <w:rFonts w:ascii="Times New Roman" w:hAnsi="Times New Roman"/>
                <w:sz w:val="20"/>
                <w:szCs w:val="20"/>
                <w:lang w:val="en-GB"/>
              </w:rPr>
              <w:t xml:space="preserve">e same period, 192,925 clients, who stipulated </w:t>
            </w:r>
            <w:r w:rsidRPr="00D456B2">
              <w:rPr>
                <w:rFonts w:ascii="Times New Roman" w:hAnsi="Times New Roman"/>
                <w:sz w:val="20"/>
                <w:szCs w:val="20"/>
                <w:lang w:val="en-GB"/>
              </w:rPr>
              <w:t xml:space="preserve">261,726 </w:t>
            </w:r>
            <w:r w:rsidR="007E627F" w:rsidRPr="00D456B2">
              <w:rPr>
                <w:rFonts w:ascii="Times New Roman" w:hAnsi="Times New Roman"/>
                <w:sz w:val="20"/>
                <w:szCs w:val="20"/>
                <w:lang w:val="en-GB"/>
              </w:rPr>
              <w:t xml:space="preserve">membership </w:t>
            </w:r>
            <w:r w:rsidRPr="00D456B2">
              <w:rPr>
                <w:rFonts w:ascii="Times New Roman" w:hAnsi="Times New Roman"/>
                <w:sz w:val="20"/>
                <w:szCs w:val="20"/>
                <w:lang w:val="en-GB"/>
              </w:rPr>
              <w:t xml:space="preserve">contracts </w:t>
            </w:r>
            <w:r w:rsidR="007E627F" w:rsidRPr="00D456B2">
              <w:rPr>
                <w:rFonts w:ascii="Times New Roman" w:hAnsi="Times New Roman"/>
                <w:sz w:val="20"/>
                <w:szCs w:val="20"/>
                <w:lang w:val="en-GB"/>
              </w:rPr>
              <w:t xml:space="preserve">with </w:t>
            </w:r>
            <w:r w:rsidRPr="00D456B2">
              <w:rPr>
                <w:rFonts w:ascii="Times New Roman" w:hAnsi="Times New Roman"/>
                <w:sz w:val="20"/>
                <w:szCs w:val="20"/>
                <w:lang w:val="en-GB"/>
              </w:rPr>
              <w:t xml:space="preserve">voluntary pension funds, were in the </w:t>
            </w:r>
            <w:r w:rsidR="007E627F" w:rsidRPr="00D456B2">
              <w:rPr>
                <w:rFonts w:ascii="Times New Roman" w:hAnsi="Times New Roman"/>
                <w:sz w:val="20"/>
                <w:szCs w:val="20"/>
                <w:lang w:val="en-GB"/>
              </w:rPr>
              <w:t xml:space="preserve">stage </w:t>
            </w:r>
            <w:r w:rsidRPr="00D456B2">
              <w:rPr>
                <w:rFonts w:ascii="Times New Roman" w:hAnsi="Times New Roman"/>
                <w:sz w:val="20"/>
                <w:szCs w:val="20"/>
                <w:lang w:val="en-GB"/>
              </w:rPr>
              <w:t xml:space="preserve">of </w:t>
            </w:r>
            <w:r w:rsidR="007E627F" w:rsidRPr="00D456B2">
              <w:rPr>
                <w:rFonts w:ascii="Times New Roman" w:hAnsi="Times New Roman"/>
                <w:sz w:val="20"/>
                <w:szCs w:val="20"/>
                <w:lang w:val="en-GB"/>
              </w:rPr>
              <w:t xml:space="preserve">asset </w:t>
            </w:r>
            <w:r w:rsidRPr="00D456B2">
              <w:rPr>
                <w:rFonts w:ascii="Times New Roman" w:hAnsi="Times New Roman"/>
                <w:sz w:val="20"/>
                <w:szCs w:val="20"/>
                <w:lang w:val="en-GB"/>
              </w:rPr>
              <w:t>accumulation. The share of clients in the total employed population is 9%.</w:t>
            </w:r>
          </w:p>
          <w:p w14:paraId="6BF0FAC2" w14:textId="1F9DBAD0" w:rsidR="00180961" w:rsidRPr="00D456B2" w:rsidRDefault="00180961" w:rsidP="000D4B75">
            <w:pPr>
              <w:spacing w:before="0" w:after="120"/>
              <w:rPr>
                <w:rFonts w:ascii="Times New Roman" w:hAnsi="Times New Roman"/>
                <w:sz w:val="20"/>
                <w:szCs w:val="20"/>
                <w:lang w:val="en-GB"/>
              </w:rPr>
            </w:pPr>
            <w:r w:rsidRPr="00D456B2">
              <w:rPr>
                <w:rFonts w:ascii="Times New Roman" w:hAnsi="Times New Roman"/>
                <w:sz w:val="20"/>
                <w:szCs w:val="20"/>
                <w:lang w:val="en-GB"/>
              </w:rPr>
              <w:t xml:space="preserve">The activities </w:t>
            </w:r>
            <w:r w:rsidR="007E627F" w:rsidRPr="00D456B2">
              <w:rPr>
                <w:rFonts w:ascii="Times New Roman" w:hAnsi="Times New Roman"/>
                <w:sz w:val="20"/>
                <w:szCs w:val="20"/>
                <w:lang w:val="en-GB"/>
              </w:rPr>
              <w:t xml:space="preserve">implemented with the aim of </w:t>
            </w:r>
            <w:r w:rsidRPr="00D456B2">
              <w:rPr>
                <w:rFonts w:ascii="Times New Roman" w:hAnsi="Times New Roman"/>
                <w:sz w:val="20"/>
                <w:szCs w:val="20"/>
                <w:lang w:val="en-GB"/>
              </w:rPr>
              <w:t xml:space="preserve">further </w:t>
            </w:r>
            <w:r w:rsidR="007E627F" w:rsidRPr="00D456B2">
              <w:rPr>
                <w:rFonts w:ascii="Times New Roman" w:hAnsi="Times New Roman"/>
                <w:sz w:val="20"/>
                <w:szCs w:val="20"/>
                <w:lang w:val="en-GB"/>
              </w:rPr>
              <w:t xml:space="preserve">developing the pension system are </w:t>
            </w:r>
            <w:r w:rsidRPr="00D456B2">
              <w:rPr>
                <w:rFonts w:ascii="Times New Roman" w:hAnsi="Times New Roman"/>
                <w:sz w:val="20"/>
                <w:szCs w:val="20"/>
                <w:lang w:val="en-GB"/>
              </w:rPr>
              <w:t xml:space="preserve">regularly presented through </w:t>
            </w:r>
            <w:r w:rsidR="007E627F" w:rsidRPr="00D456B2">
              <w:rPr>
                <w:rFonts w:ascii="Times New Roman" w:hAnsi="Times New Roman"/>
                <w:sz w:val="20"/>
                <w:szCs w:val="20"/>
                <w:lang w:val="en-GB"/>
              </w:rPr>
              <w:t xml:space="preserve">inputs to </w:t>
            </w:r>
            <w:r w:rsidRPr="00D456B2">
              <w:rPr>
                <w:rFonts w:ascii="Times New Roman" w:hAnsi="Times New Roman"/>
                <w:sz w:val="20"/>
                <w:szCs w:val="20"/>
                <w:lang w:val="en-GB"/>
              </w:rPr>
              <w:t>the Progress Report and the ESRP Implementation Report.</w:t>
            </w:r>
          </w:p>
          <w:p w14:paraId="4720C678" w14:textId="77777777" w:rsidR="002E5E51" w:rsidRPr="00D456B2" w:rsidRDefault="002E5E51" w:rsidP="000D4B75">
            <w:pPr>
              <w:spacing w:before="0"/>
              <w:ind w:left="432"/>
              <w:rPr>
                <w:rFonts w:ascii="Times New Roman" w:eastAsiaTheme="minorHAnsi" w:hAnsi="Times New Roman"/>
                <w:sz w:val="24"/>
                <w:szCs w:val="24"/>
                <w:lang w:val="en-GB"/>
              </w:rPr>
            </w:pPr>
          </w:p>
        </w:tc>
      </w:tr>
      <w:tr w:rsidR="00180961" w:rsidRPr="00D456B2" w14:paraId="5E107059" w14:textId="77777777" w:rsidTr="00C63DC0">
        <w:trPr>
          <w:gridBefore w:val="1"/>
          <w:wBefore w:w="18" w:type="dxa"/>
          <w:trHeight w:val="510"/>
        </w:trPr>
        <w:tc>
          <w:tcPr>
            <w:tcW w:w="333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BAD83F5"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AAC1D20" w14:textId="77777777" w:rsidR="00180961" w:rsidRPr="00D456B2" w:rsidRDefault="0018096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17E64DA3"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793D2719"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3A11F5D3"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C63DC0" w:rsidRPr="00D456B2" w14:paraId="354D9BDB" w14:textId="77777777" w:rsidTr="00C63DC0">
        <w:trPr>
          <w:gridBefore w:val="1"/>
          <w:wBefore w:w="18" w:type="dxa"/>
          <w:trHeight w:val="1142"/>
        </w:trPr>
        <w:tc>
          <w:tcPr>
            <w:tcW w:w="333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37B2F839" w14:textId="77777777" w:rsidR="00C63DC0" w:rsidRPr="00D456B2" w:rsidRDefault="00C63DC0"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67E98024" w14:textId="77777777" w:rsidR="00C63DC0" w:rsidRPr="00D456B2" w:rsidRDefault="00C63DC0"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3E5D254" w14:textId="77777777" w:rsidR="00C63DC0" w:rsidRPr="00D456B2" w:rsidRDefault="00C63DC0"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22C28D8D" w14:textId="6BD70BF9"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1CBD1412" w14:textId="178340BC"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1CB7B2B5"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TARGET </w:t>
            </w:r>
          </w:p>
          <w:p w14:paraId="4E4F9E1F"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5F71F954"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32770533"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1B0F4EC5"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D80690" w:rsidRPr="00D456B2" w14:paraId="530EDB66" w14:textId="77777777" w:rsidTr="00C63DC0">
        <w:trPr>
          <w:gridBefore w:val="1"/>
          <w:wBefore w:w="18" w:type="dxa"/>
          <w:trHeight w:val="560"/>
        </w:trPr>
        <w:tc>
          <w:tcPr>
            <w:tcW w:w="720" w:type="dxa"/>
            <w:tcBorders>
              <w:top w:val="single" w:sz="4" w:space="0" w:color="auto"/>
            </w:tcBorders>
          </w:tcPr>
          <w:p w14:paraId="7D60F48D"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6.3.1</w:t>
            </w:r>
          </w:p>
        </w:tc>
        <w:tc>
          <w:tcPr>
            <w:tcW w:w="2610" w:type="dxa"/>
            <w:tcBorders>
              <w:top w:val="single" w:sz="4" w:space="0" w:color="auto"/>
            </w:tcBorders>
          </w:tcPr>
          <w:p w14:paraId="0B92B6D1" w14:textId="0B6A723E"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Reporting to the European Commission as part of the Progress Report on </w:t>
            </w:r>
            <w:r w:rsidR="00C950C9" w:rsidRPr="00D456B2">
              <w:rPr>
                <w:rFonts w:ascii="Times New Roman" w:hAnsi="Times New Roman"/>
                <w:sz w:val="16"/>
                <w:szCs w:val="16"/>
                <w:lang w:val="en-GB"/>
              </w:rPr>
              <w:t>Serbia’s</w:t>
            </w:r>
            <w:r w:rsidRPr="00D456B2">
              <w:rPr>
                <w:rFonts w:ascii="Times New Roman" w:hAnsi="Times New Roman"/>
                <w:sz w:val="16"/>
                <w:szCs w:val="16"/>
                <w:lang w:val="en-GB"/>
              </w:rPr>
              <w:t xml:space="preserve"> European integration process </w:t>
            </w:r>
          </w:p>
        </w:tc>
        <w:tc>
          <w:tcPr>
            <w:tcW w:w="1710" w:type="dxa"/>
            <w:tcBorders>
              <w:top w:val="single" w:sz="4" w:space="0" w:color="auto"/>
            </w:tcBorders>
          </w:tcPr>
          <w:p w14:paraId="4E35C80B" w14:textId="77777777" w:rsidR="004D0813" w:rsidRPr="00D456B2" w:rsidRDefault="004D0813"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167C317E" w14:textId="429AF856"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w:t>
            </w:r>
          </w:p>
        </w:tc>
        <w:tc>
          <w:tcPr>
            <w:tcW w:w="990" w:type="dxa"/>
            <w:tcBorders>
              <w:top w:val="single" w:sz="4" w:space="0" w:color="auto"/>
            </w:tcBorders>
          </w:tcPr>
          <w:p w14:paraId="35835FC7"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Borders>
              <w:top w:val="single" w:sz="4" w:space="0" w:color="auto"/>
              <w:right w:val="single" w:sz="4" w:space="0" w:color="auto"/>
            </w:tcBorders>
          </w:tcPr>
          <w:p w14:paraId="0BFE2731"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1 civil servant </w:t>
            </w:r>
          </w:p>
        </w:tc>
        <w:tc>
          <w:tcPr>
            <w:tcW w:w="2880" w:type="dxa"/>
            <w:tcBorders>
              <w:top w:val="single" w:sz="4" w:space="0" w:color="auto"/>
              <w:left w:val="single" w:sz="4" w:space="0" w:color="auto"/>
              <w:right w:val="single" w:sz="4" w:space="0" w:color="auto"/>
            </w:tcBorders>
          </w:tcPr>
          <w:p w14:paraId="30324ABC"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080" w:type="dxa"/>
            <w:tcBorders>
              <w:top w:val="single" w:sz="4" w:space="0" w:color="auto"/>
              <w:left w:val="single" w:sz="4" w:space="0" w:color="auto"/>
            </w:tcBorders>
          </w:tcPr>
          <w:p w14:paraId="1469D029"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Borders>
              <w:top w:val="single" w:sz="4" w:space="0" w:color="auto"/>
            </w:tcBorders>
          </w:tcPr>
          <w:p w14:paraId="07E67205" w14:textId="77777777" w:rsidR="004D0813" w:rsidRPr="00D456B2" w:rsidRDefault="00A55A13" w:rsidP="000D4B75">
            <w:pPr>
              <w:rPr>
                <w:rFonts w:ascii="Times New Roman" w:hAnsi="Times New Roman"/>
                <w:sz w:val="16"/>
                <w:szCs w:val="16"/>
                <w:lang w:val="en-GB"/>
              </w:rPr>
            </w:pPr>
            <w:r w:rsidRPr="00D456B2">
              <w:rPr>
                <w:rFonts w:ascii="Times New Roman" w:hAnsi="Times New Roman"/>
                <w:sz w:val="16"/>
                <w:szCs w:val="16"/>
                <w:lang w:val="en-GB"/>
              </w:rPr>
              <w:t>RS Budget</w:t>
            </w:r>
            <w:r w:rsidR="00D80690" w:rsidRPr="00D456B2">
              <w:rPr>
                <w:rFonts w:ascii="Times New Roman" w:hAnsi="Times New Roman"/>
                <w:sz w:val="16"/>
                <w:szCs w:val="16"/>
                <w:lang w:val="en-GB"/>
              </w:rPr>
              <w:t>, total €10,212, with €2,553 each year from 2019 to 2022</w:t>
            </w:r>
          </w:p>
          <w:p w14:paraId="7A60CD76" w14:textId="1838AB87" w:rsidR="004D0813" w:rsidRPr="00D456B2" w:rsidRDefault="004D0813" w:rsidP="000D4B75">
            <w:pPr>
              <w:rPr>
                <w:rFonts w:ascii="Times New Roman" w:hAnsi="Times New Roman"/>
                <w:sz w:val="16"/>
                <w:szCs w:val="16"/>
                <w:lang w:val="en-GB"/>
              </w:rPr>
            </w:pPr>
            <w:r w:rsidRPr="00D456B2">
              <w:rPr>
                <w:rFonts w:ascii="Times New Roman" w:hAnsi="Times New Roman"/>
                <w:sz w:val="16"/>
                <w:szCs w:val="16"/>
                <w:lang w:val="en-GB"/>
              </w:rPr>
              <w:t xml:space="preserve">2020: </w:t>
            </w:r>
            <w:r w:rsidR="00C950C9" w:rsidRPr="00D456B2">
              <w:rPr>
                <w:rFonts w:ascii="Times New Roman" w:hAnsi="Times New Roman"/>
                <w:sz w:val="16"/>
                <w:szCs w:val="16"/>
                <w:lang w:val="en-GB"/>
              </w:rPr>
              <w:t xml:space="preserve">RSD </w:t>
            </w:r>
            <w:r w:rsidRPr="00D456B2">
              <w:rPr>
                <w:rFonts w:ascii="Times New Roman" w:hAnsi="Times New Roman"/>
                <w:sz w:val="16"/>
                <w:szCs w:val="16"/>
                <w:lang w:val="en-GB"/>
              </w:rPr>
              <w:t>301</w:t>
            </w:r>
            <w:r w:rsidR="00C950C9" w:rsidRPr="00D456B2">
              <w:rPr>
                <w:rFonts w:ascii="Times New Roman" w:hAnsi="Times New Roman"/>
                <w:sz w:val="16"/>
                <w:szCs w:val="16"/>
                <w:lang w:val="en-GB"/>
              </w:rPr>
              <w:t>,</w:t>
            </w:r>
            <w:r w:rsidRPr="00D456B2">
              <w:rPr>
                <w:rFonts w:ascii="Times New Roman" w:hAnsi="Times New Roman"/>
                <w:sz w:val="16"/>
                <w:szCs w:val="16"/>
                <w:lang w:val="en-GB"/>
              </w:rPr>
              <w:t xml:space="preserve">254 </w:t>
            </w:r>
          </w:p>
          <w:p w14:paraId="6EB720CD" w14:textId="3CF5D0DC" w:rsidR="004D0813" w:rsidRPr="00D456B2" w:rsidRDefault="004D0813" w:rsidP="000D4B75">
            <w:pPr>
              <w:rPr>
                <w:rFonts w:ascii="Times New Roman" w:hAnsi="Times New Roman"/>
                <w:sz w:val="16"/>
                <w:szCs w:val="16"/>
                <w:lang w:val="en-GB"/>
              </w:rPr>
            </w:pPr>
            <w:r w:rsidRPr="00D456B2">
              <w:rPr>
                <w:rFonts w:ascii="Times New Roman" w:hAnsi="Times New Roman"/>
                <w:sz w:val="16"/>
                <w:szCs w:val="16"/>
                <w:lang w:val="en-GB"/>
              </w:rPr>
              <w:t xml:space="preserve">2021: </w:t>
            </w:r>
            <w:r w:rsidR="00C950C9" w:rsidRPr="00D456B2">
              <w:rPr>
                <w:rFonts w:ascii="Times New Roman" w:hAnsi="Times New Roman"/>
                <w:sz w:val="16"/>
                <w:szCs w:val="16"/>
                <w:lang w:val="en-GB"/>
              </w:rPr>
              <w:t xml:space="preserve">RSD </w:t>
            </w:r>
            <w:r w:rsidRPr="00D456B2">
              <w:rPr>
                <w:rFonts w:ascii="Times New Roman" w:hAnsi="Times New Roman"/>
                <w:sz w:val="16"/>
                <w:szCs w:val="16"/>
                <w:lang w:val="en-GB"/>
              </w:rPr>
              <w:t>301</w:t>
            </w:r>
            <w:r w:rsidR="00C950C9" w:rsidRPr="00D456B2">
              <w:rPr>
                <w:rFonts w:ascii="Times New Roman" w:hAnsi="Times New Roman"/>
                <w:sz w:val="16"/>
                <w:szCs w:val="16"/>
                <w:lang w:val="en-GB"/>
              </w:rPr>
              <w:t>,</w:t>
            </w:r>
            <w:r w:rsidRPr="00D456B2">
              <w:rPr>
                <w:rFonts w:ascii="Times New Roman" w:hAnsi="Times New Roman"/>
                <w:sz w:val="16"/>
                <w:szCs w:val="16"/>
                <w:lang w:val="en-GB"/>
              </w:rPr>
              <w:t xml:space="preserve">254 </w:t>
            </w:r>
          </w:p>
          <w:p w14:paraId="027238E9" w14:textId="43855738" w:rsidR="004D0813" w:rsidRPr="00D456B2" w:rsidRDefault="004D0813" w:rsidP="000D4B75">
            <w:pPr>
              <w:rPr>
                <w:rFonts w:ascii="Times New Roman" w:hAnsi="Times New Roman"/>
                <w:sz w:val="16"/>
                <w:szCs w:val="16"/>
                <w:lang w:val="en-GB"/>
              </w:rPr>
            </w:pPr>
            <w:r w:rsidRPr="00D456B2">
              <w:rPr>
                <w:rFonts w:ascii="Times New Roman" w:hAnsi="Times New Roman"/>
                <w:sz w:val="16"/>
                <w:szCs w:val="16"/>
                <w:lang w:val="en-GB"/>
              </w:rPr>
              <w:t xml:space="preserve">2022: </w:t>
            </w:r>
            <w:r w:rsidR="00C950C9" w:rsidRPr="00D456B2">
              <w:rPr>
                <w:rFonts w:ascii="Times New Roman" w:hAnsi="Times New Roman"/>
                <w:sz w:val="16"/>
                <w:szCs w:val="16"/>
                <w:lang w:val="en-GB"/>
              </w:rPr>
              <w:t xml:space="preserve">RSD </w:t>
            </w:r>
            <w:r w:rsidRPr="00D456B2">
              <w:rPr>
                <w:rFonts w:ascii="Times New Roman" w:hAnsi="Times New Roman"/>
                <w:sz w:val="16"/>
                <w:szCs w:val="16"/>
                <w:lang w:val="en-GB"/>
              </w:rPr>
              <w:t>301</w:t>
            </w:r>
            <w:r w:rsidR="00C950C9" w:rsidRPr="00D456B2">
              <w:rPr>
                <w:rFonts w:ascii="Times New Roman" w:hAnsi="Times New Roman"/>
                <w:sz w:val="16"/>
                <w:szCs w:val="16"/>
                <w:lang w:val="en-GB"/>
              </w:rPr>
              <w:t>,</w:t>
            </w:r>
            <w:r w:rsidRPr="00D456B2">
              <w:rPr>
                <w:rFonts w:ascii="Times New Roman" w:hAnsi="Times New Roman"/>
                <w:sz w:val="16"/>
                <w:szCs w:val="16"/>
                <w:lang w:val="en-GB"/>
              </w:rPr>
              <w:t>254</w:t>
            </w:r>
          </w:p>
          <w:p w14:paraId="3A6381C6" w14:textId="7DD7FF0A" w:rsidR="00D80690" w:rsidRPr="00D456B2" w:rsidRDefault="00D80690" w:rsidP="000D4B75">
            <w:pPr>
              <w:spacing w:before="0"/>
              <w:rPr>
                <w:lang w:val="en-GB"/>
              </w:rPr>
            </w:pPr>
          </w:p>
        </w:tc>
        <w:tc>
          <w:tcPr>
            <w:tcW w:w="1980" w:type="dxa"/>
            <w:tcBorders>
              <w:top w:val="single" w:sz="4" w:space="0" w:color="auto"/>
            </w:tcBorders>
          </w:tcPr>
          <w:p w14:paraId="16764A58" w14:textId="77777777" w:rsidR="00D80690" w:rsidRPr="00D456B2" w:rsidRDefault="00D80690" w:rsidP="000D4B75">
            <w:pPr>
              <w:spacing w:before="0"/>
              <w:rPr>
                <w:rFonts w:ascii="Times New Roman" w:hAnsi="Times New Roman"/>
                <w:sz w:val="16"/>
                <w:szCs w:val="16"/>
                <w:lang w:val="en-GB"/>
              </w:rPr>
            </w:pPr>
          </w:p>
        </w:tc>
      </w:tr>
      <w:tr w:rsidR="00D80690" w:rsidRPr="00D456B2" w14:paraId="20B1B53E" w14:textId="77777777" w:rsidTr="00C63DC0">
        <w:trPr>
          <w:gridBefore w:val="1"/>
          <w:wBefore w:w="18" w:type="dxa"/>
          <w:trHeight w:val="710"/>
        </w:trPr>
        <w:tc>
          <w:tcPr>
            <w:tcW w:w="720" w:type="dxa"/>
          </w:tcPr>
          <w:p w14:paraId="7C03B231"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6.3.2</w:t>
            </w:r>
          </w:p>
        </w:tc>
        <w:tc>
          <w:tcPr>
            <w:tcW w:w="2610" w:type="dxa"/>
          </w:tcPr>
          <w:p w14:paraId="34D7EF59"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Participation in the implementation of the Employment and Social Reform Programme </w:t>
            </w:r>
          </w:p>
        </w:tc>
        <w:tc>
          <w:tcPr>
            <w:tcW w:w="1710" w:type="dxa"/>
          </w:tcPr>
          <w:p w14:paraId="6C23EA4C" w14:textId="77777777" w:rsidR="004D0813" w:rsidRPr="00D456B2" w:rsidRDefault="004D0813"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5B05F263"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w:t>
            </w:r>
          </w:p>
        </w:tc>
        <w:tc>
          <w:tcPr>
            <w:tcW w:w="990" w:type="dxa"/>
          </w:tcPr>
          <w:p w14:paraId="0E309DA1"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Borders>
              <w:right w:val="single" w:sz="4" w:space="0" w:color="auto"/>
            </w:tcBorders>
          </w:tcPr>
          <w:p w14:paraId="7A1BDEE9"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1 civil servant</w:t>
            </w:r>
          </w:p>
        </w:tc>
        <w:tc>
          <w:tcPr>
            <w:tcW w:w="2880" w:type="dxa"/>
            <w:tcBorders>
              <w:left w:val="single" w:sz="4" w:space="0" w:color="auto"/>
              <w:right w:val="single" w:sz="4" w:space="0" w:color="auto"/>
            </w:tcBorders>
          </w:tcPr>
          <w:p w14:paraId="1A437E0B"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080" w:type="dxa"/>
            <w:tcBorders>
              <w:left w:val="single" w:sz="4" w:space="0" w:color="auto"/>
            </w:tcBorders>
          </w:tcPr>
          <w:p w14:paraId="2A4726F7"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06AEA9B3" w14:textId="349CBF22" w:rsidR="00D80690" w:rsidRPr="00D456B2" w:rsidRDefault="00D80690" w:rsidP="000D4B75">
            <w:pPr>
              <w:spacing w:before="0"/>
              <w:rPr>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4.1.1. </w:t>
            </w:r>
          </w:p>
        </w:tc>
        <w:tc>
          <w:tcPr>
            <w:tcW w:w="1980" w:type="dxa"/>
          </w:tcPr>
          <w:p w14:paraId="75B0F4F1" w14:textId="77777777" w:rsidR="00D80690" w:rsidRPr="00D456B2" w:rsidRDefault="00D80690" w:rsidP="000D4B75">
            <w:pPr>
              <w:spacing w:before="0"/>
              <w:rPr>
                <w:rFonts w:ascii="Times New Roman" w:hAnsi="Times New Roman"/>
                <w:sz w:val="16"/>
                <w:szCs w:val="16"/>
                <w:lang w:val="en-GB"/>
              </w:rPr>
            </w:pPr>
          </w:p>
        </w:tc>
      </w:tr>
      <w:tr w:rsidR="00D80690" w:rsidRPr="00D456B2" w14:paraId="5DD54FDC" w14:textId="77777777" w:rsidTr="00C63DC0">
        <w:trPr>
          <w:gridBefore w:val="1"/>
          <w:wBefore w:w="18" w:type="dxa"/>
          <w:trHeight w:val="632"/>
        </w:trPr>
        <w:tc>
          <w:tcPr>
            <w:tcW w:w="720" w:type="dxa"/>
          </w:tcPr>
          <w:p w14:paraId="5C82D062"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6.3.3</w:t>
            </w:r>
          </w:p>
        </w:tc>
        <w:tc>
          <w:tcPr>
            <w:tcW w:w="2610" w:type="dxa"/>
          </w:tcPr>
          <w:p w14:paraId="218116AC"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Monitoring of the implementation of the Employment and Social Reform Programme</w:t>
            </w:r>
          </w:p>
        </w:tc>
        <w:tc>
          <w:tcPr>
            <w:tcW w:w="1710" w:type="dxa"/>
          </w:tcPr>
          <w:p w14:paraId="704F7A81" w14:textId="0AE135F7" w:rsidR="00D80690" w:rsidRPr="00D456B2" w:rsidRDefault="00AD005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As under </w:t>
            </w:r>
            <w:r w:rsidR="00D80690" w:rsidRPr="00D456B2">
              <w:rPr>
                <w:rFonts w:ascii="Times New Roman" w:hAnsi="Times New Roman"/>
                <w:sz w:val="16"/>
                <w:szCs w:val="16"/>
                <w:lang w:val="en-GB"/>
              </w:rPr>
              <w:t>4.3.4</w:t>
            </w:r>
          </w:p>
        </w:tc>
        <w:tc>
          <w:tcPr>
            <w:tcW w:w="990" w:type="dxa"/>
          </w:tcPr>
          <w:p w14:paraId="341BA5A5"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Borders>
              <w:right w:val="single" w:sz="4" w:space="0" w:color="auto"/>
            </w:tcBorders>
          </w:tcPr>
          <w:p w14:paraId="23AE6B4F" w14:textId="36E8BEF0" w:rsidR="00D80690" w:rsidRPr="00D456B2" w:rsidRDefault="00AD005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As under </w:t>
            </w:r>
            <w:r w:rsidR="00D80690" w:rsidRPr="00D456B2">
              <w:rPr>
                <w:rFonts w:ascii="Times New Roman" w:hAnsi="Times New Roman"/>
                <w:sz w:val="16"/>
                <w:szCs w:val="16"/>
                <w:lang w:val="en-GB"/>
              </w:rPr>
              <w:t>4.3.4</w:t>
            </w:r>
          </w:p>
        </w:tc>
        <w:tc>
          <w:tcPr>
            <w:tcW w:w="2880" w:type="dxa"/>
            <w:tcBorders>
              <w:left w:val="single" w:sz="4" w:space="0" w:color="auto"/>
              <w:right w:val="single" w:sz="4" w:space="0" w:color="auto"/>
            </w:tcBorders>
          </w:tcPr>
          <w:p w14:paraId="75576A4C" w14:textId="69EAA638" w:rsidR="00D80690" w:rsidRPr="00D456B2" w:rsidRDefault="00AD005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As under </w:t>
            </w:r>
            <w:r w:rsidR="00D80690" w:rsidRPr="00D456B2">
              <w:rPr>
                <w:rFonts w:ascii="Times New Roman" w:hAnsi="Times New Roman"/>
                <w:sz w:val="16"/>
                <w:szCs w:val="16"/>
                <w:lang w:val="en-GB"/>
              </w:rPr>
              <w:t>4.3.4</w:t>
            </w:r>
          </w:p>
        </w:tc>
        <w:tc>
          <w:tcPr>
            <w:tcW w:w="1080" w:type="dxa"/>
            <w:tcBorders>
              <w:left w:val="single" w:sz="4" w:space="0" w:color="auto"/>
            </w:tcBorders>
          </w:tcPr>
          <w:p w14:paraId="3595D315" w14:textId="13097788" w:rsidR="00D80690" w:rsidRPr="00D456B2" w:rsidRDefault="00804D25"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Pr>
          <w:p w14:paraId="4FCF8EA4" w14:textId="21AE8097" w:rsidR="00D80690" w:rsidRPr="00D456B2" w:rsidRDefault="00D80690" w:rsidP="000D4B75">
            <w:pPr>
              <w:spacing w:before="0"/>
              <w:rPr>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4.3.4. </w:t>
            </w:r>
          </w:p>
        </w:tc>
        <w:tc>
          <w:tcPr>
            <w:tcW w:w="1980" w:type="dxa"/>
          </w:tcPr>
          <w:p w14:paraId="68A00464" w14:textId="77777777" w:rsidR="00D80690" w:rsidRPr="00D456B2" w:rsidRDefault="00D80690" w:rsidP="000D4B75">
            <w:pPr>
              <w:spacing w:before="0"/>
              <w:rPr>
                <w:rFonts w:ascii="Times New Roman" w:hAnsi="Times New Roman"/>
                <w:sz w:val="16"/>
                <w:szCs w:val="16"/>
                <w:lang w:val="en-GB"/>
              </w:rPr>
            </w:pPr>
          </w:p>
        </w:tc>
      </w:tr>
      <w:tr w:rsidR="00180961" w:rsidRPr="00D456B2" w14:paraId="6D6215D9" w14:textId="77777777" w:rsidTr="00C63DC0">
        <w:trPr>
          <w:gridBefore w:val="1"/>
          <w:wBefore w:w="18" w:type="dxa"/>
          <w:trHeight w:val="548"/>
        </w:trPr>
        <w:tc>
          <w:tcPr>
            <w:tcW w:w="16200" w:type="dxa"/>
            <w:gridSpan w:val="9"/>
            <w:tcBorders>
              <w:top w:val="double" w:sz="4" w:space="0" w:color="auto"/>
              <w:left w:val="double" w:sz="4" w:space="0" w:color="auto"/>
              <w:bottom w:val="double" w:sz="4" w:space="0" w:color="auto"/>
              <w:right w:val="double" w:sz="4" w:space="0" w:color="auto"/>
            </w:tcBorders>
            <w:shd w:val="clear" w:color="auto" w:fill="FFF2CC"/>
          </w:tcPr>
          <w:p w14:paraId="5B659B76" w14:textId="77777777" w:rsidR="00180961" w:rsidRPr="00D456B2" w:rsidRDefault="00180961" w:rsidP="000D4B75">
            <w:pPr>
              <w:pStyle w:val="NoSpacing"/>
              <w:spacing w:before="0"/>
              <w:rPr>
                <w:rFonts w:ascii="Times New Roman" w:hAnsi="Times New Roman"/>
                <w:b/>
                <w:bCs/>
                <w:sz w:val="20"/>
                <w:szCs w:val="20"/>
                <w:lang w:val="en-GB"/>
              </w:rPr>
            </w:pPr>
            <w:r w:rsidRPr="00D456B2">
              <w:rPr>
                <w:rFonts w:ascii="Times New Roman" w:hAnsi="Times New Roman"/>
                <w:b/>
                <w:bCs/>
                <w:sz w:val="20"/>
                <w:szCs w:val="20"/>
                <w:lang w:val="en-GB"/>
              </w:rPr>
              <w:t>6.4</w:t>
            </w:r>
          </w:p>
          <w:p w14:paraId="6409F753" w14:textId="3CC0D010" w:rsidR="00180961" w:rsidRPr="00D456B2" w:rsidRDefault="005076B2" w:rsidP="000D4B75">
            <w:pPr>
              <w:pStyle w:val="NoSpacing"/>
              <w:spacing w:before="0"/>
              <w:rPr>
                <w:rFonts w:ascii="Times New Roman" w:hAnsi="Times New Roman"/>
                <w:sz w:val="20"/>
                <w:szCs w:val="20"/>
                <w:lang w:val="en-GB"/>
              </w:rPr>
            </w:pPr>
            <w:hyperlink r:id="rId34" w:history="1">
              <w:r w:rsidR="00180961" w:rsidRPr="00D456B2">
                <w:rPr>
                  <w:rStyle w:val="Strong"/>
                  <w:rFonts w:ascii="Times New Roman" w:hAnsi="Times New Roman"/>
                  <w:sz w:val="20"/>
                  <w:szCs w:val="20"/>
                  <w:lang w:val="en-GB"/>
                </w:rPr>
                <w:t>12007P026</w:t>
              </w:r>
            </w:hyperlink>
            <w:r w:rsidR="00180961" w:rsidRPr="00D456B2">
              <w:rPr>
                <w:rFonts w:ascii="Times New Roman" w:hAnsi="Times New Roman"/>
                <w:lang w:val="en-GB"/>
              </w:rPr>
              <w:t xml:space="preserve"> </w:t>
            </w:r>
            <w:r w:rsidR="00180961" w:rsidRPr="00D456B2">
              <w:rPr>
                <w:rStyle w:val="Strong"/>
                <w:rFonts w:ascii="Times New Roman" w:hAnsi="Times New Roman"/>
                <w:sz w:val="20"/>
                <w:szCs w:val="20"/>
                <w:lang w:val="en-GB"/>
              </w:rPr>
              <w:t>Charter of Fundamental Rights of the European Union</w:t>
            </w:r>
            <w:r w:rsidR="00AB2FEC">
              <w:rPr>
                <w:rStyle w:val="Strong"/>
                <w:rFonts w:ascii="Times New Roman" w:hAnsi="Times New Roman"/>
                <w:b w:val="0"/>
                <w:sz w:val="20"/>
                <w:szCs w:val="20"/>
                <w:lang w:val="en-GB"/>
              </w:rPr>
              <w:t xml:space="preserve"> Title </w:t>
            </w:r>
            <w:r w:rsidR="00180961" w:rsidRPr="00D456B2">
              <w:rPr>
                <w:rStyle w:val="Strong"/>
                <w:rFonts w:ascii="Times New Roman" w:hAnsi="Times New Roman"/>
                <w:b w:val="0"/>
                <w:sz w:val="20"/>
                <w:szCs w:val="20"/>
                <w:lang w:val="en-GB"/>
              </w:rPr>
              <w:t xml:space="preserve">III: Equality Article 26 – Integration of persons with disabilities </w:t>
            </w:r>
            <w:r w:rsidR="00180961" w:rsidRPr="00D456B2">
              <w:rPr>
                <w:rStyle w:val="Strong"/>
                <w:rFonts w:ascii="Times New Roman" w:hAnsi="Times New Roman"/>
                <w:b w:val="0"/>
                <w:i/>
                <w:sz w:val="20"/>
                <w:szCs w:val="20"/>
                <w:lang w:val="en-GB"/>
              </w:rPr>
              <w:t>(</w:t>
            </w:r>
            <w:r w:rsidR="00180961" w:rsidRPr="00D456B2">
              <w:rPr>
                <w:rStyle w:val="Strong"/>
                <w:rFonts w:ascii="Times New Roman" w:hAnsi="Times New Roman"/>
                <w:b w:val="0"/>
                <w:i/>
                <w:iCs/>
                <w:sz w:val="20"/>
                <w:szCs w:val="20"/>
                <w:lang w:val="en-GB"/>
              </w:rPr>
              <w:t xml:space="preserve">OJ </w:t>
            </w:r>
            <w:r w:rsidR="003C31DB" w:rsidRPr="00D456B2">
              <w:rPr>
                <w:rStyle w:val="Strong"/>
                <w:rFonts w:ascii="Times New Roman" w:hAnsi="Times New Roman"/>
                <w:b w:val="0"/>
                <w:i/>
                <w:iCs/>
                <w:sz w:val="20"/>
                <w:szCs w:val="20"/>
                <w:lang w:val="en-GB"/>
              </w:rPr>
              <w:t xml:space="preserve">C </w:t>
            </w:r>
            <w:r w:rsidR="00AB2FEC">
              <w:rPr>
                <w:rStyle w:val="Strong"/>
                <w:rFonts w:ascii="Times New Roman" w:hAnsi="Times New Roman"/>
                <w:b w:val="0"/>
                <w:i/>
                <w:iCs/>
                <w:sz w:val="20"/>
                <w:szCs w:val="20"/>
                <w:lang w:val="en-GB"/>
              </w:rPr>
              <w:t xml:space="preserve">303, 14/12/2007, p. </w:t>
            </w:r>
            <w:r w:rsidR="00180961" w:rsidRPr="00D456B2">
              <w:rPr>
                <w:rStyle w:val="Strong"/>
                <w:rFonts w:ascii="Times New Roman" w:hAnsi="Times New Roman"/>
                <w:b w:val="0"/>
                <w:i/>
                <w:iCs/>
                <w:sz w:val="20"/>
                <w:szCs w:val="20"/>
                <w:lang w:val="en-GB"/>
              </w:rPr>
              <w:t>8)</w:t>
            </w:r>
          </w:p>
        </w:tc>
      </w:tr>
      <w:tr w:rsidR="00180961" w:rsidRPr="00D456B2" w14:paraId="30DF0FC7" w14:textId="77777777" w:rsidTr="00C63DC0">
        <w:trPr>
          <w:gridBefore w:val="1"/>
          <w:wBefore w:w="18" w:type="dxa"/>
          <w:trHeight w:val="156"/>
        </w:trPr>
        <w:tc>
          <w:tcPr>
            <w:tcW w:w="16200" w:type="dxa"/>
            <w:gridSpan w:val="9"/>
            <w:tcBorders>
              <w:top w:val="double" w:sz="4" w:space="0" w:color="auto"/>
              <w:left w:val="double" w:sz="4" w:space="0" w:color="auto"/>
              <w:bottom w:val="double" w:sz="4" w:space="0" w:color="auto"/>
              <w:right w:val="double" w:sz="4" w:space="0" w:color="auto"/>
            </w:tcBorders>
            <w:shd w:val="clear" w:color="auto" w:fill="CCFFFF"/>
          </w:tcPr>
          <w:p w14:paraId="66ED18D8" w14:textId="77777777" w:rsidR="00180961" w:rsidRPr="00D456B2" w:rsidRDefault="00180961"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180961" w:rsidRPr="00D456B2" w14:paraId="560B8670" w14:textId="77777777" w:rsidTr="00C63DC0">
        <w:trPr>
          <w:gridBefore w:val="1"/>
          <w:wBefore w:w="18" w:type="dxa"/>
          <w:trHeight w:val="4470"/>
        </w:trPr>
        <w:tc>
          <w:tcPr>
            <w:tcW w:w="16200" w:type="dxa"/>
            <w:gridSpan w:val="9"/>
            <w:tcBorders>
              <w:top w:val="double" w:sz="4" w:space="0" w:color="auto"/>
              <w:left w:val="double" w:sz="4" w:space="0" w:color="auto"/>
              <w:bottom w:val="double" w:sz="4" w:space="0" w:color="auto"/>
              <w:right w:val="double" w:sz="4" w:space="0" w:color="auto"/>
            </w:tcBorders>
          </w:tcPr>
          <w:p w14:paraId="786D220D" w14:textId="7A0EBBD0"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Clearly defined priorities, an articulated policy and measures for its implementation provide the preconditions and mechanisms that contribute to the improvement of the overall social and economic status of persons with disabilities, until their full and equal participation in society </w:t>
            </w:r>
            <w:r w:rsidR="00F22EB8">
              <w:rPr>
                <w:rFonts w:ascii="Times New Roman" w:hAnsi="Times New Roman"/>
                <w:sz w:val="20"/>
                <w:szCs w:val="20"/>
                <w:lang w:val="en-GB"/>
              </w:rPr>
              <w:t xml:space="preserve">is achieved </w:t>
            </w:r>
            <w:r w:rsidRPr="00D456B2">
              <w:rPr>
                <w:rFonts w:ascii="Times New Roman" w:hAnsi="Times New Roman"/>
                <w:sz w:val="20"/>
                <w:szCs w:val="20"/>
                <w:lang w:val="en-GB"/>
              </w:rPr>
              <w:t xml:space="preserve">in </w:t>
            </w:r>
            <w:r w:rsidR="00F22EB8">
              <w:rPr>
                <w:rFonts w:ascii="Times New Roman" w:hAnsi="Times New Roman"/>
                <w:sz w:val="20"/>
                <w:szCs w:val="20"/>
                <w:lang w:val="en-GB"/>
              </w:rPr>
              <w:t>all spheres</w:t>
            </w:r>
            <w:r w:rsidRPr="00D456B2">
              <w:rPr>
                <w:rFonts w:ascii="Times New Roman" w:hAnsi="Times New Roman"/>
                <w:sz w:val="20"/>
                <w:szCs w:val="20"/>
                <w:lang w:val="en-GB"/>
              </w:rPr>
              <w:t>.</w:t>
            </w:r>
          </w:p>
          <w:p w14:paraId="0DC047FC" w14:textId="385671A7"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1. The introduction of provisions on the prohibition of discrimination on the grounds of physical and intellectual disability into the current Constitution of the Republic of Serbia (Article 21),</w:t>
            </w:r>
          </w:p>
          <w:p w14:paraId="24963A62" w14:textId="77777777"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2. The adoption of special regulations:</w:t>
            </w:r>
          </w:p>
          <w:p w14:paraId="324A7F0B" w14:textId="6ADDA5E8"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 the Law on the Prevention of Discrimination </w:t>
            </w:r>
            <w:r w:rsidR="002876E6" w:rsidRPr="00D456B2">
              <w:rPr>
                <w:rFonts w:ascii="Times New Roman" w:hAnsi="Times New Roman"/>
                <w:sz w:val="20"/>
                <w:szCs w:val="20"/>
                <w:lang w:val="en-GB"/>
              </w:rPr>
              <w:t>against</w:t>
            </w:r>
            <w:r w:rsidRPr="00D456B2">
              <w:rPr>
                <w:rFonts w:ascii="Times New Roman" w:hAnsi="Times New Roman"/>
                <w:sz w:val="20"/>
                <w:szCs w:val="20"/>
                <w:lang w:val="en-GB"/>
              </w:rPr>
              <w:t xml:space="preserve"> Persons with Disabilities (2006) and the amendments to this Law, adopted in 2015, specifically with a view to preventing discrimination and ensuring the exercise of equal rights by persons with disabilities who are unable to </w:t>
            </w:r>
            <w:r w:rsidR="00D82314" w:rsidRPr="00D456B2">
              <w:rPr>
                <w:rFonts w:ascii="Times New Roman" w:hAnsi="Times New Roman"/>
                <w:sz w:val="20"/>
                <w:szCs w:val="20"/>
                <w:lang w:val="en-GB"/>
              </w:rPr>
              <w:t xml:space="preserve">hand-sign </w:t>
            </w:r>
            <w:r w:rsidRPr="00D456B2">
              <w:rPr>
                <w:rFonts w:ascii="Times New Roman" w:hAnsi="Times New Roman"/>
                <w:sz w:val="20"/>
                <w:szCs w:val="20"/>
                <w:lang w:val="en-GB"/>
              </w:rPr>
              <w:t>due to the nature of their disability – physical or sensory impairment or disease, by allowing the use of stamps containing personal identity information or signature stamps in the performance of various activities and the exercise of their rights,</w:t>
            </w:r>
          </w:p>
          <w:p w14:paraId="6EF8A0BC" w14:textId="2A252FF3"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the Law on Vocational Rehabilitation and Employment of Perso</w:t>
            </w:r>
            <w:r w:rsidR="00286B00">
              <w:rPr>
                <w:rFonts w:ascii="Times New Roman" w:hAnsi="Times New Roman"/>
                <w:sz w:val="20"/>
                <w:szCs w:val="20"/>
                <w:lang w:val="en-GB"/>
              </w:rPr>
              <w:t xml:space="preserve">ns with Disabilities (2009) as well as </w:t>
            </w:r>
            <w:r w:rsidR="000647F1">
              <w:rPr>
                <w:rFonts w:ascii="Times New Roman" w:hAnsi="Times New Roman"/>
                <w:sz w:val="20"/>
                <w:szCs w:val="20"/>
                <w:lang w:val="en-GB"/>
              </w:rPr>
              <w:t>amendments thereto</w:t>
            </w:r>
            <w:r w:rsidRPr="00D456B2">
              <w:rPr>
                <w:rFonts w:ascii="Times New Roman" w:hAnsi="Times New Roman"/>
                <w:sz w:val="20"/>
                <w:szCs w:val="20"/>
                <w:lang w:val="en-GB"/>
              </w:rPr>
              <w:t xml:space="preserve">, adopted in 2013, affirming equal opportunities for persons with disabilities to find and </w:t>
            </w:r>
            <w:r w:rsidR="00D82314" w:rsidRPr="00D456B2">
              <w:rPr>
                <w:rFonts w:ascii="Times New Roman" w:hAnsi="Times New Roman"/>
                <w:sz w:val="20"/>
                <w:szCs w:val="20"/>
                <w:lang w:val="en-GB"/>
              </w:rPr>
              <w:t xml:space="preserve">retain </w:t>
            </w:r>
            <w:r w:rsidRPr="00D456B2">
              <w:rPr>
                <w:rFonts w:ascii="Times New Roman" w:hAnsi="Times New Roman"/>
                <w:sz w:val="20"/>
                <w:szCs w:val="20"/>
                <w:lang w:val="en-GB"/>
              </w:rPr>
              <w:t xml:space="preserve">a job, the work </w:t>
            </w:r>
            <w:r w:rsidR="00D82314" w:rsidRPr="00D456B2">
              <w:rPr>
                <w:rFonts w:ascii="Times New Roman" w:hAnsi="Times New Roman"/>
                <w:sz w:val="20"/>
                <w:szCs w:val="20"/>
                <w:lang w:val="en-GB"/>
              </w:rPr>
              <w:t xml:space="preserve">capacity </w:t>
            </w:r>
            <w:r w:rsidRPr="00D456B2">
              <w:rPr>
                <w:rFonts w:ascii="Times New Roman" w:hAnsi="Times New Roman"/>
                <w:sz w:val="20"/>
                <w:szCs w:val="20"/>
                <w:lang w:val="en-GB"/>
              </w:rPr>
              <w:t>assessment and status recognition, the exercise of the rights of unemployed persons with disabilities, the obligation to employ persons wit</w:t>
            </w:r>
            <w:r w:rsidR="00DA5AD8">
              <w:rPr>
                <w:rFonts w:ascii="Times New Roman" w:hAnsi="Times New Roman"/>
                <w:sz w:val="20"/>
                <w:szCs w:val="20"/>
                <w:lang w:val="en-GB"/>
              </w:rPr>
              <w:t>h disabilities and the capacity-</w:t>
            </w:r>
            <w:r w:rsidRPr="00D456B2">
              <w:rPr>
                <w:rFonts w:ascii="Times New Roman" w:hAnsi="Times New Roman"/>
                <w:sz w:val="20"/>
                <w:szCs w:val="20"/>
                <w:lang w:val="en-GB"/>
              </w:rPr>
              <w:t xml:space="preserve">strengthening of enterprises for vocational rehabilitation and employment of persons with disabilities as a special form of employment of this </w:t>
            </w:r>
            <w:r w:rsidR="00DA5AD8">
              <w:rPr>
                <w:rFonts w:ascii="Times New Roman" w:hAnsi="Times New Roman"/>
                <w:sz w:val="20"/>
                <w:szCs w:val="20"/>
                <w:lang w:val="en-GB"/>
              </w:rPr>
              <w:t>group</w:t>
            </w:r>
            <w:r w:rsidRPr="00D456B2">
              <w:rPr>
                <w:rFonts w:ascii="Times New Roman" w:hAnsi="Times New Roman"/>
                <w:sz w:val="20"/>
                <w:szCs w:val="20"/>
                <w:lang w:val="en-GB"/>
              </w:rPr>
              <w:t xml:space="preserve"> of hard-to-</w:t>
            </w:r>
            <w:r w:rsidR="00DE0000">
              <w:rPr>
                <w:rFonts w:ascii="Times New Roman" w:hAnsi="Times New Roman"/>
                <w:sz w:val="20"/>
                <w:szCs w:val="20"/>
                <w:lang w:val="en-GB"/>
              </w:rPr>
              <w:t xml:space="preserve">place </w:t>
            </w:r>
            <w:r w:rsidRPr="00D456B2">
              <w:rPr>
                <w:rFonts w:ascii="Times New Roman" w:hAnsi="Times New Roman"/>
                <w:sz w:val="20"/>
                <w:szCs w:val="20"/>
                <w:lang w:val="en-GB"/>
              </w:rPr>
              <w:t>people. The legal framework as the basis for a more competitive inclusion of persons with disabilities has been updated and aligned with the regulations governing state aid.</w:t>
            </w:r>
          </w:p>
          <w:p w14:paraId="533B4109" w14:textId="6B6F667B"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 The </w:t>
            </w:r>
            <w:r w:rsidR="00041AB2" w:rsidRPr="00D456B2">
              <w:rPr>
                <w:rFonts w:ascii="Times New Roman" w:hAnsi="Times New Roman"/>
                <w:sz w:val="20"/>
                <w:szCs w:val="20"/>
                <w:lang w:val="en-GB"/>
              </w:rPr>
              <w:t>Law on Guide Dog-Assisted Mobility</w:t>
            </w:r>
            <w:r w:rsidR="00D82314" w:rsidRPr="00D456B2">
              <w:rPr>
                <w:rFonts w:ascii="Times New Roman" w:hAnsi="Times New Roman"/>
                <w:sz w:val="20"/>
                <w:szCs w:val="20"/>
                <w:lang w:val="en-GB"/>
              </w:rPr>
              <w:t xml:space="preserve"> </w:t>
            </w:r>
            <w:r w:rsidRPr="00D456B2">
              <w:rPr>
                <w:rFonts w:ascii="Times New Roman" w:hAnsi="Times New Roman"/>
                <w:sz w:val="20"/>
                <w:szCs w:val="20"/>
                <w:lang w:val="en-GB"/>
              </w:rPr>
              <w:t xml:space="preserve">(2015) and the Law on the Use of Sign Language (2015), stipulating the right of persons with disabilities to </w:t>
            </w:r>
            <w:r w:rsidR="009B206B" w:rsidRPr="00D456B2">
              <w:rPr>
                <w:rFonts w:ascii="Times New Roman" w:hAnsi="Times New Roman"/>
                <w:sz w:val="20"/>
                <w:szCs w:val="20"/>
                <w:lang w:val="en-GB"/>
              </w:rPr>
              <w:t xml:space="preserve">use </w:t>
            </w:r>
            <w:r w:rsidRPr="00D456B2">
              <w:rPr>
                <w:rFonts w:ascii="Times New Roman" w:hAnsi="Times New Roman"/>
                <w:sz w:val="20"/>
                <w:szCs w:val="20"/>
                <w:lang w:val="en-GB"/>
              </w:rPr>
              <w:t>guide dogs</w:t>
            </w:r>
            <w:r w:rsidR="009B206B" w:rsidRPr="00D456B2">
              <w:rPr>
                <w:rFonts w:ascii="Times New Roman" w:hAnsi="Times New Roman"/>
                <w:sz w:val="20"/>
                <w:szCs w:val="20"/>
                <w:lang w:val="en-GB"/>
              </w:rPr>
              <w:t xml:space="preserve"> to assist them with their mobility</w:t>
            </w:r>
            <w:r w:rsidRPr="00D456B2">
              <w:rPr>
                <w:rFonts w:ascii="Times New Roman" w:hAnsi="Times New Roman"/>
                <w:sz w:val="20"/>
                <w:szCs w:val="20"/>
                <w:lang w:val="en-GB"/>
              </w:rPr>
              <w:t xml:space="preserve">, most notably of blind and visually impaired people, as well as of the people using wheelchairs and other people requiring the </w:t>
            </w:r>
            <w:r w:rsidR="009B206B" w:rsidRPr="00D456B2">
              <w:rPr>
                <w:rFonts w:ascii="Times New Roman" w:hAnsi="Times New Roman"/>
                <w:sz w:val="20"/>
                <w:szCs w:val="20"/>
                <w:lang w:val="en-GB"/>
              </w:rPr>
              <w:t>assistance</w:t>
            </w:r>
            <w:r w:rsidRPr="00D456B2">
              <w:rPr>
                <w:rFonts w:ascii="Times New Roman" w:hAnsi="Times New Roman"/>
                <w:sz w:val="20"/>
                <w:szCs w:val="20"/>
                <w:lang w:val="en-GB"/>
              </w:rPr>
              <w:t xml:space="preserve"> of guide dogs, as well as the right of </w:t>
            </w:r>
            <w:r w:rsidR="009B206B" w:rsidRPr="00D456B2">
              <w:rPr>
                <w:rFonts w:ascii="Times New Roman" w:hAnsi="Times New Roman"/>
                <w:sz w:val="20"/>
                <w:szCs w:val="20"/>
                <w:lang w:val="en-GB"/>
              </w:rPr>
              <w:t>people with hearing loss to communicate</w:t>
            </w:r>
            <w:r w:rsidRPr="00D456B2">
              <w:rPr>
                <w:rFonts w:ascii="Times New Roman" w:hAnsi="Times New Roman"/>
                <w:sz w:val="20"/>
                <w:szCs w:val="20"/>
                <w:lang w:val="en-GB"/>
              </w:rPr>
              <w:t xml:space="preserve"> in line with their needs, i.e. </w:t>
            </w:r>
            <w:r w:rsidR="00041AB2" w:rsidRPr="00D456B2">
              <w:rPr>
                <w:rFonts w:ascii="Times New Roman" w:hAnsi="Times New Roman"/>
                <w:sz w:val="20"/>
                <w:szCs w:val="20"/>
                <w:lang w:val="en-GB"/>
              </w:rPr>
              <w:t xml:space="preserve">the provision of </w:t>
            </w:r>
            <w:r w:rsidRPr="00D456B2">
              <w:rPr>
                <w:rFonts w:ascii="Times New Roman" w:hAnsi="Times New Roman"/>
                <w:sz w:val="20"/>
                <w:szCs w:val="20"/>
                <w:lang w:val="en-GB"/>
              </w:rPr>
              <w:t xml:space="preserve">an accessible environment to people whose </w:t>
            </w:r>
            <w:r w:rsidR="00041AB2" w:rsidRPr="00D456B2">
              <w:rPr>
                <w:rFonts w:ascii="Times New Roman" w:hAnsi="Times New Roman"/>
                <w:sz w:val="20"/>
                <w:szCs w:val="20"/>
                <w:lang w:val="en-GB"/>
              </w:rPr>
              <w:t xml:space="preserve">hearing loss would prevent </w:t>
            </w:r>
            <w:r w:rsidRPr="00D456B2">
              <w:rPr>
                <w:rFonts w:ascii="Times New Roman" w:hAnsi="Times New Roman"/>
                <w:sz w:val="20"/>
                <w:szCs w:val="20"/>
                <w:lang w:val="en-GB"/>
              </w:rPr>
              <w:t xml:space="preserve">them from fully participating in social life without the use of sign language as </w:t>
            </w:r>
            <w:r w:rsidR="00041AB2" w:rsidRPr="00D456B2">
              <w:rPr>
                <w:rFonts w:ascii="Times New Roman" w:hAnsi="Times New Roman"/>
                <w:sz w:val="20"/>
                <w:szCs w:val="20"/>
                <w:lang w:val="en-GB"/>
              </w:rPr>
              <w:t xml:space="preserve">a </w:t>
            </w:r>
            <w:r w:rsidRPr="00D456B2">
              <w:rPr>
                <w:rFonts w:ascii="Times New Roman" w:hAnsi="Times New Roman"/>
                <w:sz w:val="20"/>
                <w:szCs w:val="20"/>
                <w:lang w:val="en-GB"/>
              </w:rPr>
              <w:t xml:space="preserve">natural means of communication. </w:t>
            </w:r>
          </w:p>
          <w:p w14:paraId="233AD01C" w14:textId="2E63BA15"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3. The adoption of a </w:t>
            </w:r>
            <w:r w:rsidR="00041AB2" w:rsidRPr="00D456B2">
              <w:rPr>
                <w:rFonts w:ascii="Times New Roman" w:hAnsi="Times New Roman"/>
                <w:sz w:val="20"/>
                <w:szCs w:val="20"/>
                <w:lang w:val="en-GB"/>
              </w:rPr>
              <w:t>set</w:t>
            </w:r>
            <w:r w:rsidRPr="00D456B2">
              <w:rPr>
                <w:rFonts w:ascii="Times New Roman" w:hAnsi="Times New Roman"/>
                <w:sz w:val="20"/>
                <w:szCs w:val="20"/>
                <w:lang w:val="en-GB"/>
              </w:rPr>
              <w:t xml:space="preserve"> of other policy documents and regulations addressing the </w:t>
            </w:r>
            <w:r w:rsidR="003A5791">
              <w:rPr>
                <w:rFonts w:ascii="Times New Roman" w:hAnsi="Times New Roman"/>
                <w:sz w:val="20"/>
                <w:szCs w:val="20"/>
                <w:lang w:val="en-GB"/>
              </w:rPr>
              <w:t>situation</w:t>
            </w:r>
            <w:r w:rsidRPr="00D456B2">
              <w:rPr>
                <w:rFonts w:ascii="Times New Roman" w:hAnsi="Times New Roman"/>
                <w:sz w:val="20"/>
                <w:szCs w:val="20"/>
                <w:lang w:val="en-GB"/>
              </w:rPr>
              <w:t xml:space="preserve"> of persons with disabilities and ensuring equal opportunities (in the fields of employment, social protection, education, health care, planning and construction, tax and customs policy and others) and the development of a new Strategy for </w:t>
            </w:r>
            <w:r w:rsidR="00CB52F0" w:rsidRPr="00D456B2">
              <w:rPr>
                <w:rFonts w:ascii="Times New Roman" w:hAnsi="Times New Roman"/>
                <w:sz w:val="20"/>
                <w:szCs w:val="20"/>
                <w:lang w:val="en-GB"/>
              </w:rPr>
              <w:t xml:space="preserve">the </w:t>
            </w:r>
            <w:r w:rsidRPr="00D456B2">
              <w:rPr>
                <w:rFonts w:ascii="Times New Roman" w:hAnsi="Times New Roman"/>
                <w:sz w:val="20"/>
                <w:szCs w:val="20"/>
                <w:lang w:val="en-GB"/>
              </w:rPr>
              <w:t>Improvement of the Status of Persons with Disabilities in Serbia for the period until 2024, whose adoption is expected by Q4 2019, shows the willingness of the society to take a systemic approach to solving the problems and improving the status of persons with disabilities.</w:t>
            </w:r>
          </w:p>
          <w:p w14:paraId="3B8A9EDC" w14:textId="4462D7D9"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The Department for Protection of Persons with Disabilities, as a special organisational unit of the Ministry, was established with the </w:t>
            </w:r>
            <w:r w:rsidR="00CB52F0" w:rsidRPr="00D456B2">
              <w:rPr>
                <w:rFonts w:ascii="Times New Roman" w:hAnsi="Times New Roman"/>
                <w:sz w:val="20"/>
                <w:szCs w:val="20"/>
                <w:lang w:val="en-GB"/>
              </w:rPr>
              <w:t xml:space="preserve">aim of promoting and protecting the rights and improving </w:t>
            </w:r>
            <w:r w:rsidRPr="00D456B2">
              <w:rPr>
                <w:rFonts w:ascii="Times New Roman" w:hAnsi="Times New Roman"/>
                <w:sz w:val="20"/>
                <w:szCs w:val="20"/>
                <w:lang w:val="en-GB"/>
              </w:rPr>
              <w:t>the position of persons with disabilities.</w:t>
            </w:r>
          </w:p>
          <w:p w14:paraId="4FFD2C25" w14:textId="43517B12" w:rsidR="00180961"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The Rulebook on Internal Organisation and Job Classification in the Ministry of Labour, Employment, Veteran and Social Affairs </w:t>
            </w:r>
            <w:r w:rsidR="00CB52F0" w:rsidRPr="00D456B2">
              <w:rPr>
                <w:rFonts w:ascii="Times New Roman" w:hAnsi="Times New Roman"/>
                <w:sz w:val="20"/>
                <w:szCs w:val="20"/>
                <w:lang w:val="en-GB"/>
              </w:rPr>
              <w:t>envisages</w:t>
            </w:r>
            <w:r w:rsidRPr="00D456B2">
              <w:rPr>
                <w:rFonts w:ascii="Times New Roman" w:hAnsi="Times New Roman"/>
                <w:sz w:val="20"/>
                <w:szCs w:val="20"/>
                <w:lang w:val="en-GB"/>
              </w:rPr>
              <w:t xml:space="preserve"> 7 positions for civil servants </w:t>
            </w:r>
            <w:r w:rsidR="00AD005F" w:rsidRPr="00D456B2">
              <w:rPr>
                <w:rFonts w:ascii="Times New Roman" w:hAnsi="Times New Roman"/>
                <w:sz w:val="20"/>
                <w:szCs w:val="20"/>
                <w:lang w:val="en-GB"/>
              </w:rPr>
              <w:t>with</w:t>
            </w:r>
            <w:r w:rsidR="00EB36DC" w:rsidRPr="00D456B2">
              <w:rPr>
                <w:rFonts w:ascii="Times New Roman" w:hAnsi="Times New Roman"/>
                <w:sz w:val="20"/>
                <w:szCs w:val="20"/>
                <w:lang w:val="en-GB"/>
              </w:rPr>
              <w:t xml:space="preserve"> an academic degree</w:t>
            </w:r>
            <w:r w:rsidRPr="00D456B2">
              <w:rPr>
                <w:rFonts w:ascii="Times New Roman" w:hAnsi="Times New Roman"/>
                <w:sz w:val="20"/>
                <w:szCs w:val="20"/>
                <w:lang w:val="en-GB"/>
              </w:rPr>
              <w:t xml:space="preserve"> for the activities in the purview of the Department for Protection of Persons with Dis</w:t>
            </w:r>
            <w:r w:rsidR="00CB52F0" w:rsidRPr="00D456B2">
              <w:rPr>
                <w:rFonts w:ascii="Times New Roman" w:hAnsi="Times New Roman"/>
                <w:sz w:val="20"/>
                <w:szCs w:val="20"/>
                <w:lang w:val="en-GB"/>
              </w:rPr>
              <w:t>abilities; 1</w:t>
            </w:r>
            <w:r w:rsidR="00CA5000" w:rsidRPr="00D456B2">
              <w:rPr>
                <w:rFonts w:ascii="Times New Roman" w:hAnsi="Times New Roman"/>
                <w:sz w:val="20"/>
                <w:szCs w:val="20"/>
                <w:lang w:val="en-GB"/>
              </w:rPr>
              <w:t xml:space="preserve"> of the</w:t>
            </w:r>
            <w:r w:rsidRPr="00D456B2">
              <w:rPr>
                <w:rFonts w:ascii="Times New Roman" w:hAnsi="Times New Roman"/>
                <w:sz w:val="20"/>
                <w:szCs w:val="20"/>
                <w:lang w:val="en-GB"/>
              </w:rPr>
              <w:t xml:space="preserve">se positions </w:t>
            </w:r>
            <w:r w:rsidR="00CB52F0" w:rsidRPr="00D456B2">
              <w:rPr>
                <w:rFonts w:ascii="Times New Roman" w:hAnsi="Times New Roman"/>
                <w:sz w:val="20"/>
                <w:szCs w:val="20"/>
                <w:lang w:val="en-GB"/>
              </w:rPr>
              <w:t xml:space="preserve">is </w:t>
            </w:r>
            <w:r w:rsidRPr="00D456B2">
              <w:rPr>
                <w:rFonts w:ascii="Times New Roman" w:hAnsi="Times New Roman"/>
                <w:sz w:val="20"/>
                <w:szCs w:val="20"/>
                <w:lang w:val="en-GB"/>
              </w:rPr>
              <w:t>vacant and</w:t>
            </w:r>
            <w:r w:rsidR="00CB52F0" w:rsidRPr="00D456B2">
              <w:rPr>
                <w:rFonts w:ascii="Times New Roman" w:hAnsi="Times New Roman"/>
                <w:sz w:val="20"/>
                <w:szCs w:val="20"/>
                <w:lang w:val="en-GB"/>
              </w:rPr>
              <w:t xml:space="preserve"> is expected to be filled by the fourth quarter of 2020</w:t>
            </w:r>
            <w:r w:rsidRPr="00D456B2">
              <w:rPr>
                <w:rFonts w:ascii="Times New Roman" w:hAnsi="Times New Roman"/>
                <w:sz w:val="20"/>
                <w:szCs w:val="20"/>
                <w:lang w:val="en-GB"/>
              </w:rPr>
              <w:t>.</w:t>
            </w:r>
          </w:p>
          <w:p w14:paraId="3E93798F" w14:textId="2D5153BD" w:rsidR="00180961" w:rsidRPr="00D456B2" w:rsidRDefault="00180961" w:rsidP="000D4B75">
            <w:pPr>
              <w:spacing w:before="0" w:after="120"/>
              <w:jc w:val="both"/>
              <w:rPr>
                <w:rFonts w:ascii="Times New Roman" w:hAnsi="Times New Roman"/>
                <w:sz w:val="20"/>
                <w:szCs w:val="20"/>
                <w:u w:val="single"/>
                <w:lang w:val="en-GB"/>
              </w:rPr>
            </w:pPr>
            <w:r w:rsidRPr="00D456B2">
              <w:rPr>
                <w:rFonts w:ascii="Times New Roman" w:hAnsi="Times New Roman"/>
                <w:sz w:val="20"/>
                <w:szCs w:val="20"/>
                <w:u w:val="single"/>
                <w:lang w:val="en-GB"/>
              </w:rPr>
              <w:t xml:space="preserve">The </w:t>
            </w:r>
            <w:r w:rsidR="008D3EFB" w:rsidRPr="00D456B2">
              <w:rPr>
                <w:rFonts w:ascii="Times New Roman" w:hAnsi="Times New Roman"/>
                <w:sz w:val="20"/>
                <w:szCs w:val="20"/>
                <w:u w:val="single"/>
                <w:lang w:val="en-GB"/>
              </w:rPr>
              <w:t xml:space="preserve">policy objectives pertaining to the protection and improvement of the status of </w:t>
            </w:r>
            <w:r w:rsidRPr="00D456B2">
              <w:rPr>
                <w:rFonts w:ascii="Times New Roman" w:hAnsi="Times New Roman"/>
                <w:sz w:val="20"/>
                <w:szCs w:val="20"/>
                <w:u w:val="single"/>
                <w:lang w:val="en-GB"/>
              </w:rPr>
              <w:t xml:space="preserve">persons with disabilities pursued </w:t>
            </w:r>
            <w:r w:rsidR="008D3EFB" w:rsidRPr="00D456B2">
              <w:rPr>
                <w:rFonts w:ascii="Times New Roman" w:hAnsi="Times New Roman"/>
                <w:sz w:val="20"/>
                <w:szCs w:val="20"/>
                <w:u w:val="single"/>
                <w:lang w:val="en-GB"/>
              </w:rPr>
              <w:t xml:space="preserve">in the areas of </w:t>
            </w:r>
            <w:r w:rsidRPr="00D456B2">
              <w:rPr>
                <w:rFonts w:ascii="Times New Roman" w:hAnsi="Times New Roman"/>
                <w:sz w:val="20"/>
                <w:szCs w:val="20"/>
                <w:u w:val="single"/>
                <w:lang w:val="en-GB"/>
              </w:rPr>
              <w:t xml:space="preserve">the Department’s </w:t>
            </w:r>
            <w:r w:rsidR="008D3EFB" w:rsidRPr="00D456B2">
              <w:rPr>
                <w:rFonts w:ascii="Times New Roman" w:hAnsi="Times New Roman"/>
                <w:sz w:val="20"/>
                <w:szCs w:val="20"/>
                <w:u w:val="single"/>
                <w:lang w:val="en-GB"/>
              </w:rPr>
              <w:t xml:space="preserve">remit </w:t>
            </w:r>
            <w:r w:rsidRPr="00D456B2">
              <w:rPr>
                <w:rFonts w:ascii="Times New Roman" w:hAnsi="Times New Roman"/>
                <w:sz w:val="20"/>
                <w:szCs w:val="20"/>
                <w:u w:val="single"/>
                <w:lang w:val="en-GB"/>
              </w:rPr>
              <w:t xml:space="preserve">include: </w:t>
            </w:r>
          </w:p>
          <w:p w14:paraId="3AAB2EED" w14:textId="7DBD4B2E"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1. Strengthening partn</w:t>
            </w:r>
            <w:r w:rsidR="00C80528" w:rsidRPr="00D456B2">
              <w:rPr>
                <w:rFonts w:ascii="Times New Roman" w:hAnsi="Times New Roman"/>
                <w:sz w:val="20"/>
                <w:szCs w:val="20"/>
                <w:lang w:val="en-GB"/>
              </w:rPr>
              <w:t xml:space="preserve">erships </w:t>
            </w:r>
            <w:r w:rsidR="008D3EFB" w:rsidRPr="00D456B2">
              <w:rPr>
                <w:rFonts w:ascii="Times New Roman" w:hAnsi="Times New Roman"/>
                <w:sz w:val="20"/>
                <w:szCs w:val="20"/>
                <w:lang w:val="en-GB"/>
              </w:rPr>
              <w:t xml:space="preserve">with all social and </w:t>
            </w:r>
            <w:r w:rsidRPr="00D456B2">
              <w:rPr>
                <w:rFonts w:ascii="Times New Roman" w:hAnsi="Times New Roman"/>
                <w:sz w:val="20"/>
                <w:szCs w:val="20"/>
                <w:lang w:val="en-GB"/>
              </w:rPr>
              <w:t xml:space="preserve">humanitarian organisations </w:t>
            </w:r>
            <w:r w:rsidR="00C80528" w:rsidRPr="00D456B2">
              <w:rPr>
                <w:rFonts w:ascii="Times New Roman" w:hAnsi="Times New Roman"/>
                <w:sz w:val="20"/>
                <w:szCs w:val="20"/>
                <w:lang w:val="en-GB"/>
              </w:rPr>
              <w:t xml:space="preserve">whose activities are aimed at improving </w:t>
            </w:r>
            <w:r w:rsidRPr="00D456B2">
              <w:rPr>
                <w:rFonts w:ascii="Times New Roman" w:hAnsi="Times New Roman"/>
                <w:sz w:val="20"/>
                <w:szCs w:val="20"/>
                <w:lang w:val="en-GB"/>
              </w:rPr>
              <w:t xml:space="preserve">the status of persons with disabilities. </w:t>
            </w:r>
            <w:r w:rsidR="008D3EFB" w:rsidRPr="00D456B2">
              <w:rPr>
                <w:rFonts w:ascii="Times New Roman" w:hAnsi="Times New Roman"/>
                <w:sz w:val="20"/>
                <w:szCs w:val="20"/>
                <w:lang w:val="en-GB"/>
              </w:rPr>
              <w:t>O</w:t>
            </w:r>
            <w:r w:rsidRPr="00D456B2">
              <w:rPr>
                <w:rFonts w:ascii="Times New Roman" w:hAnsi="Times New Roman"/>
                <w:sz w:val="20"/>
                <w:szCs w:val="20"/>
                <w:lang w:val="en-GB"/>
              </w:rPr>
              <w:t xml:space="preserve">rganisations of persons with disabilities have initiated activities towards establishing institutionalised cooperation in the civil sector, one of its results being the establishment of </w:t>
            </w:r>
            <w:r w:rsidR="00C80528" w:rsidRPr="00D456B2">
              <w:rPr>
                <w:rFonts w:ascii="Times New Roman" w:hAnsi="Times New Roman"/>
                <w:sz w:val="20"/>
                <w:szCs w:val="20"/>
                <w:lang w:val="en-GB"/>
              </w:rPr>
              <w:t xml:space="preserve">a </w:t>
            </w:r>
            <w:r w:rsidRPr="00D456B2">
              <w:rPr>
                <w:rFonts w:ascii="Times New Roman" w:hAnsi="Times New Roman"/>
                <w:sz w:val="20"/>
                <w:szCs w:val="20"/>
                <w:lang w:val="en-GB"/>
              </w:rPr>
              <w:t xml:space="preserve">network of persons with disabilities’ organisations and the National Organisation of Persons with Disabilities as </w:t>
            </w:r>
            <w:r w:rsidR="00C80528" w:rsidRPr="00D456B2">
              <w:rPr>
                <w:rFonts w:ascii="Times New Roman" w:hAnsi="Times New Roman"/>
                <w:sz w:val="20"/>
                <w:szCs w:val="20"/>
                <w:lang w:val="en-GB"/>
              </w:rPr>
              <w:t>the umbrella organisation. This O</w:t>
            </w:r>
            <w:r w:rsidRPr="00D456B2">
              <w:rPr>
                <w:rFonts w:ascii="Times New Roman" w:hAnsi="Times New Roman"/>
                <w:sz w:val="20"/>
                <w:szCs w:val="20"/>
                <w:lang w:val="en-GB"/>
              </w:rPr>
              <w:t xml:space="preserve">rganisation contributes to </w:t>
            </w:r>
            <w:r w:rsidR="00C80528" w:rsidRPr="00D456B2">
              <w:rPr>
                <w:rFonts w:ascii="Times New Roman" w:hAnsi="Times New Roman"/>
                <w:sz w:val="20"/>
                <w:szCs w:val="20"/>
                <w:lang w:val="en-GB"/>
              </w:rPr>
              <w:t xml:space="preserve">a </w:t>
            </w:r>
            <w:r w:rsidRPr="00D456B2">
              <w:rPr>
                <w:rFonts w:ascii="Times New Roman" w:hAnsi="Times New Roman"/>
                <w:sz w:val="20"/>
                <w:szCs w:val="20"/>
                <w:lang w:val="en-GB"/>
              </w:rPr>
              <w:t xml:space="preserve">more concrete and more </w:t>
            </w:r>
            <w:r w:rsidR="00C80528" w:rsidRPr="00D456B2">
              <w:rPr>
                <w:rFonts w:ascii="Times New Roman" w:hAnsi="Times New Roman"/>
                <w:sz w:val="20"/>
                <w:szCs w:val="20"/>
                <w:lang w:val="en-GB"/>
              </w:rPr>
              <w:t>focused</w:t>
            </w:r>
            <w:r w:rsidRPr="00D456B2">
              <w:rPr>
                <w:rFonts w:ascii="Times New Roman" w:hAnsi="Times New Roman"/>
                <w:sz w:val="20"/>
                <w:szCs w:val="20"/>
                <w:lang w:val="en-GB"/>
              </w:rPr>
              <w:t xml:space="preserve"> cooperation between the </w:t>
            </w:r>
            <w:r w:rsidR="0046036F" w:rsidRPr="00D456B2">
              <w:rPr>
                <w:rFonts w:ascii="Times New Roman" w:hAnsi="Times New Roman"/>
                <w:sz w:val="20"/>
                <w:szCs w:val="20"/>
                <w:lang w:val="en-GB"/>
              </w:rPr>
              <w:t xml:space="preserve">state and the </w:t>
            </w:r>
            <w:r w:rsidRPr="00D456B2">
              <w:rPr>
                <w:rFonts w:ascii="Times New Roman" w:hAnsi="Times New Roman"/>
                <w:sz w:val="20"/>
                <w:szCs w:val="20"/>
                <w:lang w:val="en-GB"/>
              </w:rPr>
              <w:t xml:space="preserve">civil sector. The formulation of objectives has been facilitated and all forms of cooperation and </w:t>
            </w:r>
            <w:r w:rsidR="0046036F" w:rsidRPr="00D456B2">
              <w:rPr>
                <w:rFonts w:ascii="Times New Roman" w:hAnsi="Times New Roman"/>
                <w:sz w:val="20"/>
                <w:szCs w:val="20"/>
                <w:lang w:val="en-GB"/>
              </w:rPr>
              <w:t xml:space="preserve">partnership </w:t>
            </w:r>
            <w:r w:rsidRPr="00D456B2">
              <w:rPr>
                <w:rFonts w:ascii="Times New Roman" w:hAnsi="Times New Roman"/>
                <w:sz w:val="20"/>
                <w:szCs w:val="20"/>
                <w:lang w:val="en-GB"/>
              </w:rPr>
              <w:t>between the Ministry (Department) and all organisations represented by the National Organisation of PWD</w:t>
            </w:r>
            <w:r w:rsidR="0046036F" w:rsidRPr="00D456B2">
              <w:rPr>
                <w:rFonts w:ascii="Times New Roman" w:hAnsi="Times New Roman"/>
                <w:sz w:val="20"/>
                <w:szCs w:val="20"/>
                <w:lang w:val="en-GB"/>
              </w:rPr>
              <w:t>s</w:t>
            </w:r>
            <w:r w:rsidRPr="00D456B2">
              <w:rPr>
                <w:rFonts w:ascii="Times New Roman" w:hAnsi="Times New Roman"/>
                <w:sz w:val="20"/>
                <w:szCs w:val="20"/>
                <w:lang w:val="en-GB"/>
              </w:rPr>
              <w:t xml:space="preserve"> have been enhanced. A significant feature of the </w:t>
            </w:r>
            <w:r w:rsidR="0046036F" w:rsidRPr="00D456B2">
              <w:rPr>
                <w:rFonts w:ascii="Times New Roman" w:hAnsi="Times New Roman"/>
                <w:sz w:val="20"/>
                <w:szCs w:val="20"/>
                <w:lang w:val="en-GB"/>
              </w:rPr>
              <w:t xml:space="preserve">partnership </w:t>
            </w:r>
            <w:r w:rsidRPr="00D456B2">
              <w:rPr>
                <w:rFonts w:ascii="Times New Roman" w:hAnsi="Times New Roman"/>
                <w:sz w:val="20"/>
                <w:szCs w:val="20"/>
                <w:lang w:val="en-GB"/>
              </w:rPr>
              <w:t xml:space="preserve">between the Ministry and </w:t>
            </w:r>
            <w:r w:rsidR="00755C25" w:rsidRPr="00D456B2">
              <w:rPr>
                <w:rFonts w:ascii="Times New Roman" w:hAnsi="Times New Roman"/>
                <w:sz w:val="20"/>
                <w:szCs w:val="20"/>
                <w:lang w:val="en-GB"/>
              </w:rPr>
              <w:t>organisations</w:t>
            </w:r>
            <w:r w:rsidR="0046036F" w:rsidRPr="00D456B2">
              <w:rPr>
                <w:rFonts w:ascii="Times New Roman" w:hAnsi="Times New Roman"/>
                <w:sz w:val="20"/>
                <w:szCs w:val="20"/>
                <w:lang w:val="en-GB"/>
              </w:rPr>
              <w:t xml:space="preserve"> of persons with disabilities </w:t>
            </w:r>
            <w:r w:rsidRPr="00D456B2">
              <w:rPr>
                <w:rFonts w:ascii="Times New Roman" w:hAnsi="Times New Roman"/>
                <w:sz w:val="20"/>
                <w:szCs w:val="20"/>
                <w:lang w:val="en-GB"/>
              </w:rPr>
              <w:t xml:space="preserve">is also reflected in the equal participation of the organisations’ representatives in the bodies established by the Government of Serbia (such as the Council for Persons with Disabilities, which includes representatives of both the line ministries and </w:t>
            </w:r>
            <w:r w:rsidR="003E77D2" w:rsidRPr="00D456B2">
              <w:rPr>
                <w:rFonts w:ascii="Times New Roman" w:hAnsi="Times New Roman"/>
                <w:sz w:val="20"/>
                <w:szCs w:val="20"/>
                <w:lang w:val="en-GB"/>
              </w:rPr>
              <w:t>organisations of persons with disabilities</w:t>
            </w:r>
            <w:r w:rsidRPr="00D456B2">
              <w:rPr>
                <w:rFonts w:ascii="Times New Roman" w:hAnsi="Times New Roman"/>
                <w:sz w:val="20"/>
                <w:szCs w:val="20"/>
                <w:lang w:val="en-GB"/>
              </w:rPr>
              <w:t xml:space="preserve">), as well as in the Ministry’s financial support to the organisations that implement programmes aimed at the protection of the rights of persons with disabilities (the support is focused on the organisations’ activities throughout the country, in the field of the prevention of discrimination, inclusion and development of </w:t>
            </w:r>
            <w:r w:rsidR="003E77D2" w:rsidRPr="00D456B2">
              <w:rPr>
                <w:rFonts w:ascii="Times New Roman" w:hAnsi="Times New Roman"/>
                <w:sz w:val="20"/>
                <w:szCs w:val="20"/>
                <w:lang w:val="en-GB"/>
              </w:rPr>
              <w:t>local</w:t>
            </w:r>
            <w:r w:rsidRPr="00D456B2">
              <w:rPr>
                <w:rFonts w:ascii="Times New Roman" w:hAnsi="Times New Roman"/>
                <w:sz w:val="20"/>
                <w:szCs w:val="20"/>
                <w:lang w:val="en-GB"/>
              </w:rPr>
              <w:t xml:space="preserve">-level services implemented by the organisations as service providers, with the aim of supporting </w:t>
            </w:r>
            <w:r w:rsidR="003E77D2" w:rsidRPr="00D456B2">
              <w:rPr>
                <w:rFonts w:ascii="Times New Roman" w:hAnsi="Times New Roman"/>
                <w:sz w:val="20"/>
                <w:szCs w:val="20"/>
                <w:lang w:val="en-GB"/>
              </w:rPr>
              <w:t xml:space="preserve">a greater degree of social and economic </w:t>
            </w:r>
            <w:r w:rsidRPr="00D456B2">
              <w:rPr>
                <w:rFonts w:ascii="Times New Roman" w:hAnsi="Times New Roman"/>
                <w:sz w:val="20"/>
                <w:szCs w:val="20"/>
                <w:lang w:val="en-GB"/>
              </w:rPr>
              <w:t xml:space="preserve">inclusion of persons with disabilities). Through several levels of </w:t>
            </w:r>
            <w:r w:rsidR="001E3288" w:rsidRPr="00D456B2">
              <w:rPr>
                <w:rFonts w:ascii="Times New Roman" w:hAnsi="Times New Roman"/>
                <w:sz w:val="20"/>
                <w:szCs w:val="20"/>
                <w:lang w:val="en-GB"/>
              </w:rPr>
              <w:t>competitive</w:t>
            </w:r>
            <w:r w:rsidRPr="00D456B2">
              <w:rPr>
                <w:rFonts w:ascii="Times New Roman" w:hAnsi="Times New Roman"/>
                <w:sz w:val="20"/>
                <w:szCs w:val="20"/>
                <w:lang w:val="en-GB"/>
              </w:rPr>
              <w:t xml:space="preserve"> procedures, the Ministry has provided financial support to more than five hundred organisations of persons with disabilities. The priorities </w:t>
            </w:r>
            <w:r w:rsidR="001E3288" w:rsidRPr="00D456B2">
              <w:rPr>
                <w:rFonts w:ascii="Times New Roman" w:hAnsi="Times New Roman"/>
                <w:sz w:val="20"/>
                <w:szCs w:val="20"/>
                <w:lang w:val="en-GB"/>
              </w:rPr>
              <w:t xml:space="preserve">in these competitive procedures </w:t>
            </w:r>
            <w:r w:rsidRPr="00D456B2">
              <w:rPr>
                <w:rFonts w:ascii="Times New Roman" w:hAnsi="Times New Roman"/>
                <w:sz w:val="20"/>
                <w:szCs w:val="20"/>
                <w:lang w:val="en-GB"/>
              </w:rPr>
              <w:t xml:space="preserve">are decided in </w:t>
            </w:r>
            <w:r w:rsidR="001E3288" w:rsidRPr="00D456B2">
              <w:rPr>
                <w:rFonts w:ascii="Times New Roman" w:hAnsi="Times New Roman"/>
                <w:sz w:val="20"/>
                <w:szCs w:val="20"/>
                <w:lang w:val="en-GB"/>
              </w:rPr>
              <w:t xml:space="preserve">a </w:t>
            </w:r>
            <w:r w:rsidRPr="00D456B2">
              <w:rPr>
                <w:rFonts w:ascii="Times New Roman" w:hAnsi="Times New Roman"/>
                <w:sz w:val="20"/>
                <w:szCs w:val="20"/>
                <w:lang w:val="en-GB"/>
              </w:rPr>
              <w:t>dialogue with persons with disabilities’ organisations, while adhering to the guidelines for the objectives and tasks formulated in the existing legal and policy documents adopted in this field).</w:t>
            </w:r>
          </w:p>
          <w:p w14:paraId="54341AFB" w14:textId="52C757FF"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2. The enforcement and monitoring of the Law on Vocational Rehabilitation and Employment of Persons with Disabilities, </w:t>
            </w:r>
            <w:r w:rsidR="00B63A8C" w:rsidRPr="00D456B2">
              <w:rPr>
                <w:rFonts w:ascii="Times New Roman" w:hAnsi="Times New Roman"/>
                <w:sz w:val="20"/>
                <w:szCs w:val="20"/>
                <w:lang w:val="en-GB"/>
              </w:rPr>
              <w:t>specifically</w:t>
            </w:r>
            <w:r w:rsidRPr="00D456B2">
              <w:rPr>
                <w:rFonts w:ascii="Times New Roman" w:hAnsi="Times New Roman"/>
                <w:sz w:val="20"/>
                <w:szCs w:val="20"/>
                <w:lang w:val="en-GB"/>
              </w:rPr>
              <w:t xml:space="preserve">: </w:t>
            </w:r>
          </w:p>
          <w:p w14:paraId="6DFBE3B3" w14:textId="764A0265"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 the establishment of new enterprises for vocational rehabilitation and employment of persons with disabilities and </w:t>
            </w:r>
            <w:r w:rsidR="00B63A8C" w:rsidRPr="00D456B2">
              <w:rPr>
                <w:rFonts w:ascii="Times New Roman" w:hAnsi="Times New Roman"/>
                <w:sz w:val="20"/>
                <w:szCs w:val="20"/>
                <w:lang w:val="en-GB"/>
              </w:rPr>
              <w:t xml:space="preserve">the </w:t>
            </w:r>
            <w:r w:rsidRPr="00D456B2">
              <w:rPr>
                <w:rFonts w:ascii="Times New Roman" w:hAnsi="Times New Roman"/>
                <w:sz w:val="20"/>
                <w:szCs w:val="20"/>
                <w:lang w:val="en-GB"/>
              </w:rPr>
              <w:t xml:space="preserve">strengthening </w:t>
            </w:r>
            <w:r w:rsidR="00B63A8C" w:rsidRPr="00D456B2">
              <w:rPr>
                <w:rFonts w:ascii="Times New Roman" w:hAnsi="Times New Roman"/>
                <w:sz w:val="20"/>
                <w:szCs w:val="20"/>
                <w:lang w:val="en-GB"/>
              </w:rPr>
              <w:t xml:space="preserve">of the capacities </w:t>
            </w:r>
            <w:r w:rsidRPr="00D456B2">
              <w:rPr>
                <w:rFonts w:ascii="Times New Roman" w:hAnsi="Times New Roman"/>
                <w:sz w:val="20"/>
                <w:szCs w:val="20"/>
                <w:lang w:val="en-GB"/>
              </w:rPr>
              <w:t>of existing ones, as a special form of employment of this hard-to-</w:t>
            </w:r>
            <w:r w:rsidR="00B63A8C" w:rsidRPr="00D456B2">
              <w:rPr>
                <w:rFonts w:ascii="Times New Roman" w:hAnsi="Times New Roman"/>
                <w:sz w:val="20"/>
                <w:szCs w:val="20"/>
                <w:lang w:val="en-GB"/>
              </w:rPr>
              <w:t>place</w:t>
            </w:r>
            <w:r w:rsidRPr="00D456B2">
              <w:rPr>
                <w:rFonts w:ascii="Times New Roman" w:hAnsi="Times New Roman"/>
                <w:sz w:val="20"/>
                <w:szCs w:val="20"/>
                <w:lang w:val="en-GB"/>
              </w:rPr>
              <w:t xml:space="preserve"> </w:t>
            </w:r>
            <w:r w:rsidR="00B63A8C" w:rsidRPr="00D456B2">
              <w:rPr>
                <w:rFonts w:ascii="Times New Roman" w:hAnsi="Times New Roman"/>
                <w:sz w:val="20"/>
                <w:szCs w:val="20"/>
                <w:lang w:val="en-GB"/>
              </w:rPr>
              <w:t>group</w:t>
            </w:r>
            <w:r w:rsidRPr="00D456B2">
              <w:rPr>
                <w:rFonts w:ascii="Times New Roman" w:hAnsi="Times New Roman"/>
                <w:sz w:val="20"/>
                <w:szCs w:val="20"/>
                <w:lang w:val="en-GB"/>
              </w:rPr>
              <w:t xml:space="preserve">, </w:t>
            </w:r>
            <w:r w:rsidR="00DB6A2E" w:rsidRPr="00D456B2">
              <w:rPr>
                <w:rFonts w:ascii="Times New Roman" w:hAnsi="Times New Roman"/>
                <w:sz w:val="20"/>
                <w:szCs w:val="20"/>
                <w:lang w:val="en-GB"/>
              </w:rPr>
              <w:t>through</w:t>
            </w:r>
            <w:r w:rsidR="00B63A8C" w:rsidRPr="00D456B2">
              <w:rPr>
                <w:rFonts w:ascii="Times New Roman" w:hAnsi="Times New Roman"/>
                <w:sz w:val="20"/>
                <w:szCs w:val="20"/>
                <w:lang w:val="en-GB"/>
              </w:rPr>
              <w:t xml:space="preserve"> financial assistance </w:t>
            </w:r>
            <w:r w:rsidR="00DB6A2E" w:rsidRPr="00D456B2">
              <w:rPr>
                <w:rFonts w:ascii="Times New Roman" w:hAnsi="Times New Roman"/>
                <w:sz w:val="20"/>
                <w:szCs w:val="20"/>
                <w:lang w:val="en-GB"/>
              </w:rPr>
              <w:t xml:space="preserve">by </w:t>
            </w:r>
            <w:r w:rsidR="001E3288" w:rsidRPr="00D456B2">
              <w:rPr>
                <w:rFonts w:ascii="Times New Roman" w:hAnsi="Times New Roman"/>
                <w:sz w:val="20"/>
                <w:szCs w:val="20"/>
                <w:lang w:val="en-GB"/>
              </w:rPr>
              <w:t>s</w:t>
            </w:r>
            <w:r w:rsidR="00DB6A2E" w:rsidRPr="00D456B2">
              <w:rPr>
                <w:rFonts w:ascii="Times New Roman" w:hAnsi="Times New Roman"/>
                <w:sz w:val="20"/>
                <w:szCs w:val="20"/>
                <w:lang w:val="en-GB"/>
              </w:rPr>
              <w:t xml:space="preserve">ubsidising </w:t>
            </w:r>
            <w:r w:rsidRPr="00D456B2">
              <w:rPr>
                <w:rFonts w:ascii="Times New Roman" w:hAnsi="Times New Roman"/>
                <w:sz w:val="20"/>
                <w:szCs w:val="20"/>
                <w:lang w:val="en-GB"/>
              </w:rPr>
              <w:t xml:space="preserve">wages </w:t>
            </w:r>
            <w:r w:rsidR="001E3288" w:rsidRPr="00D456B2">
              <w:rPr>
                <w:rFonts w:ascii="Times New Roman" w:hAnsi="Times New Roman"/>
                <w:sz w:val="20"/>
                <w:szCs w:val="20"/>
                <w:lang w:val="en-GB"/>
              </w:rPr>
              <w:t xml:space="preserve">for </w:t>
            </w:r>
            <w:r w:rsidRPr="00D456B2">
              <w:rPr>
                <w:rFonts w:ascii="Times New Roman" w:hAnsi="Times New Roman"/>
                <w:sz w:val="20"/>
                <w:szCs w:val="20"/>
                <w:lang w:val="en-GB"/>
              </w:rPr>
              <w:t xml:space="preserve">persons with disabilities and </w:t>
            </w:r>
            <w:r w:rsidR="00DB6A2E" w:rsidRPr="00D456B2">
              <w:rPr>
                <w:rFonts w:ascii="Times New Roman" w:hAnsi="Times New Roman"/>
                <w:sz w:val="20"/>
                <w:szCs w:val="20"/>
                <w:lang w:val="en-GB"/>
              </w:rPr>
              <w:t xml:space="preserve">improving </w:t>
            </w:r>
            <w:r w:rsidRPr="00D456B2">
              <w:rPr>
                <w:rFonts w:ascii="Times New Roman" w:hAnsi="Times New Roman"/>
                <w:sz w:val="20"/>
                <w:szCs w:val="20"/>
                <w:lang w:val="en-GB"/>
              </w:rPr>
              <w:t>working conditions in the</w:t>
            </w:r>
            <w:r w:rsidR="001E3288" w:rsidRPr="00D456B2">
              <w:rPr>
                <w:rFonts w:ascii="Times New Roman" w:hAnsi="Times New Roman"/>
                <w:sz w:val="20"/>
                <w:szCs w:val="20"/>
                <w:lang w:val="en-GB"/>
              </w:rPr>
              <w:t xml:space="preserve">se enterprises, </w:t>
            </w:r>
            <w:r w:rsidRPr="00D456B2">
              <w:rPr>
                <w:rFonts w:ascii="Times New Roman" w:hAnsi="Times New Roman"/>
                <w:sz w:val="20"/>
                <w:szCs w:val="20"/>
                <w:lang w:val="en-GB"/>
              </w:rPr>
              <w:t xml:space="preserve">in conformity with rules regulating state aid, with a view to </w:t>
            </w:r>
            <w:r w:rsidR="001E3288" w:rsidRPr="00D456B2">
              <w:rPr>
                <w:rFonts w:ascii="Times New Roman" w:hAnsi="Times New Roman"/>
                <w:sz w:val="20"/>
                <w:szCs w:val="20"/>
                <w:lang w:val="en-GB"/>
              </w:rPr>
              <w:t xml:space="preserve">promote the </w:t>
            </w:r>
            <w:r w:rsidRPr="00D456B2">
              <w:rPr>
                <w:rFonts w:ascii="Times New Roman" w:hAnsi="Times New Roman"/>
                <w:sz w:val="20"/>
                <w:szCs w:val="20"/>
                <w:lang w:val="en-GB"/>
              </w:rPr>
              <w:t xml:space="preserve">employment and employment retention of persons with disabilities; </w:t>
            </w:r>
          </w:p>
          <w:p w14:paraId="735B4608" w14:textId="43EB9651" w:rsidR="00180961" w:rsidRPr="00D456B2" w:rsidRDefault="001E3288"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capacity-s</w:t>
            </w:r>
            <w:r w:rsidR="00180961" w:rsidRPr="00D456B2">
              <w:rPr>
                <w:rFonts w:ascii="Times New Roman" w:hAnsi="Times New Roman"/>
                <w:sz w:val="20"/>
                <w:szCs w:val="20"/>
                <w:lang w:val="en-GB"/>
              </w:rPr>
              <w:t xml:space="preserve">trengthening of the key entities responsible for the implementation of vocational rehabilitation measures and activities by increasing the number of accredited training programmes, to enable persons with disabilities to adopt new knowledge and skills required for specific jobs; </w:t>
            </w:r>
          </w:p>
          <w:p w14:paraId="0F9A926D" w14:textId="0293F06F"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 inspection oversight </w:t>
            </w:r>
            <w:r w:rsidR="005E0445" w:rsidRPr="00D456B2">
              <w:rPr>
                <w:rFonts w:ascii="Times New Roman" w:hAnsi="Times New Roman"/>
                <w:sz w:val="20"/>
                <w:szCs w:val="20"/>
                <w:lang w:val="en-GB"/>
              </w:rPr>
              <w:t xml:space="preserve">to ensure </w:t>
            </w:r>
            <w:r w:rsidRPr="00D456B2">
              <w:rPr>
                <w:rFonts w:ascii="Times New Roman" w:hAnsi="Times New Roman"/>
                <w:sz w:val="20"/>
                <w:szCs w:val="20"/>
                <w:lang w:val="en-GB"/>
              </w:rPr>
              <w:t xml:space="preserve">the legality of the activities and actions of enterprises for vocational rehabilitation and employment of persons with disabilities and other key entities responsible for vocational rehabilitation measures and activities </w:t>
            </w:r>
            <w:r w:rsidR="00A94AE7" w:rsidRPr="00D456B2">
              <w:rPr>
                <w:rFonts w:ascii="Times New Roman" w:hAnsi="Times New Roman"/>
                <w:sz w:val="20"/>
                <w:szCs w:val="20"/>
                <w:lang w:val="en-GB"/>
              </w:rPr>
              <w:t xml:space="preserve">who are licensed to provide </w:t>
            </w:r>
            <w:r w:rsidRPr="00D456B2">
              <w:rPr>
                <w:rFonts w:ascii="Times New Roman" w:hAnsi="Times New Roman"/>
                <w:sz w:val="20"/>
                <w:szCs w:val="20"/>
                <w:lang w:val="en-GB"/>
              </w:rPr>
              <w:t xml:space="preserve">training programmes (oversight is performed by one civil servant </w:t>
            </w:r>
            <w:r w:rsidR="00AD005F" w:rsidRPr="00D456B2">
              <w:rPr>
                <w:rFonts w:ascii="Times New Roman" w:hAnsi="Times New Roman"/>
                <w:sz w:val="20"/>
                <w:szCs w:val="20"/>
                <w:lang w:val="en-GB"/>
              </w:rPr>
              <w:t>with</w:t>
            </w:r>
            <w:r w:rsidR="00EB36DC" w:rsidRPr="00D456B2">
              <w:rPr>
                <w:rFonts w:ascii="Times New Roman" w:hAnsi="Times New Roman"/>
                <w:sz w:val="20"/>
                <w:szCs w:val="20"/>
                <w:lang w:val="en-GB"/>
              </w:rPr>
              <w:t xml:space="preserve"> an academic degree</w:t>
            </w:r>
            <w:r w:rsidRPr="00D456B2">
              <w:rPr>
                <w:rFonts w:ascii="Times New Roman" w:hAnsi="Times New Roman"/>
                <w:sz w:val="20"/>
                <w:szCs w:val="20"/>
                <w:lang w:val="en-GB"/>
              </w:rPr>
              <w:t>, in conformity with the job classification document).</w:t>
            </w:r>
          </w:p>
          <w:p w14:paraId="37F01A44" w14:textId="1AF6B65D"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In Serbia, </w:t>
            </w:r>
            <w:r w:rsidR="00A94AE7" w:rsidRPr="00D456B2">
              <w:rPr>
                <w:rFonts w:ascii="Times New Roman" w:hAnsi="Times New Roman"/>
                <w:sz w:val="20"/>
                <w:szCs w:val="20"/>
                <w:lang w:val="en-GB"/>
              </w:rPr>
              <w:t xml:space="preserve">there are </w:t>
            </w:r>
            <w:r w:rsidRPr="00D456B2">
              <w:rPr>
                <w:rFonts w:ascii="Times New Roman" w:hAnsi="Times New Roman"/>
                <w:sz w:val="20"/>
                <w:szCs w:val="20"/>
                <w:lang w:val="en-GB"/>
              </w:rPr>
              <w:t xml:space="preserve">52 enterprises for vocational rehabilitation and employment of persons with disabilities </w:t>
            </w:r>
            <w:r w:rsidR="00A94AE7" w:rsidRPr="00D456B2">
              <w:rPr>
                <w:rFonts w:ascii="Times New Roman" w:hAnsi="Times New Roman"/>
                <w:sz w:val="20"/>
                <w:szCs w:val="20"/>
                <w:lang w:val="en-GB"/>
              </w:rPr>
              <w:t xml:space="preserve">accredited by </w:t>
            </w:r>
            <w:r w:rsidRPr="00D456B2">
              <w:rPr>
                <w:rFonts w:ascii="Times New Roman" w:hAnsi="Times New Roman"/>
                <w:sz w:val="20"/>
                <w:szCs w:val="20"/>
                <w:lang w:val="en-GB"/>
              </w:rPr>
              <w:t xml:space="preserve">the Ministry of Labour, Employment, Veteran and Social Affairs, in conformity with the provisions of the Law on Vocational Rehabilitation and Employment of Persons with Disabilities, </w:t>
            </w:r>
            <w:r w:rsidR="00A94AE7" w:rsidRPr="00D456B2">
              <w:rPr>
                <w:rFonts w:ascii="Times New Roman" w:hAnsi="Times New Roman"/>
                <w:sz w:val="20"/>
                <w:szCs w:val="20"/>
                <w:lang w:val="en-GB"/>
              </w:rPr>
              <w:t xml:space="preserve">and additional </w:t>
            </w:r>
            <w:r w:rsidRPr="00D456B2">
              <w:rPr>
                <w:rFonts w:ascii="Times New Roman" w:hAnsi="Times New Roman"/>
                <w:sz w:val="20"/>
                <w:szCs w:val="20"/>
                <w:lang w:val="en-GB"/>
              </w:rPr>
              <w:t xml:space="preserve">14 differently organised entities that </w:t>
            </w:r>
            <w:r w:rsidR="00755C25" w:rsidRPr="00D456B2">
              <w:rPr>
                <w:rFonts w:ascii="Times New Roman" w:hAnsi="Times New Roman"/>
                <w:sz w:val="20"/>
                <w:szCs w:val="20"/>
                <w:lang w:val="en-GB"/>
              </w:rPr>
              <w:t>fulfil</w:t>
            </w:r>
            <w:r w:rsidRPr="00D456B2">
              <w:rPr>
                <w:rFonts w:ascii="Times New Roman" w:hAnsi="Times New Roman"/>
                <w:sz w:val="20"/>
                <w:szCs w:val="20"/>
                <w:lang w:val="en-GB"/>
              </w:rPr>
              <w:t xml:space="preserve"> the requirements, criteria and standards for the implementation of vocational rehabilitation measures and activities</w:t>
            </w:r>
            <w:r w:rsidR="00A94AE7" w:rsidRPr="00D456B2">
              <w:rPr>
                <w:rFonts w:ascii="Times New Roman" w:hAnsi="Times New Roman"/>
                <w:sz w:val="20"/>
                <w:szCs w:val="20"/>
                <w:lang w:val="en-GB"/>
              </w:rPr>
              <w:t xml:space="preserve"> are</w:t>
            </w:r>
            <w:r w:rsidRPr="00D456B2">
              <w:rPr>
                <w:rFonts w:ascii="Times New Roman" w:hAnsi="Times New Roman"/>
                <w:sz w:val="20"/>
                <w:szCs w:val="20"/>
                <w:lang w:val="en-GB"/>
              </w:rPr>
              <w:t xml:space="preserve"> </w:t>
            </w:r>
            <w:r w:rsidR="00A94AE7" w:rsidRPr="00D456B2">
              <w:rPr>
                <w:rFonts w:ascii="Times New Roman" w:hAnsi="Times New Roman"/>
                <w:sz w:val="20"/>
                <w:szCs w:val="20"/>
                <w:lang w:val="en-GB"/>
              </w:rPr>
              <w:t xml:space="preserve">licensed to provide </w:t>
            </w:r>
            <w:r w:rsidRPr="00D456B2">
              <w:rPr>
                <w:rFonts w:ascii="Times New Roman" w:hAnsi="Times New Roman"/>
                <w:sz w:val="20"/>
                <w:szCs w:val="20"/>
                <w:lang w:val="en-GB"/>
              </w:rPr>
              <w:t>training programmes.</w:t>
            </w:r>
          </w:p>
          <w:p w14:paraId="112C8529" w14:textId="77777777"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3. The monitoring of the implementation of the regulations in the field of support to persons with disabilities within one's competence, international conventions, the preparation and implementation of the Strategy for Improvement of the Status of Persons with Disabilities in the Republic of Serbia until 2024 and the associated action plan. </w:t>
            </w:r>
          </w:p>
          <w:p w14:paraId="73FD434B" w14:textId="6FB9031B" w:rsidR="002E5E51" w:rsidRPr="00D456B2" w:rsidRDefault="00180961" w:rsidP="000D4B75">
            <w:pPr>
              <w:spacing w:before="0" w:after="120"/>
              <w:rPr>
                <w:rFonts w:ascii="Times New Roman" w:hAnsi="Times New Roman"/>
                <w:sz w:val="20"/>
                <w:szCs w:val="20"/>
                <w:lang w:val="en-GB"/>
              </w:rPr>
            </w:pPr>
            <w:r w:rsidRPr="00D456B2">
              <w:rPr>
                <w:rFonts w:ascii="Times New Roman" w:hAnsi="Times New Roman"/>
                <w:sz w:val="20"/>
                <w:szCs w:val="20"/>
                <w:lang w:val="en-GB"/>
              </w:rPr>
              <w:t>The adoption of the Strategy for</w:t>
            </w:r>
            <w:r w:rsidR="00C77D2E" w:rsidRPr="00D456B2">
              <w:rPr>
                <w:rFonts w:ascii="Times New Roman" w:hAnsi="Times New Roman"/>
                <w:sz w:val="20"/>
                <w:szCs w:val="20"/>
                <w:lang w:val="en-GB"/>
              </w:rPr>
              <w:t xml:space="preserve"> the</w:t>
            </w:r>
            <w:r w:rsidRPr="00D456B2">
              <w:rPr>
                <w:rFonts w:ascii="Times New Roman" w:hAnsi="Times New Roman"/>
                <w:sz w:val="20"/>
                <w:szCs w:val="20"/>
                <w:lang w:val="en-GB"/>
              </w:rPr>
              <w:t xml:space="preserve"> Improvement of the Status of Persons with Disabilities in the Republic of Serbia until 2024, including the </w:t>
            </w:r>
            <w:r w:rsidR="00A24988" w:rsidRPr="00D456B2">
              <w:rPr>
                <w:rFonts w:ascii="Times New Roman" w:hAnsi="Times New Roman"/>
                <w:sz w:val="20"/>
                <w:szCs w:val="20"/>
                <w:lang w:val="en-GB"/>
              </w:rPr>
              <w:t>related Action P</w:t>
            </w:r>
            <w:r w:rsidRPr="00D456B2">
              <w:rPr>
                <w:rFonts w:ascii="Times New Roman" w:hAnsi="Times New Roman"/>
                <w:sz w:val="20"/>
                <w:szCs w:val="20"/>
                <w:lang w:val="en-GB"/>
              </w:rPr>
              <w:t xml:space="preserve">lan, </w:t>
            </w:r>
            <w:r w:rsidR="00A24988" w:rsidRPr="00D456B2">
              <w:rPr>
                <w:rFonts w:ascii="Times New Roman" w:hAnsi="Times New Roman"/>
                <w:sz w:val="20"/>
                <w:szCs w:val="20"/>
                <w:lang w:val="en-GB"/>
              </w:rPr>
              <w:t xml:space="preserve">aims to ensure </w:t>
            </w:r>
            <w:r w:rsidRPr="00D456B2">
              <w:rPr>
                <w:rFonts w:ascii="Times New Roman" w:hAnsi="Times New Roman"/>
                <w:sz w:val="20"/>
                <w:szCs w:val="20"/>
                <w:lang w:val="en-GB"/>
              </w:rPr>
              <w:t xml:space="preserve">the continuous implementation of activities contributing to </w:t>
            </w:r>
            <w:r w:rsidR="00A24988" w:rsidRPr="00D456B2">
              <w:rPr>
                <w:rFonts w:ascii="Times New Roman" w:hAnsi="Times New Roman"/>
                <w:sz w:val="20"/>
                <w:szCs w:val="20"/>
                <w:lang w:val="en-GB"/>
              </w:rPr>
              <w:t xml:space="preserve">improve the situation </w:t>
            </w:r>
            <w:r w:rsidRPr="00D456B2">
              <w:rPr>
                <w:rFonts w:ascii="Times New Roman" w:hAnsi="Times New Roman"/>
                <w:sz w:val="20"/>
                <w:szCs w:val="20"/>
                <w:lang w:val="en-GB"/>
              </w:rPr>
              <w:t xml:space="preserve">of persons with disabilities by removing the barriers they face in various </w:t>
            </w:r>
            <w:r w:rsidR="00A24988" w:rsidRPr="00D456B2">
              <w:rPr>
                <w:rFonts w:ascii="Times New Roman" w:hAnsi="Times New Roman"/>
                <w:sz w:val="20"/>
                <w:szCs w:val="20"/>
                <w:lang w:val="en-GB"/>
              </w:rPr>
              <w:t xml:space="preserve">spheres </w:t>
            </w:r>
            <w:r w:rsidRPr="00D456B2">
              <w:rPr>
                <w:rFonts w:ascii="Times New Roman" w:hAnsi="Times New Roman"/>
                <w:sz w:val="20"/>
                <w:szCs w:val="20"/>
                <w:lang w:val="en-GB"/>
              </w:rPr>
              <w:t xml:space="preserve">of social life and by enabling them to enjoy all rights on an equal basis. The Strategy stipulates the key areas influencing the status of persons with disabilities, provides a brief overview of the state of affairs and sets the </w:t>
            </w:r>
            <w:r w:rsidR="00A24988" w:rsidRPr="00D456B2">
              <w:rPr>
                <w:rFonts w:ascii="Times New Roman" w:hAnsi="Times New Roman"/>
                <w:sz w:val="20"/>
                <w:szCs w:val="20"/>
                <w:lang w:val="en-GB"/>
              </w:rPr>
              <w:t>main</w:t>
            </w:r>
            <w:r w:rsidRPr="00D456B2">
              <w:rPr>
                <w:rFonts w:ascii="Times New Roman" w:hAnsi="Times New Roman"/>
                <w:sz w:val="20"/>
                <w:szCs w:val="20"/>
                <w:lang w:val="en-GB"/>
              </w:rPr>
              <w:t xml:space="preserve"> courses of action towards the empowerment of persons with disabilities in terms of ensuring accessibility, participation, equality, employment, education and training, social protection, health care and other activities contributing to the equality of </w:t>
            </w:r>
            <w:r w:rsidR="00A24988" w:rsidRPr="00D456B2">
              <w:rPr>
                <w:rFonts w:ascii="Times New Roman" w:hAnsi="Times New Roman"/>
                <w:sz w:val="20"/>
                <w:szCs w:val="20"/>
                <w:lang w:val="en-GB"/>
              </w:rPr>
              <w:t>opportunities for persons with disabilities</w:t>
            </w:r>
            <w:r w:rsidRPr="00D456B2">
              <w:rPr>
                <w:rFonts w:ascii="Times New Roman" w:hAnsi="Times New Roman"/>
                <w:sz w:val="20"/>
                <w:szCs w:val="20"/>
                <w:lang w:val="en-GB"/>
              </w:rPr>
              <w:t xml:space="preserve">. </w:t>
            </w:r>
          </w:p>
        </w:tc>
      </w:tr>
      <w:tr w:rsidR="00180961" w:rsidRPr="00D456B2" w14:paraId="57289A97" w14:textId="77777777" w:rsidTr="00C63DC0">
        <w:trPr>
          <w:gridBefore w:val="1"/>
          <w:wBefore w:w="18" w:type="dxa"/>
          <w:trHeight w:val="582"/>
        </w:trPr>
        <w:tc>
          <w:tcPr>
            <w:tcW w:w="333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33149A3"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64E2A89C" w14:textId="77777777" w:rsidR="00180961" w:rsidRPr="00D456B2" w:rsidRDefault="0018096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666B63ED"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40E57395"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3D8FF7F7"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C63DC0" w:rsidRPr="00D456B2" w14:paraId="3C36D7E3" w14:textId="77777777" w:rsidTr="00C63DC0">
        <w:trPr>
          <w:gridBefore w:val="1"/>
          <w:wBefore w:w="18" w:type="dxa"/>
          <w:trHeight w:val="1194"/>
        </w:trPr>
        <w:tc>
          <w:tcPr>
            <w:tcW w:w="333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4BBF8738" w14:textId="77777777" w:rsidR="00C63DC0" w:rsidRPr="00D456B2" w:rsidRDefault="00C63DC0"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0DB34C8F" w14:textId="77777777" w:rsidR="00C63DC0" w:rsidRPr="00D456B2" w:rsidRDefault="00C63DC0"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28CBBED" w14:textId="77777777" w:rsidR="00C63DC0" w:rsidRPr="00D456B2" w:rsidRDefault="00C63DC0"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5C1252DB" w14:textId="72E09B6B"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46017AA4" w14:textId="6CB50E5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1CAD2AD"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1D00FC4F"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49DC24C9"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1D7C14CE"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D80690" w:rsidRPr="00D456B2" w14:paraId="59B7A893" w14:textId="77777777" w:rsidTr="00C63DC0">
        <w:trPr>
          <w:gridBefore w:val="1"/>
          <w:wBefore w:w="18" w:type="dxa"/>
          <w:trHeight w:val="565"/>
        </w:trPr>
        <w:tc>
          <w:tcPr>
            <w:tcW w:w="720" w:type="dxa"/>
            <w:tcBorders>
              <w:top w:val="single" w:sz="4" w:space="0" w:color="auto"/>
              <w:left w:val="single" w:sz="4" w:space="0" w:color="auto"/>
              <w:bottom w:val="single" w:sz="4" w:space="0" w:color="auto"/>
            </w:tcBorders>
          </w:tcPr>
          <w:p w14:paraId="1F04EA05"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6.4.1</w:t>
            </w:r>
          </w:p>
        </w:tc>
        <w:tc>
          <w:tcPr>
            <w:tcW w:w="2610" w:type="dxa"/>
            <w:tcBorders>
              <w:top w:val="single" w:sz="4" w:space="0" w:color="auto"/>
              <w:bottom w:val="single" w:sz="4" w:space="0" w:color="auto"/>
            </w:tcBorders>
          </w:tcPr>
          <w:p w14:paraId="1A929165"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Constitution of the Republic of Serbia</w:t>
            </w:r>
          </w:p>
          <w:p w14:paraId="03E07F6D" w14:textId="7226A9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Article 21</w:t>
            </w:r>
            <w:r w:rsidR="00036108" w:rsidRPr="00D456B2">
              <w:rPr>
                <w:rFonts w:ascii="Times New Roman" w:hAnsi="Times New Roman"/>
                <w:sz w:val="16"/>
                <w:szCs w:val="16"/>
                <w:lang w:val="en-GB"/>
              </w:rPr>
              <w:t xml:space="preserve"> - </w:t>
            </w:r>
            <w:r w:rsidR="00C3557C">
              <w:rPr>
                <w:rFonts w:ascii="Times New Roman" w:hAnsi="Times New Roman"/>
                <w:sz w:val="16"/>
                <w:szCs w:val="16"/>
                <w:lang w:val="en-GB"/>
              </w:rPr>
              <w:t>I</w:t>
            </w:r>
            <w:r w:rsidR="00036108" w:rsidRPr="00D456B2">
              <w:rPr>
                <w:rFonts w:ascii="Times New Roman" w:hAnsi="Times New Roman"/>
                <w:sz w:val="16"/>
                <w:szCs w:val="16"/>
                <w:lang w:val="en-GB"/>
              </w:rPr>
              <w:t>mplementation</w:t>
            </w:r>
          </w:p>
        </w:tc>
        <w:tc>
          <w:tcPr>
            <w:tcW w:w="1710" w:type="dxa"/>
            <w:tcBorders>
              <w:top w:val="single" w:sz="4" w:space="0" w:color="auto"/>
              <w:bottom w:val="single" w:sz="4" w:space="0" w:color="auto"/>
            </w:tcBorders>
          </w:tcPr>
          <w:p w14:paraId="7A597BE8" w14:textId="77777777" w:rsidR="008D4CC4" w:rsidRPr="00D456B2" w:rsidRDefault="008D4CC4"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568520C2" w14:textId="2A321E36" w:rsidR="00D80690" w:rsidRPr="00D456B2" w:rsidRDefault="00036108"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w:t>
            </w:r>
            <w:r w:rsidR="008D4CC4" w:rsidRPr="00D456B2">
              <w:rPr>
                <w:rFonts w:ascii="Times New Roman" w:hAnsi="Times New Roman"/>
                <w:sz w:val="16"/>
                <w:szCs w:val="16"/>
                <w:lang w:val="en-GB"/>
              </w:rPr>
              <w:t xml:space="preserve">in cooperation with </w:t>
            </w:r>
            <w:r w:rsidRPr="00D456B2">
              <w:rPr>
                <w:rFonts w:ascii="Times New Roman" w:hAnsi="Times New Roman"/>
                <w:sz w:val="16"/>
                <w:szCs w:val="16"/>
                <w:lang w:val="en-GB"/>
              </w:rPr>
              <w:t>all public institutions responsible for the implementation of Article 21 of the Constitution</w:t>
            </w:r>
          </w:p>
        </w:tc>
        <w:tc>
          <w:tcPr>
            <w:tcW w:w="990" w:type="dxa"/>
            <w:tcBorders>
              <w:top w:val="single" w:sz="4" w:space="0" w:color="auto"/>
              <w:bottom w:val="single" w:sz="4" w:space="0" w:color="auto"/>
            </w:tcBorders>
          </w:tcPr>
          <w:p w14:paraId="4C469A1A" w14:textId="1EE931B4" w:rsidR="00D80690"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2250" w:type="dxa"/>
            <w:tcBorders>
              <w:top w:val="single" w:sz="4" w:space="0" w:color="auto"/>
              <w:bottom w:val="single" w:sz="4" w:space="0" w:color="auto"/>
              <w:right w:val="single" w:sz="4" w:space="0" w:color="auto"/>
            </w:tcBorders>
          </w:tcPr>
          <w:p w14:paraId="4B92B94D" w14:textId="12634786" w:rsidR="00D80690" w:rsidRPr="00D456B2" w:rsidRDefault="008D4CC4" w:rsidP="000D4B75">
            <w:pPr>
              <w:spacing w:before="0"/>
              <w:rPr>
                <w:rFonts w:ascii="Times New Roman" w:hAnsi="Times New Roman"/>
                <w:sz w:val="16"/>
                <w:szCs w:val="16"/>
                <w:lang w:val="en-GB"/>
              </w:rPr>
            </w:pPr>
            <w:r w:rsidRPr="00D456B2">
              <w:rPr>
                <w:rFonts w:ascii="Times New Roman" w:hAnsi="Times New Roman"/>
                <w:sz w:val="16"/>
                <w:szCs w:val="16"/>
                <w:lang w:val="en-GB"/>
              </w:rPr>
              <w:t>As under 6.1.2</w:t>
            </w:r>
          </w:p>
        </w:tc>
        <w:tc>
          <w:tcPr>
            <w:tcW w:w="2880" w:type="dxa"/>
            <w:tcBorders>
              <w:top w:val="single" w:sz="4" w:space="0" w:color="auto"/>
              <w:left w:val="single" w:sz="4" w:space="0" w:color="auto"/>
              <w:bottom w:val="single" w:sz="4" w:space="0" w:color="auto"/>
              <w:right w:val="single" w:sz="4" w:space="0" w:color="auto"/>
            </w:tcBorders>
          </w:tcPr>
          <w:p w14:paraId="56DBA15A" w14:textId="0D4D54EF" w:rsidR="00D80690" w:rsidRPr="00D456B2" w:rsidRDefault="00A76BA9" w:rsidP="000D4B75">
            <w:pPr>
              <w:spacing w:before="0"/>
              <w:rPr>
                <w:rFonts w:ascii="Times New Roman" w:hAnsi="Times New Roman"/>
                <w:sz w:val="16"/>
                <w:szCs w:val="16"/>
                <w:lang w:val="en-GB"/>
              </w:rPr>
            </w:pPr>
            <w:r w:rsidRPr="00D456B2">
              <w:rPr>
                <w:rFonts w:ascii="Times New Roman" w:hAnsi="Times New Roman"/>
                <w:sz w:val="16"/>
                <w:szCs w:val="16"/>
                <w:lang w:val="en-GB"/>
              </w:rPr>
              <w:t>As under 6.1.2</w:t>
            </w:r>
          </w:p>
        </w:tc>
        <w:tc>
          <w:tcPr>
            <w:tcW w:w="1080" w:type="dxa"/>
            <w:tcBorders>
              <w:top w:val="single" w:sz="4" w:space="0" w:color="auto"/>
              <w:left w:val="single" w:sz="4" w:space="0" w:color="auto"/>
              <w:bottom w:val="single" w:sz="4" w:space="0" w:color="auto"/>
            </w:tcBorders>
          </w:tcPr>
          <w:p w14:paraId="42C9E67E" w14:textId="51E461BF" w:rsidR="00D80690" w:rsidRPr="00D456B2" w:rsidRDefault="00A76BA9" w:rsidP="000D4B75">
            <w:pPr>
              <w:spacing w:before="0"/>
              <w:rPr>
                <w:rFonts w:ascii="Times New Roman" w:hAnsi="Times New Roman"/>
                <w:sz w:val="16"/>
                <w:szCs w:val="16"/>
                <w:lang w:val="en-GB"/>
              </w:rPr>
            </w:pPr>
            <w:r w:rsidRPr="00D456B2">
              <w:rPr>
                <w:rFonts w:ascii="Times New Roman" w:hAnsi="Times New Roman"/>
                <w:sz w:val="16"/>
                <w:szCs w:val="16"/>
                <w:lang w:val="en-GB"/>
              </w:rPr>
              <w:t>Q4 2020</w:t>
            </w:r>
          </w:p>
        </w:tc>
        <w:tc>
          <w:tcPr>
            <w:tcW w:w="1980" w:type="dxa"/>
            <w:tcBorders>
              <w:top w:val="single" w:sz="4" w:space="0" w:color="auto"/>
              <w:bottom w:val="single" w:sz="4" w:space="0" w:color="auto"/>
            </w:tcBorders>
          </w:tcPr>
          <w:p w14:paraId="569C3FB9" w14:textId="1C00D363" w:rsidR="00D80690" w:rsidRPr="00D456B2" w:rsidRDefault="00A76BA9"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6.1.2</w:t>
            </w:r>
          </w:p>
        </w:tc>
        <w:tc>
          <w:tcPr>
            <w:tcW w:w="1980" w:type="dxa"/>
            <w:tcBorders>
              <w:top w:val="single" w:sz="4" w:space="0" w:color="auto"/>
              <w:bottom w:val="single" w:sz="4" w:space="0" w:color="auto"/>
            </w:tcBorders>
          </w:tcPr>
          <w:p w14:paraId="43456EC7" w14:textId="77777777" w:rsidR="00D80690" w:rsidRPr="00D456B2" w:rsidRDefault="00D80690" w:rsidP="000D4B75">
            <w:pPr>
              <w:spacing w:before="0"/>
              <w:rPr>
                <w:rFonts w:ascii="Times New Roman" w:hAnsi="Times New Roman"/>
                <w:sz w:val="16"/>
                <w:szCs w:val="16"/>
                <w:lang w:val="en-GB"/>
              </w:rPr>
            </w:pPr>
          </w:p>
        </w:tc>
      </w:tr>
      <w:tr w:rsidR="00D80690" w:rsidRPr="00D456B2" w14:paraId="267C16CE" w14:textId="77777777" w:rsidTr="00C63DC0">
        <w:trPr>
          <w:gridBefore w:val="1"/>
          <w:wBefore w:w="18" w:type="dxa"/>
          <w:trHeight w:val="565"/>
        </w:trPr>
        <w:tc>
          <w:tcPr>
            <w:tcW w:w="720" w:type="dxa"/>
            <w:tcBorders>
              <w:top w:val="single" w:sz="4" w:space="0" w:color="auto"/>
              <w:left w:val="single" w:sz="4" w:space="0" w:color="auto"/>
              <w:bottom w:val="double" w:sz="4" w:space="0" w:color="auto"/>
            </w:tcBorders>
          </w:tcPr>
          <w:p w14:paraId="75CAF8E6"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6.4.2</w:t>
            </w:r>
          </w:p>
        </w:tc>
        <w:tc>
          <w:tcPr>
            <w:tcW w:w="2610" w:type="dxa"/>
            <w:tcBorders>
              <w:top w:val="single" w:sz="4" w:space="0" w:color="auto"/>
              <w:bottom w:val="double" w:sz="4" w:space="0" w:color="auto"/>
            </w:tcBorders>
          </w:tcPr>
          <w:p w14:paraId="06BB862C" w14:textId="21AE807F"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Reporting to the European Commission as part of the Progress Report on </w:t>
            </w:r>
            <w:r w:rsidR="00A76BA9" w:rsidRPr="00D456B2">
              <w:rPr>
                <w:rFonts w:ascii="Times New Roman" w:hAnsi="Times New Roman"/>
                <w:sz w:val="16"/>
                <w:szCs w:val="16"/>
                <w:lang w:val="en-GB"/>
              </w:rPr>
              <w:t xml:space="preserve">Serbia’s </w:t>
            </w:r>
            <w:r w:rsidRPr="00D456B2">
              <w:rPr>
                <w:rFonts w:ascii="Times New Roman" w:hAnsi="Times New Roman"/>
                <w:sz w:val="16"/>
                <w:szCs w:val="16"/>
                <w:lang w:val="en-GB"/>
              </w:rPr>
              <w:t xml:space="preserve">European integration process </w:t>
            </w:r>
          </w:p>
        </w:tc>
        <w:tc>
          <w:tcPr>
            <w:tcW w:w="1710" w:type="dxa"/>
            <w:tcBorders>
              <w:top w:val="single" w:sz="4" w:space="0" w:color="auto"/>
              <w:bottom w:val="double" w:sz="4" w:space="0" w:color="auto"/>
            </w:tcBorders>
          </w:tcPr>
          <w:p w14:paraId="25116CF6" w14:textId="77777777" w:rsidR="00A76BA9" w:rsidRPr="00D456B2" w:rsidRDefault="00A76BA9"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6316E7C6" w14:textId="7B3B17EA"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90" w:type="dxa"/>
            <w:tcBorders>
              <w:top w:val="single" w:sz="4" w:space="0" w:color="auto"/>
              <w:bottom w:val="double" w:sz="4" w:space="0" w:color="auto"/>
            </w:tcBorders>
          </w:tcPr>
          <w:p w14:paraId="00C69410" w14:textId="77777777" w:rsidR="00D80690" w:rsidRPr="00D456B2" w:rsidRDefault="00D80690" w:rsidP="000D4B75">
            <w:pPr>
              <w:spacing w:before="0"/>
              <w:rPr>
                <w:lang w:val="en-GB"/>
              </w:rPr>
            </w:pPr>
            <w:r w:rsidRPr="00D456B2">
              <w:rPr>
                <w:rFonts w:ascii="Times New Roman" w:hAnsi="Times New Roman"/>
                <w:sz w:val="16"/>
                <w:szCs w:val="16"/>
                <w:lang w:val="en-GB"/>
              </w:rPr>
              <w:t>Continuous</w:t>
            </w:r>
          </w:p>
          <w:p w14:paraId="5D2AEA53" w14:textId="77777777" w:rsidR="00D80690" w:rsidRPr="00D456B2" w:rsidRDefault="00D80690" w:rsidP="000D4B75">
            <w:pPr>
              <w:spacing w:before="0"/>
              <w:rPr>
                <w:rFonts w:ascii="Times New Roman" w:hAnsi="Times New Roman"/>
                <w:sz w:val="16"/>
                <w:szCs w:val="16"/>
                <w:lang w:val="en-GB"/>
              </w:rPr>
            </w:pPr>
          </w:p>
        </w:tc>
        <w:tc>
          <w:tcPr>
            <w:tcW w:w="2250" w:type="dxa"/>
            <w:tcBorders>
              <w:top w:val="single" w:sz="4" w:space="0" w:color="auto"/>
              <w:bottom w:val="double" w:sz="4" w:space="0" w:color="auto"/>
              <w:right w:val="single" w:sz="4" w:space="0" w:color="auto"/>
            </w:tcBorders>
          </w:tcPr>
          <w:p w14:paraId="526C5B0D" w14:textId="7BCEA064"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For the Department for Protection of Persons with Disabilities, the job classification </w:t>
            </w:r>
            <w:r w:rsidR="00A76BA9" w:rsidRPr="00D456B2">
              <w:rPr>
                <w:rFonts w:ascii="Times New Roman" w:hAnsi="Times New Roman"/>
                <w:sz w:val="16"/>
                <w:szCs w:val="16"/>
                <w:lang w:val="en-GB"/>
              </w:rPr>
              <w:t xml:space="preserve">envisages </w:t>
            </w:r>
            <w:r w:rsidRPr="00D456B2">
              <w:rPr>
                <w:rFonts w:ascii="Times New Roman" w:hAnsi="Times New Roman"/>
                <w:sz w:val="16"/>
                <w:szCs w:val="16"/>
                <w:lang w:val="en-GB"/>
              </w:rPr>
              <w:t xml:space="preserve">7 positions for civil servants </w:t>
            </w:r>
            <w:r w:rsidR="00AD005F" w:rsidRPr="00D456B2">
              <w:rPr>
                <w:rFonts w:ascii="Times New Roman" w:hAnsi="Times New Roman"/>
                <w:sz w:val="16"/>
                <w:szCs w:val="16"/>
                <w:lang w:val="en-GB"/>
              </w:rPr>
              <w:t>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w:t>
            </w:r>
            <w:r w:rsidR="00A76BA9" w:rsidRPr="00D456B2">
              <w:rPr>
                <w:rFonts w:ascii="Times New Roman" w:hAnsi="Times New Roman"/>
                <w:sz w:val="16"/>
                <w:szCs w:val="16"/>
                <w:lang w:val="en-GB"/>
              </w:rPr>
              <w:t xml:space="preserve">1 </w:t>
            </w:r>
            <w:r w:rsidRPr="00D456B2">
              <w:rPr>
                <w:rFonts w:ascii="Times New Roman" w:hAnsi="Times New Roman"/>
                <w:sz w:val="16"/>
                <w:szCs w:val="16"/>
                <w:lang w:val="en-GB"/>
              </w:rPr>
              <w:t xml:space="preserve">of which </w:t>
            </w:r>
            <w:r w:rsidR="00A76BA9" w:rsidRPr="00D456B2">
              <w:rPr>
                <w:rFonts w:ascii="Times New Roman" w:hAnsi="Times New Roman"/>
                <w:sz w:val="16"/>
                <w:szCs w:val="16"/>
                <w:lang w:val="en-GB"/>
              </w:rPr>
              <w:t xml:space="preserve">is </w:t>
            </w:r>
            <w:r w:rsidRPr="00D456B2">
              <w:rPr>
                <w:rFonts w:ascii="Times New Roman" w:hAnsi="Times New Roman"/>
                <w:sz w:val="16"/>
                <w:szCs w:val="16"/>
                <w:lang w:val="en-GB"/>
              </w:rPr>
              <w:t xml:space="preserve">vacant), who are responsible, among other tasks, for reporting on </w:t>
            </w:r>
            <w:r w:rsidR="00A76BA9" w:rsidRPr="00D456B2">
              <w:rPr>
                <w:rFonts w:ascii="Times New Roman" w:hAnsi="Times New Roman"/>
                <w:sz w:val="16"/>
                <w:szCs w:val="16"/>
                <w:lang w:val="en-GB"/>
              </w:rPr>
              <w:t>Serbia’s</w:t>
            </w:r>
            <w:r w:rsidRPr="00D456B2">
              <w:rPr>
                <w:rFonts w:ascii="Times New Roman" w:hAnsi="Times New Roman"/>
                <w:sz w:val="16"/>
                <w:szCs w:val="16"/>
                <w:lang w:val="en-GB"/>
              </w:rPr>
              <w:t xml:space="preserve"> progress in the European integration process.</w:t>
            </w:r>
          </w:p>
        </w:tc>
        <w:tc>
          <w:tcPr>
            <w:tcW w:w="2880" w:type="dxa"/>
            <w:tcBorders>
              <w:top w:val="single" w:sz="4" w:space="0" w:color="auto"/>
              <w:left w:val="single" w:sz="4" w:space="0" w:color="auto"/>
              <w:bottom w:val="double" w:sz="4" w:space="0" w:color="auto"/>
              <w:right w:val="single" w:sz="4" w:space="0" w:color="auto"/>
            </w:tcBorders>
          </w:tcPr>
          <w:p w14:paraId="21EDF26B" w14:textId="6D75755A"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To further enhance the efforts within the initiated processes, the capacities need to be strengthened by filling </w:t>
            </w:r>
            <w:r w:rsidR="00A76BA9" w:rsidRPr="00D456B2">
              <w:rPr>
                <w:rFonts w:ascii="Times New Roman" w:hAnsi="Times New Roman"/>
                <w:sz w:val="16"/>
                <w:szCs w:val="16"/>
                <w:lang w:val="en-GB"/>
              </w:rPr>
              <w:t xml:space="preserve">1 vacant position </w:t>
            </w:r>
            <w:r w:rsidRPr="00D456B2">
              <w:rPr>
                <w:rFonts w:ascii="Times New Roman" w:hAnsi="Times New Roman"/>
                <w:sz w:val="16"/>
                <w:szCs w:val="16"/>
                <w:lang w:val="en-GB"/>
              </w:rPr>
              <w:t xml:space="preserve">with </w:t>
            </w:r>
            <w:r w:rsidR="00A76BA9" w:rsidRPr="00D456B2">
              <w:rPr>
                <w:rFonts w:ascii="Times New Roman" w:hAnsi="Times New Roman"/>
                <w:sz w:val="16"/>
                <w:szCs w:val="16"/>
                <w:lang w:val="en-GB"/>
              </w:rPr>
              <w:t xml:space="preserve">a </w:t>
            </w:r>
            <w:r w:rsidRPr="00D456B2">
              <w:rPr>
                <w:rFonts w:ascii="Times New Roman" w:hAnsi="Times New Roman"/>
                <w:sz w:val="16"/>
                <w:szCs w:val="16"/>
                <w:lang w:val="en-GB"/>
              </w:rPr>
              <w:t xml:space="preserve">staff </w:t>
            </w:r>
            <w:r w:rsidR="00A76BA9" w:rsidRPr="00D456B2">
              <w:rPr>
                <w:rFonts w:ascii="Times New Roman" w:hAnsi="Times New Roman"/>
                <w:sz w:val="16"/>
                <w:szCs w:val="16"/>
                <w:lang w:val="en-GB"/>
              </w:rPr>
              <w:t xml:space="preserve">member </w:t>
            </w:r>
            <w:r w:rsidRPr="00D456B2">
              <w:rPr>
                <w:rFonts w:ascii="Times New Roman" w:hAnsi="Times New Roman"/>
                <w:sz w:val="16"/>
                <w:szCs w:val="16"/>
                <w:lang w:val="en-GB"/>
              </w:rPr>
              <w:t>holding a</w:t>
            </w:r>
            <w:r w:rsidR="00A76BA9" w:rsidRPr="00D456B2">
              <w:rPr>
                <w:rFonts w:ascii="Times New Roman" w:hAnsi="Times New Roman"/>
                <w:sz w:val="16"/>
                <w:szCs w:val="16"/>
                <w:lang w:val="en-GB"/>
              </w:rPr>
              <w:t>n</w:t>
            </w:r>
            <w:r w:rsidRPr="00D456B2">
              <w:rPr>
                <w:rFonts w:ascii="Times New Roman" w:hAnsi="Times New Roman"/>
                <w:sz w:val="16"/>
                <w:szCs w:val="16"/>
                <w:lang w:val="en-GB"/>
              </w:rPr>
              <w:t xml:space="preserve"> </w:t>
            </w:r>
            <w:r w:rsidR="00A76BA9" w:rsidRPr="00D456B2">
              <w:rPr>
                <w:rFonts w:ascii="Times New Roman" w:hAnsi="Times New Roman"/>
                <w:sz w:val="16"/>
                <w:szCs w:val="16"/>
                <w:lang w:val="en-GB"/>
              </w:rPr>
              <w:t xml:space="preserve">academic </w:t>
            </w:r>
            <w:r w:rsidRPr="00D456B2">
              <w:rPr>
                <w:rFonts w:ascii="Times New Roman" w:hAnsi="Times New Roman"/>
                <w:sz w:val="16"/>
                <w:szCs w:val="16"/>
                <w:lang w:val="en-GB"/>
              </w:rPr>
              <w:t>degree.</w:t>
            </w:r>
          </w:p>
        </w:tc>
        <w:tc>
          <w:tcPr>
            <w:tcW w:w="1080" w:type="dxa"/>
            <w:tcBorders>
              <w:top w:val="single" w:sz="4" w:space="0" w:color="auto"/>
              <w:left w:val="single" w:sz="4" w:space="0" w:color="auto"/>
              <w:bottom w:val="double" w:sz="4" w:space="0" w:color="auto"/>
            </w:tcBorders>
          </w:tcPr>
          <w:p w14:paraId="4079AD8A" w14:textId="59EBCFEF" w:rsidR="00D80690" w:rsidRPr="00D456B2" w:rsidRDefault="00731E7F" w:rsidP="000D4B75">
            <w:pPr>
              <w:spacing w:before="0"/>
              <w:rPr>
                <w:rFonts w:ascii="Times New Roman" w:hAnsi="Times New Roman"/>
                <w:sz w:val="16"/>
                <w:szCs w:val="16"/>
                <w:lang w:val="en-GB"/>
              </w:rPr>
            </w:pPr>
            <w:r w:rsidRPr="00D456B2">
              <w:rPr>
                <w:rFonts w:ascii="Times New Roman" w:hAnsi="Times New Roman"/>
                <w:sz w:val="16"/>
                <w:szCs w:val="16"/>
                <w:lang w:val="en-GB"/>
              </w:rPr>
              <w:t>Q</w:t>
            </w:r>
            <w:r w:rsidR="00A76BA9" w:rsidRPr="00D456B2">
              <w:rPr>
                <w:rFonts w:ascii="Times New Roman" w:hAnsi="Times New Roman"/>
                <w:sz w:val="16"/>
                <w:szCs w:val="16"/>
                <w:lang w:val="en-GB"/>
              </w:rPr>
              <w:t>4 2020</w:t>
            </w:r>
          </w:p>
        </w:tc>
        <w:tc>
          <w:tcPr>
            <w:tcW w:w="1980" w:type="dxa"/>
            <w:tcBorders>
              <w:top w:val="single" w:sz="4" w:space="0" w:color="auto"/>
              <w:bottom w:val="double" w:sz="4" w:space="0" w:color="auto"/>
            </w:tcBorders>
          </w:tcPr>
          <w:p w14:paraId="1FF31095" w14:textId="77777777" w:rsidR="00A76BA9" w:rsidRPr="00D456B2" w:rsidRDefault="00A55A13" w:rsidP="000D4B75">
            <w:pPr>
              <w:ind w:left="-51"/>
              <w:rPr>
                <w:rFonts w:ascii="Times New Roman" w:hAnsi="Times New Roman"/>
                <w:sz w:val="16"/>
                <w:szCs w:val="16"/>
                <w:lang w:val="en-GB"/>
              </w:rPr>
            </w:pPr>
            <w:r w:rsidRPr="00D456B2">
              <w:rPr>
                <w:rFonts w:ascii="Times New Roman" w:hAnsi="Times New Roman"/>
                <w:sz w:val="16"/>
                <w:szCs w:val="16"/>
                <w:lang w:val="en-GB"/>
              </w:rPr>
              <w:t>RS Budget</w:t>
            </w:r>
            <w:r w:rsidR="00D80690" w:rsidRPr="00D456B2">
              <w:rPr>
                <w:rFonts w:ascii="Times New Roman" w:hAnsi="Times New Roman"/>
                <w:sz w:val="16"/>
                <w:szCs w:val="16"/>
                <w:lang w:val="en-GB"/>
              </w:rPr>
              <w:t xml:space="preserve">, total €28,594, with €7,148 </w:t>
            </w:r>
            <w:r w:rsidR="00A76BA9" w:rsidRPr="00D456B2">
              <w:rPr>
                <w:rFonts w:ascii="Times New Roman" w:hAnsi="Times New Roman"/>
                <w:sz w:val="16"/>
                <w:szCs w:val="16"/>
                <w:lang w:val="en-GB"/>
              </w:rPr>
              <w:t>per</w:t>
            </w:r>
            <w:r w:rsidR="00D80690" w:rsidRPr="00D456B2">
              <w:rPr>
                <w:rFonts w:ascii="Times New Roman" w:hAnsi="Times New Roman"/>
                <w:sz w:val="16"/>
                <w:szCs w:val="16"/>
                <w:lang w:val="en-GB"/>
              </w:rPr>
              <w:t xml:space="preserve"> year </w:t>
            </w:r>
            <w:r w:rsidR="00A76BA9" w:rsidRPr="00D456B2">
              <w:rPr>
                <w:rFonts w:ascii="Times New Roman" w:hAnsi="Times New Roman"/>
                <w:sz w:val="16"/>
                <w:szCs w:val="16"/>
                <w:lang w:val="en-GB"/>
              </w:rPr>
              <w:t xml:space="preserve">from 2019 to </w:t>
            </w:r>
            <w:r w:rsidR="00D80690" w:rsidRPr="00D456B2">
              <w:rPr>
                <w:rFonts w:ascii="Times New Roman" w:hAnsi="Times New Roman"/>
                <w:sz w:val="16"/>
                <w:szCs w:val="16"/>
                <w:lang w:val="en-GB"/>
              </w:rPr>
              <w:t>2022</w:t>
            </w:r>
            <w:r w:rsidR="00A76BA9" w:rsidRPr="00D456B2">
              <w:rPr>
                <w:rFonts w:ascii="Times New Roman" w:hAnsi="Times New Roman"/>
                <w:sz w:val="16"/>
                <w:szCs w:val="16"/>
                <w:lang w:val="en-GB"/>
              </w:rPr>
              <w:t>.</w:t>
            </w:r>
          </w:p>
          <w:p w14:paraId="4ACFE637" w14:textId="4A4E4BD7" w:rsidR="00A76BA9" w:rsidRPr="00D456B2" w:rsidRDefault="00A76BA9" w:rsidP="000D4B75">
            <w:pPr>
              <w:rPr>
                <w:rFonts w:ascii="Times New Roman" w:hAnsi="Times New Roman"/>
                <w:sz w:val="16"/>
                <w:szCs w:val="16"/>
                <w:lang w:val="en-GB"/>
              </w:rPr>
            </w:pPr>
            <w:r w:rsidRPr="00D456B2">
              <w:rPr>
                <w:rFonts w:ascii="Times New Roman" w:hAnsi="Times New Roman"/>
                <w:sz w:val="16"/>
                <w:szCs w:val="16"/>
                <w:lang w:val="en-GB"/>
              </w:rPr>
              <w:t xml:space="preserve">2020: RSD 843,464 </w:t>
            </w:r>
          </w:p>
          <w:p w14:paraId="24BFADC4" w14:textId="07DC417E" w:rsidR="00A76BA9" w:rsidRPr="00D456B2" w:rsidRDefault="00A76BA9" w:rsidP="000D4B75">
            <w:pPr>
              <w:rPr>
                <w:rFonts w:ascii="Times New Roman" w:hAnsi="Times New Roman"/>
                <w:sz w:val="16"/>
                <w:szCs w:val="16"/>
                <w:lang w:val="en-GB"/>
              </w:rPr>
            </w:pPr>
            <w:r w:rsidRPr="00D456B2">
              <w:rPr>
                <w:rFonts w:ascii="Times New Roman" w:hAnsi="Times New Roman"/>
                <w:sz w:val="16"/>
                <w:szCs w:val="16"/>
                <w:lang w:val="en-GB"/>
              </w:rPr>
              <w:t xml:space="preserve">2021: RSD 843,464 </w:t>
            </w:r>
          </w:p>
          <w:p w14:paraId="6879ED40" w14:textId="3DF1F77E" w:rsidR="00A76BA9" w:rsidRPr="00D456B2" w:rsidRDefault="00A76BA9" w:rsidP="000D4B75">
            <w:pPr>
              <w:rPr>
                <w:rFonts w:ascii="Times New Roman" w:hAnsi="Times New Roman"/>
                <w:sz w:val="16"/>
                <w:szCs w:val="16"/>
                <w:lang w:val="en-GB"/>
              </w:rPr>
            </w:pPr>
            <w:r w:rsidRPr="00D456B2">
              <w:rPr>
                <w:rFonts w:ascii="Times New Roman" w:hAnsi="Times New Roman"/>
                <w:sz w:val="16"/>
                <w:szCs w:val="16"/>
                <w:lang w:val="en-GB"/>
              </w:rPr>
              <w:t xml:space="preserve">2022: RSD 843,464 </w:t>
            </w:r>
          </w:p>
          <w:p w14:paraId="0EA520AF" w14:textId="77777777" w:rsidR="00D80690" w:rsidRPr="00D456B2" w:rsidRDefault="00D80690" w:rsidP="000D4B75">
            <w:pPr>
              <w:spacing w:before="0"/>
              <w:rPr>
                <w:rFonts w:ascii="Times New Roman" w:hAnsi="Times New Roman"/>
                <w:sz w:val="16"/>
                <w:szCs w:val="16"/>
                <w:lang w:val="en-GB"/>
              </w:rPr>
            </w:pPr>
          </w:p>
          <w:p w14:paraId="17036997" w14:textId="569E36B2" w:rsidR="00A76BA9" w:rsidRPr="00D456B2" w:rsidRDefault="00A76BA9" w:rsidP="000D4B75">
            <w:pPr>
              <w:spacing w:before="0"/>
              <w:rPr>
                <w:lang w:val="en-GB"/>
              </w:rPr>
            </w:pPr>
          </w:p>
        </w:tc>
        <w:tc>
          <w:tcPr>
            <w:tcW w:w="1980" w:type="dxa"/>
            <w:tcBorders>
              <w:top w:val="single" w:sz="4" w:space="0" w:color="auto"/>
              <w:bottom w:val="double" w:sz="4" w:space="0" w:color="auto"/>
            </w:tcBorders>
          </w:tcPr>
          <w:p w14:paraId="78F69341" w14:textId="77777777" w:rsidR="00D80690" w:rsidRPr="00D456B2" w:rsidRDefault="00D80690" w:rsidP="000D4B75">
            <w:pPr>
              <w:spacing w:before="0"/>
              <w:rPr>
                <w:rFonts w:ascii="Times New Roman" w:hAnsi="Times New Roman"/>
                <w:sz w:val="16"/>
                <w:szCs w:val="16"/>
                <w:lang w:val="en-GB"/>
              </w:rPr>
            </w:pPr>
          </w:p>
        </w:tc>
      </w:tr>
      <w:tr w:rsidR="00180961" w:rsidRPr="00D456B2" w14:paraId="4EE1A5C4" w14:textId="77777777" w:rsidTr="00C63DC0">
        <w:trPr>
          <w:gridBefore w:val="1"/>
          <w:wBefore w:w="18" w:type="dxa"/>
          <w:trHeight w:val="684"/>
        </w:trPr>
        <w:tc>
          <w:tcPr>
            <w:tcW w:w="16200" w:type="dxa"/>
            <w:gridSpan w:val="9"/>
            <w:tcBorders>
              <w:top w:val="double" w:sz="4" w:space="0" w:color="auto"/>
              <w:left w:val="double" w:sz="4" w:space="0" w:color="auto"/>
              <w:bottom w:val="double" w:sz="4" w:space="0" w:color="auto"/>
              <w:right w:val="double" w:sz="4" w:space="0" w:color="auto"/>
            </w:tcBorders>
            <w:shd w:val="clear" w:color="auto" w:fill="FFF2CC"/>
          </w:tcPr>
          <w:p w14:paraId="0183AFC9" w14:textId="77777777" w:rsidR="00180961" w:rsidRPr="00D456B2" w:rsidRDefault="00180961" w:rsidP="000D4B75">
            <w:pPr>
              <w:pStyle w:val="NoSpacing"/>
              <w:spacing w:before="0"/>
              <w:rPr>
                <w:rStyle w:val="Strong"/>
                <w:rFonts w:ascii="Times New Roman" w:hAnsi="Times New Roman"/>
                <w:iCs/>
                <w:sz w:val="20"/>
                <w:szCs w:val="20"/>
                <w:lang w:val="en-GB"/>
              </w:rPr>
            </w:pPr>
            <w:r w:rsidRPr="00D456B2">
              <w:rPr>
                <w:rStyle w:val="Strong"/>
                <w:rFonts w:ascii="Times New Roman" w:hAnsi="Times New Roman"/>
                <w:iCs/>
                <w:sz w:val="20"/>
                <w:szCs w:val="20"/>
                <w:lang w:val="en-GB"/>
              </w:rPr>
              <w:t>6.5</w:t>
            </w:r>
          </w:p>
          <w:p w14:paraId="33FB686B" w14:textId="7324C03D" w:rsidR="00180961" w:rsidRPr="00D456B2" w:rsidRDefault="00180961" w:rsidP="000D4B75">
            <w:pPr>
              <w:pStyle w:val="NoSpacing"/>
              <w:spacing w:before="0"/>
              <w:rPr>
                <w:rFonts w:ascii="Times New Roman" w:hAnsi="Times New Roman"/>
                <w:sz w:val="20"/>
                <w:szCs w:val="20"/>
                <w:lang w:val="en-GB"/>
              </w:rPr>
            </w:pPr>
            <w:r w:rsidRPr="00D456B2">
              <w:rPr>
                <w:rStyle w:val="Strong"/>
                <w:rFonts w:ascii="Times New Roman" w:hAnsi="Times New Roman"/>
                <w:iCs/>
                <w:sz w:val="20"/>
                <w:szCs w:val="20"/>
                <w:lang w:val="en-GB"/>
              </w:rPr>
              <w:t>32010D0048 (EUR-Lex: 11.10) Council Decision</w:t>
            </w:r>
            <w:r w:rsidR="00AB2FEC">
              <w:rPr>
                <w:rFonts w:ascii="Times New Roman" w:hAnsi="Times New Roman"/>
                <w:sz w:val="20"/>
                <w:szCs w:val="20"/>
                <w:lang w:val="en-GB"/>
              </w:rPr>
              <w:t xml:space="preserve"> of 26 </w:t>
            </w:r>
            <w:r w:rsidRPr="00D456B2">
              <w:rPr>
                <w:rFonts w:ascii="Times New Roman" w:hAnsi="Times New Roman"/>
                <w:sz w:val="20"/>
                <w:szCs w:val="20"/>
                <w:lang w:val="en-GB"/>
              </w:rPr>
              <w:t xml:space="preserve">November 2009 concerning the conclusion, by the European Community, of the United Nations Convention on the Rights of Persons with Disabilities </w:t>
            </w:r>
            <w:r w:rsidR="00AB2FEC">
              <w:rPr>
                <w:rFonts w:ascii="Times New Roman" w:hAnsi="Times New Roman"/>
                <w:i/>
                <w:sz w:val="20"/>
                <w:szCs w:val="20"/>
                <w:lang w:val="en-GB"/>
              </w:rPr>
              <w:t>(OJ L 23, 27</w:t>
            </w:r>
            <w:r w:rsidR="00AB2FEC">
              <w:rPr>
                <w:rFonts w:ascii="Times New Roman" w:hAnsi="Times New Roman"/>
                <w:i/>
                <w:sz w:val="20"/>
                <w:szCs w:val="20"/>
              </w:rPr>
              <w:t>/</w:t>
            </w:r>
            <w:r w:rsidR="00AB2FEC">
              <w:rPr>
                <w:rFonts w:ascii="Times New Roman" w:hAnsi="Times New Roman"/>
                <w:i/>
                <w:sz w:val="20"/>
                <w:szCs w:val="20"/>
                <w:lang w:val="en-GB"/>
              </w:rPr>
              <w:t xml:space="preserve">1/2010, p. </w:t>
            </w:r>
            <w:r w:rsidRPr="00D456B2">
              <w:rPr>
                <w:rFonts w:ascii="Times New Roman" w:hAnsi="Times New Roman"/>
                <w:i/>
                <w:sz w:val="20"/>
                <w:szCs w:val="20"/>
                <w:lang w:val="en-GB"/>
              </w:rPr>
              <w:t>35–36)</w:t>
            </w:r>
          </w:p>
        </w:tc>
      </w:tr>
      <w:tr w:rsidR="00180961" w:rsidRPr="00D456B2" w14:paraId="5F67E319" w14:textId="77777777" w:rsidTr="00C63DC0">
        <w:trPr>
          <w:gridBefore w:val="1"/>
          <w:wBefore w:w="18" w:type="dxa"/>
          <w:trHeight w:val="118"/>
        </w:trPr>
        <w:tc>
          <w:tcPr>
            <w:tcW w:w="16200" w:type="dxa"/>
            <w:gridSpan w:val="9"/>
            <w:tcBorders>
              <w:top w:val="double" w:sz="4" w:space="0" w:color="auto"/>
              <w:left w:val="double" w:sz="4" w:space="0" w:color="auto"/>
              <w:bottom w:val="double" w:sz="4" w:space="0" w:color="auto"/>
              <w:right w:val="double" w:sz="4" w:space="0" w:color="auto"/>
            </w:tcBorders>
            <w:shd w:val="clear" w:color="auto" w:fill="CCFFFF"/>
          </w:tcPr>
          <w:p w14:paraId="41A12DD4" w14:textId="77777777" w:rsidR="00180961" w:rsidRPr="00D456B2" w:rsidRDefault="00180961"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180961" w:rsidRPr="00D456B2" w14:paraId="7FE122EB" w14:textId="77777777" w:rsidTr="00C63DC0">
        <w:trPr>
          <w:gridBefore w:val="1"/>
          <w:wBefore w:w="18" w:type="dxa"/>
          <w:trHeight w:val="3930"/>
        </w:trPr>
        <w:tc>
          <w:tcPr>
            <w:tcW w:w="16200" w:type="dxa"/>
            <w:gridSpan w:val="9"/>
            <w:tcBorders>
              <w:top w:val="double" w:sz="4" w:space="0" w:color="auto"/>
              <w:left w:val="double" w:sz="4" w:space="0" w:color="auto"/>
              <w:bottom w:val="double" w:sz="4" w:space="0" w:color="auto"/>
              <w:right w:val="double" w:sz="4" w:space="0" w:color="auto"/>
            </w:tcBorders>
          </w:tcPr>
          <w:p w14:paraId="2F80220E" w14:textId="7128FEA9"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The introduction of the provisions on the prohibition of discrimination on the grounds of physical and intellectual disability into the current Constitution of the Republic of Serbia (Article 21), the adoption of the Law on the Prevention of Discrimination against Persons with Disabilities (2006) and its amendments adopted in 2015, the</w:t>
            </w:r>
            <w:r w:rsidRPr="00D456B2">
              <w:rPr>
                <w:lang w:val="en-GB"/>
              </w:rPr>
              <w:t xml:space="preserve"> </w:t>
            </w:r>
            <w:r w:rsidRPr="00D456B2">
              <w:rPr>
                <w:rFonts w:ascii="Times New Roman" w:hAnsi="Times New Roman"/>
                <w:sz w:val="20"/>
                <w:szCs w:val="20"/>
                <w:lang w:val="en-GB"/>
              </w:rPr>
              <w:t xml:space="preserve">Law on Vocational Rehabilitation and Employment of Persons with Disabilities (2009) and its amendments adopted in 2013, the </w:t>
            </w:r>
            <w:r w:rsidR="00041AB2" w:rsidRPr="00D456B2">
              <w:rPr>
                <w:rFonts w:ascii="Times New Roman" w:hAnsi="Times New Roman"/>
                <w:sz w:val="20"/>
                <w:szCs w:val="20"/>
                <w:lang w:val="en-GB"/>
              </w:rPr>
              <w:t>Law on Guide Dog-Assisted Mobility</w:t>
            </w:r>
            <w:r w:rsidRPr="00D456B2">
              <w:rPr>
                <w:rFonts w:ascii="Times New Roman" w:hAnsi="Times New Roman"/>
                <w:sz w:val="20"/>
                <w:szCs w:val="20"/>
                <w:lang w:val="en-GB"/>
              </w:rPr>
              <w:t xml:space="preserve"> (2015), the Law on the Use of Sign Language (2015), the adoption of a series of other regulations addressing the status of persons with disabilities (in the fields of social protection, education, health care, planning and construction, transportation, tax and customs policy) and the development of a new Strategy for </w:t>
            </w:r>
            <w:r w:rsidR="00C00998" w:rsidRPr="00D456B2">
              <w:rPr>
                <w:rFonts w:ascii="Times New Roman" w:hAnsi="Times New Roman"/>
                <w:sz w:val="20"/>
                <w:szCs w:val="20"/>
                <w:lang w:val="en-GB"/>
              </w:rPr>
              <w:t xml:space="preserve">the </w:t>
            </w:r>
            <w:r w:rsidRPr="00D456B2">
              <w:rPr>
                <w:rFonts w:ascii="Times New Roman" w:hAnsi="Times New Roman"/>
                <w:sz w:val="20"/>
                <w:szCs w:val="20"/>
                <w:lang w:val="en-GB"/>
              </w:rPr>
              <w:t xml:space="preserve">Improvement of the Status of Persons with Disabilities in the Republic of Serbia for the period until 2024 </w:t>
            </w:r>
            <w:r w:rsidR="00056360" w:rsidRPr="00D456B2">
              <w:rPr>
                <w:rFonts w:ascii="Times New Roman" w:hAnsi="Times New Roman"/>
                <w:sz w:val="20"/>
                <w:szCs w:val="20"/>
                <w:lang w:val="en-GB"/>
              </w:rPr>
              <w:t xml:space="preserve">reflects Serbia’s </w:t>
            </w:r>
            <w:r w:rsidRPr="00D456B2">
              <w:rPr>
                <w:rFonts w:ascii="Times New Roman" w:hAnsi="Times New Roman"/>
                <w:sz w:val="20"/>
                <w:szCs w:val="20"/>
                <w:lang w:val="en-GB"/>
              </w:rPr>
              <w:t xml:space="preserve">willingness to take a systemic approach to improving the status of persons with disabilities.  </w:t>
            </w:r>
          </w:p>
          <w:p w14:paraId="61A7431C" w14:textId="0BFDF7BE"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In 2009, Serbia ratified the Convention on the Rights of Persons with Disabilities and </w:t>
            </w:r>
            <w:r w:rsidR="006460CC" w:rsidRPr="00D456B2">
              <w:rPr>
                <w:rFonts w:ascii="Times New Roman" w:hAnsi="Times New Roman"/>
                <w:sz w:val="20"/>
                <w:szCs w:val="20"/>
                <w:lang w:val="en-GB"/>
              </w:rPr>
              <w:t>its P</w:t>
            </w:r>
            <w:r w:rsidRPr="00D456B2">
              <w:rPr>
                <w:rFonts w:ascii="Times New Roman" w:hAnsi="Times New Roman"/>
                <w:sz w:val="20"/>
                <w:szCs w:val="20"/>
                <w:lang w:val="en-GB"/>
              </w:rPr>
              <w:t xml:space="preserve">rotocol, and </w:t>
            </w:r>
            <w:r w:rsidR="006460CC" w:rsidRPr="00D456B2">
              <w:rPr>
                <w:rFonts w:ascii="Times New Roman" w:hAnsi="Times New Roman"/>
                <w:sz w:val="20"/>
                <w:szCs w:val="20"/>
                <w:lang w:val="en-GB"/>
              </w:rPr>
              <w:t xml:space="preserve">is required </w:t>
            </w:r>
            <w:r w:rsidRPr="00D456B2">
              <w:rPr>
                <w:rFonts w:ascii="Times New Roman" w:hAnsi="Times New Roman"/>
                <w:sz w:val="20"/>
                <w:szCs w:val="20"/>
                <w:lang w:val="en-GB"/>
              </w:rPr>
              <w:t xml:space="preserve">under Article 35 </w:t>
            </w:r>
            <w:r w:rsidR="006460CC" w:rsidRPr="00D456B2">
              <w:rPr>
                <w:rFonts w:ascii="Times New Roman" w:hAnsi="Times New Roman"/>
                <w:sz w:val="20"/>
                <w:szCs w:val="20"/>
                <w:lang w:val="en-GB"/>
              </w:rPr>
              <w:t>of the Convention</w:t>
            </w:r>
            <w:r w:rsidRPr="00D456B2">
              <w:rPr>
                <w:rFonts w:ascii="Times New Roman" w:hAnsi="Times New Roman"/>
                <w:sz w:val="20"/>
                <w:szCs w:val="20"/>
                <w:lang w:val="en-GB"/>
              </w:rPr>
              <w:t xml:space="preserve"> </w:t>
            </w:r>
            <w:r w:rsidR="006460CC" w:rsidRPr="00D456B2">
              <w:rPr>
                <w:rFonts w:ascii="Times New Roman" w:hAnsi="Times New Roman"/>
                <w:sz w:val="20"/>
                <w:szCs w:val="20"/>
                <w:lang w:val="en-GB"/>
              </w:rPr>
              <w:t xml:space="preserve">to </w:t>
            </w:r>
            <w:r w:rsidRPr="00D456B2">
              <w:rPr>
                <w:rFonts w:ascii="Times New Roman" w:hAnsi="Times New Roman"/>
                <w:sz w:val="20"/>
                <w:szCs w:val="20"/>
                <w:lang w:val="en-GB"/>
              </w:rPr>
              <w:t xml:space="preserve">submit periodic reports on its implementation.  </w:t>
            </w:r>
            <w:r w:rsidRPr="00D456B2">
              <w:rPr>
                <w:lang w:val="en-GB"/>
              </w:rPr>
              <w:t xml:space="preserve"> </w:t>
            </w:r>
            <w:r w:rsidRPr="00D456B2">
              <w:rPr>
                <w:rFonts w:ascii="Times New Roman" w:hAnsi="Times New Roman"/>
                <w:sz w:val="20"/>
                <w:szCs w:val="20"/>
                <w:lang w:val="en-GB"/>
              </w:rPr>
              <w:t xml:space="preserve">Its primary goal is to promote, protect and ensure full and equal enjoyment of all human rights and fundamental freedoms for all persons with disabilities and to enhance the respect of their </w:t>
            </w:r>
            <w:r w:rsidR="0030065A">
              <w:rPr>
                <w:rFonts w:ascii="Times New Roman" w:hAnsi="Times New Roman"/>
                <w:sz w:val="20"/>
                <w:szCs w:val="20"/>
                <w:lang w:val="en-GB"/>
              </w:rPr>
              <w:t>inherent</w:t>
            </w:r>
            <w:r w:rsidRPr="00D456B2">
              <w:rPr>
                <w:rFonts w:ascii="Times New Roman" w:hAnsi="Times New Roman"/>
                <w:sz w:val="20"/>
                <w:szCs w:val="20"/>
                <w:lang w:val="en-GB"/>
              </w:rPr>
              <w:t xml:space="preserve"> dignity.</w:t>
            </w:r>
            <w:r w:rsidRPr="00D456B2">
              <w:rPr>
                <w:lang w:val="en-GB"/>
              </w:rPr>
              <w:t xml:space="preserve"> </w:t>
            </w:r>
            <w:r w:rsidRPr="00D456B2">
              <w:rPr>
                <w:rFonts w:ascii="Times New Roman" w:hAnsi="Times New Roman"/>
                <w:sz w:val="20"/>
                <w:szCs w:val="20"/>
                <w:lang w:val="en-GB"/>
              </w:rPr>
              <w:t xml:space="preserve">In line with </w:t>
            </w:r>
            <w:r w:rsidR="008521E3" w:rsidRPr="00D456B2">
              <w:rPr>
                <w:rFonts w:ascii="Times New Roman" w:hAnsi="Times New Roman"/>
                <w:sz w:val="20"/>
                <w:szCs w:val="20"/>
                <w:lang w:val="en-GB"/>
              </w:rPr>
              <w:t>its</w:t>
            </w:r>
            <w:r w:rsidRPr="00D456B2">
              <w:rPr>
                <w:rFonts w:ascii="Times New Roman" w:hAnsi="Times New Roman"/>
                <w:sz w:val="20"/>
                <w:szCs w:val="20"/>
                <w:lang w:val="en-GB"/>
              </w:rPr>
              <w:t xml:space="preserve"> commitments, the Government</w:t>
            </w:r>
            <w:r w:rsidR="008521E3" w:rsidRPr="00D456B2">
              <w:rPr>
                <w:rFonts w:ascii="Times New Roman" w:hAnsi="Times New Roman"/>
                <w:sz w:val="20"/>
                <w:szCs w:val="20"/>
                <w:lang w:val="en-GB"/>
              </w:rPr>
              <w:t xml:space="preserve"> of Serbia adopted the Initial Report on the I</w:t>
            </w:r>
            <w:r w:rsidRPr="00D456B2">
              <w:rPr>
                <w:rFonts w:ascii="Times New Roman" w:hAnsi="Times New Roman"/>
                <w:sz w:val="20"/>
                <w:szCs w:val="20"/>
                <w:lang w:val="en-GB"/>
              </w:rPr>
              <w:t>mplementation of the Convention on the Rights of Persons with Disabilities on 10 May 2012. The Report was prepared in an inclusive process, which entailed consultation</w:t>
            </w:r>
            <w:r w:rsidR="008521E3" w:rsidRPr="00D456B2">
              <w:rPr>
                <w:rFonts w:ascii="Times New Roman" w:hAnsi="Times New Roman"/>
                <w:sz w:val="20"/>
                <w:szCs w:val="20"/>
                <w:lang w:val="en-GB"/>
              </w:rPr>
              <w:t>s</w:t>
            </w:r>
            <w:r w:rsidRPr="00D456B2">
              <w:rPr>
                <w:rFonts w:ascii="Times New Roman" w:hAnsi="Times New Roman"/>
                <w:sz w:val="20"/>
                <w:szCs w:val="20"/>
                <w:lang w:val="en-GB"/>
              </w:rPr>
              <w:t xml:space="preserve"> with the line ministries, relevant provincial authorities, independent bodies, as well as civil socie</w:t>
            </w:r>
            <w:r w:rsidR="002E2722" w:rsidRPr="00D456B2">
              <w:rPr>
                <w:rFonts w:ascii="Times New Roman" w:hAnsi="Times New Roman"/>
                <w:sz w:val="20"/>
                <w:szCs w:val="20"/>
                <w:lang w:val="en-GB"/>
              </w:rPr>
              <w:t xml:space="preserve">ty organisations, to provide a comprehensive </w:t>
            </w:r>
            <w:r w:rsidRPr="00D456B2">
              <w:rPr>
                <w:rFonts w:ascii="Times New Roman" w:hAnsi="Times New Roman"/>
                <w:sz w:val="20"/>
                <w:szCs w:val="20"/>
                <w:lang w:val="en-GB"/>
              </w:rPr>
              <w:t>overview of the activities implemented throughout the country.</w:t>
            </w:r>
          </w:p>
          <w:p w14:paraId="68C662B6" w14:textId="3CE4A371" w:rsidR="00180961" w:rsidRPr="00D456B2" w:rsidRDefault="003A0125"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I</w:t>
            </w:r>
            <w:r w:rsidR="00180961" w:rsidRPr="00D456B2">
              <w:rPr>
                <w:rFonts w:ascii="Times New Roman" w:hAnsi="Times New Roman"/>
                <w:sz w:val="20"/>
                <w:szCs w:val="20"/>
                <w:lang w:val="en-GB"/>
              </w:rPr>
              <w:t xml:space="preserve">n December 2014, the Government of Serbia adopted a Decision establishing the Council for Monitoring the Recommendations of the United Nations’ Mechanisms for Human Rights, for a </w:t>
            </w:r>
            <w:r w:rsidRPr="00D456B2">
              <w:rPr>
                <w:rFonts w:ascii="Times New Roman" w:hAnsi="Times New Roman"/>
                <w:sz w:val="20"/>
                <w:szCs w:val="20"/>
                <w:lang w:val="en-GB"/>
              </w:rPr>
              <w:t xml:space="preserve">five-year term in order to systemically regulate all relevant issues in the system of implementation of policies related to human and minority </w:t>
            </w:r>
            <w:r w:rsidR="00755C25" w:rsidRPr="00D456B2">
              <w:rPr>
                <w:rFonts w:ascii="Times New Roman" w:hAnsi="Times New Roman"/>
                <w:sz w:val="20"/>
                <w:szCs w:val="20"/>
                <w:lang w:val="en-GB"/>
              </w:rPr>
              <w:t>rights.</w:t>
            </w:r>
            <w:r w:rsidR="00180961" w:rsidRPr="00D456B2">
              <w:rPr>
                <w:rFonts w:ascii="Times New Roman" w:hAnsi="Times New Roman"/>
                <w:sz w:val="20"/>
                <w:szCs w:val="20"/>
                <w:lang w:val="en-GB"/>
              </w:rPr>
              <w:t xml:space="preserve"> The Council comprises a chairperson and nine members from the ranks of officials and civil servants holding positions in the ministries of justice, foreign affairs, interior affairs, labour, employment, veteran and social affairs, education, science and technological development, health care, culture and information, public administration and local governments, as well as from the European Integration Office. </w:t>
            </w:r>
          </w:p>
          <w:p w14:paraId="1DC5BC48" w14:textId="6AF013A4" w:rsidR="00180961" w:rsidRPr="00D456B2" w:rsidRDefault="00180961" w:rsidP="000D4B75">
            <w:pPr>
              <w:spacing w:before="0" w:after="120"/>
              <w:jc w:val="both"/>
              <w:rPr>
                <w:rFonts w:ascii="Times New Roman" w:hAnsi="Times New Roman"/>
                <w:sz w:val="20"/>
                <w:szCs w:val="20"/>
                <w:lang w:val="en-GB"/>
              </w:rPr>
            </w:pPr>
            <w:r w:rsidRPr="00D456B2">
              <w:rPr>
                <w:rFonts w:ascii="Times New Roman" w:hAnsi="Times New Roman"/>
                <w:sz w:val="20"/>
                <w:szCs w:val="20"/>
                <w:lang w:val="en-GB"/>
              </w:rPr>
              <w:t xml:space="preserve">The Council’s objective is to monitor the implementation of the recommendations that Serbia receives in the process of the Universal Period Review and the recommendations </w:t>
            </w:r>
            <w:r w:rsidR="003A0125" w:rsidRPr="00D456B2">
              <w:rPr>
                <w:rFonts w:ascii="Times New Roman" w:hAnsi="Times New Roman"/>
                <w:sz w:val="20"/>
                <w:szCs w:val="20"/>
                <w:lang w:val="en-GB"/>
              </w:rPr>
              <w:t>provided</w:t>
            </w:r>
            <w:r w:rsidRPr="00D456B2">
              <w:rPr>
                <w:rFonts w:ascii="Times New Roman" w:hAnsi="Times New Roman"/>
                <w:sz w:val="20"/>
                <w:szCs w:val="20"/>
                <w:lang w:val="en-GB"/>
              </w:rPr>
              <w:t xml:space="preserve"> by the UN treaty bodies – the Human Rights Committee, the Committee on Economic, Social and Cultural Rights, the Committee on the Elimination of Racial Discrimination, the Committee on the Elimination of Discrimination against Women, the Committee against Torture, the Committee on the Rights of the Child, the Committee on the Rights of Persons with Disabilities and the Committee on Enforced Disappearances. The Council proposes measures for the implementation of recommendations, </w:t>
            </w:r>
            <w:r w:rsidR="00025D6C">
              <w:rPr>
                <w:rFonts w:ascii="Times New Roman" w:hAnsi="Times New Roman"/>
                <w:sz w:val="20"/>
                <w:szCs w:val="20"/>
                <w:lang w:val="en-GB"/>
              </w:rPr>
              <w:t>provides</w:t>
            </w:r>
            <w:r w:rsidRPr="00D456B2">
              <w:rPr>
                <w:rFonts w:ascii="Times New Roman" w:hAnsi="Times New Roman"/>
                <w:sz w:val="20"/>
                <w:szCs w:val="20"/>
                <w:lang w:val="en-GB"/>
              </w:rPr>
              <w:t xml:space="preserve"> its opinion on the progress of human rights in the reporting period and </w:t>
            </w:r>
            <w:r w:rsidR="00025D6C">
              <w:rPr>
                <w:rFonts w:ascii="Times New Roman" w:hAnsi="Times New Roman"/>
                <w:sz w:val="20"/>
                <w:szCs w:val="20"/>
                <w:lang w:val="en-GB"/>
              </w:rPr>
              <w:t>expert</w:t>
            </w:r>
            <w:r w:rsidRPr="00D456B2">
              <w:rPr>
                <w:rFonts w:ascii="Times New Roman" w:hAnsi="Times New Roman"/>
                <w:sz w:val="20"/>
                <w:szCs w:val="20"/>
                <w:lang w:val="en-GB"/>
              </w:rPr>
              <w:t xml:space="preserve"> explanations of the status of human rights and the results achieved through the implementation of the recommendations.</w:t>
            </w:r>
          </w:p>
          <w:p w14:paraId="11AF41DA" w14:textId="6DC2DC95" w:rsidR="00180961" w:rsidRPr="00D456B2" w:rsidRDefault="00180961" w:rsidP="000D4B75">
            <w:pPr>
              <w:spacing w:before="0" w:after="120"/>
              <w:rPr>
                <w:rFonts w:ascii="Times New Roman" w:hAnsi="Times New Roman"/>
                <w:sz w:val="20"/>
                <w:szCs w:val="20"/>
                <w:lang w:val="en-GB"/>
              </w:rPr>
            </w:pPr>
            <w:r w:rsidRPr="00D456B2">
              <w:rPr>
                <w:rFonts w:ascii="Times New Roman" w:hAnsi="Times New Roman"/>
                <w:sz w:val="20"/>
                <w:szCs w:val="20"/>
                <w:lang w:val="en-GB"/>
              </w:rPr>
              <w:t xml:space="preserve">In 2016, the Republic of Serbia presented </w:t>
            </w:r>
            <w:r w:rsidR="00300DFB">
              <w:rPr>
                <w:rFonts w:ascii="Times New Roman" w:hAnsi="Times New Roman"/>
                <w:sz w:val="20"/>
                <w:szCs w:val="20"/>
                <w:lang w:val="en-GB"/>
              </w:rPr>
              <w:t xml:space="preserve">its </w:t>
            </w:r>
            <w:r w:rsidRPr="00D456B2">
              <w:rPr>
                <w:rFonts w:ascii="Times New Roman" w:hAnsi="Times New Roman"/>
                <w:sz w:val="20"/>
                <w:szCs w:val="20"/>
                <w:lang w:val="en-GB"/>
              </w:rPr>
              <w:t>Initial Report on the implementation of the Convention on the Rights of Persons with Disabilities</w:t>
            </w:r>
            <w:r w:rsidR="00300DFB">
              <w:rPr>
                <w:rFonts w:ascii="Times New Roman" w:hAnsi="Times New Roman"/>
                <w:sz w:val="20"/>
                <w:szCs w:val="20"/>
                <w:lang w:val="en-GB"/>
              </w:rPr>
              <w:t xml:space="preserve"> </w:t>
            </w:r>
            <w:r w:rsidR="00300DFB" w:rsidRPr="00D456B2">
              <w:rPr>
                <w:rFonts w:ascii="Times New Roman" w:hAnsi="Times New Roman"/>
                <w:sz w:val="20"/>
                <w:szCs w:val="20"/>
                <w:lang w:val="en-GB"/>
              </w:rPr>
              <w:t>at the 15</w:t>
            </w:r>
            <w:r w:rsidR="00300DFB" w:rsidRPr="00D456B2">
              <w:rPr>
                <w:rFonts w:ascii="Times New Roman" w:hAnsi="Times New Roman"/>
                <w:sz w:val="20"/>
                <w:szCs w:val="20"/>
                <w:vertAlign w:val="superscript"/>
                <w:lang w:val="en-GB"/>
              </w:rPr>
              <w:t>th</w:t>
            </w:r>
            <w:r w:rsidR="00300DFB" w:rsidRPr="00D456B2">
              <w:rPr>
                <w:rFonts w:ascii="Times New Roman" w:hAnsi="Times New Roman"/>
                <w:sz w:val="20"/>
                <w:szCs w:val="20"/>
                <w:lang w:val="en-GB"/>
              </w:rPr>
              <w:t xml:space="preserve"> session of the Committee on the Righ</w:t>
            </w:r>
            <w:r w:rsidR="00300DFB">
              <w:rPr>
                <w:rFonts w:ascii="Times New Roman" w:hAnsi="Times New Roman"/>
                <w:sz w:val="20"/>
                <w:szCs w:val="20"/>
                <w:lang w:val="en-GB"/>
              </w:rPr>
              <w:t>ts of Persons with Disabilities</w:t>
            </w:r>
            <w:r w:rsidRPr="00D456B2">
              <w:rPr>
                <w:rFonts w:ascii="Times New Roman" w:hAnsi="Times New Roman"/>
                <w:sz w:val="20"/>
                <w:szCs w:val="20"/>
                <w:lang w:val="en-GB"/>
              </w:rPr>
              <w:t xml:space="preserve">. The Committee also considered a shadow report submitted by a coalition consisting of the National Organisation of Persons with Disabilities, the Centre for Independent Living of Persons with Disabilities Serbia, the Centre for Society Orientation - Regional Centre for Europe, while the Mental Disability Rights Initiative of Serbia also presented its alternative report.  Upon the consideration of the initial state report and the alternative reports, on 23 May 2016, the Committee on the Rights of Persons with Disabilities adopted </w:t>
            </w:r>
            <w:r w:rsidR="005917EB">
              <w:rPr>
                <w:rFonts w:ascii="Times New Roman" w:hAnsi="Times New Roman"/>
                <w:sz w:val="20"/>
                <w:szCs w:val="20"/>
                <w:lang w:val="en-GB"/>
              </w:rPr>
              <w:t>its</w:t>
            </w:r>
            <w:r w:rsidRPr="00D456B2">
              <w:rPr>
                <w:rFonts w:ascii="Times New Roman" w:hAnsi="Times New Roman"/>
                <w:sz w:val="20"/>
                <w:szCs w:val="20"/>
                <w:lang w:val="en-GB"/>
              </w:rPr>
              <w:t xml:space="preserve"> Concluding Observations and </w:t>
            </w:r>
            <w:r w:rsidR="005917EB">
              <w:rPr>
                <w:rFonts w:ascii="Times New Roman" w:hAnsi="Times New Roman"/>
                <w:sz w:val="20"/>
                <w:szCs w:val="20"/>
                <w:lang w:val="en-GB"/>
              </w:rPr>
              <w:t>provided</w:t>
            </w:r>
            <w:r w:rsidRPr="00D456B2">
              <w:rPr>
                <w:rFonts w:ascii="Times New Roman" w:hAnsi="Times New Roman"/>
                <w:sz w:val="20"/>
                <w:szCs w:val="20"/>
                <w:lang w:val="en-GB"/>
              </w:rPr>
              <w:t xml:space="preserve"> 37 recommendations to Serbia for the protection and improvement of the status of persons with disabilities in the next reporting period. In May 2017, the Republic of Serbia submitted </w:t>
            </w:r>
            <w:r w:rsidR="005917EB">
              <w:rPr>
                <w:rFonts w:ascii="Times New Roman" w:hAnsi="Times New Roman"/>
                <w:sz w:val="20"/>
                <w:szCs w:val="20"/>
                <w:lang w:val="en-GB"/>
              </w:rPr>
              <w:t xml:space="preserve">its </w:t>
            </w:r>
            <w:r w:rsidRPr="00D456B2">
              <w:rPr>
                <w:rFonts w:ascii="Times New Roman" w:hAnsi="Times New Roman"/>
                <w:sz w:val="20"/>
                <w:szCs w:val="20"/>
                <w:lang w:val="en-GB"/>
              </w:rPr>
              <w:t xml:space="preserve">Report on the Implementation of the Priority Recommendations from the Concluding </w:t>
            </w:r>
            <w:r w:rsidR="009C7080" w:rsidRPr="00D456B2">
              <w:rPr>
                <w:rFonts w:ascii="Times New Roman" w:hAnsi="Times New Roman"/>
                <w:sz w:val="20"/>
                <w:szCs w:val="20"/>
                <w:lang w:val="en-GB"/>
              </w:rPr>
              <w:t>Observations</w:t>
            </w:r>
            <w:r w:rsidR="009C7080">
              <w:rPr>
                <w:rFonts w:ascii="Times New Roman" w:hAnsi="Times New Roman"/>
                <w:sz w:val="20"/>
                <w:szCs w:val="20"/>
                <w:lang w:val="en-GB"/>
              </w:rPr>
              <w:t xml:space="preserve"> </w:t>
            </w:r>
            <w:r w:rsidR="009C7080" w:rsidRPr="00D456B2">
              <w:rPr>
                <w:rFonts w:ascii="Times New Roman" w:hAnsi="Times New Roman"/>
                <w:sz w:val="20"/>
                <w:szCs w:val="20"/>
                <w:lang w:val="en-GB"/>
              </w:rPr>
              <w:t>to</w:t>
            </w:r>
            <w:r w:rsidR="005917EB" w:rsidRPr="00D456B2">
              <w:rPr>
                <w:rFonts w:ascii="Times New Roman" w:hAnsi="Times New Roman"/>
                <w:sz w:val="20"/>
                <w:szCs w:val="20"/>
                <w:lang w:val="en-GB"/>
              </w:rPr>
              <w:t xml:space="preserve"> the Committee</w:t>
            </w:r>
            <w:r w:rsidRPr="00D456B2">
              <w:rPr>
                <w:rFonts w:ascii="Times New Roman" w:hAnsi="Times New Roman"/>
                <w:sz w:val="20"/>
                <w:szCs w:val="20"/>
                <w:lang w:val="en-GB"/>
              </w:rPr>
              <w:t xml:space="preserve">, regarding the prohibition of medical interventions without the prior consent of the person, as well as </w:t>
            </w:r>
            <w:r w:rsidR="005917EB">
              <w:rPr>
                <w:rFonts w:ascii="Times New Roman" w:hAnsi="Times New Roman"/>
                <w:sz w:val="20"/>
                <w:szCs w:val="20"/>
                <w:lang w:val="en-GB"/>
              </w:rPr>
              <w:t xml:space="preserve">regarding </w:t>
            </w:r>
            <w:r w:rsidRPr="00D456B2">
              <w:rPr>
                <w:rFonts w:ascii="Times New Roman" w:hAnsi="Times New Roman"/>
                <w:sz w:val="20"/>
                <w:szCs w:val="20"/>
                <w:lang w:val="en-GB"/>
              </w:rPr>
              <w:t xml:space="preserve">the employment and vocational rehabilitation of persons with disabilities.  In line with point 71 of the Concluding Observations of the Committee on the Rights of Persons with Disabilities, the Republic of Serbia is required to focus its attention in the forthcoming period primarily on the implementation of the concluding observations and the concrete recommendations. </w:t>
            </w:r>
            <w:r w:rsidRPr="00D456B2">
              <w:rPr>
                <w:lang w:val="en-GB"/>
              </w:rPr>
              <w:t xml:space="preserve"> </w:t>
            </w:r>
            <w:r w:rsidRPr="00D456B2">
              <w:rPr>
                <w:rFonts w:ascii="Times New Roman" w:hAnsi="Times New Roman"/>
                <w:sz w:val="20"/>
                <w:szCs w:val="20"/>
                <w:lang w:val="en-GB"/>
              </w:rPr>
              <w:t xml:space="preserve">In accordance with the assumed commitments, at the initiative of the Ministry of Labour, Employment, Veteran and Social Affairs and with UNDP expert support, an assessment of the effects and impacts of the implementation of the Law on Vocational Rehabilitation and Employment of Persons with Disabilities has been undertaken and the Report on the Analysis of the Law’s Implementation Impacts Including Recommendations has been prepared in order to acknowledge the presented results as proper guidelines for improving the policy-making process and increasing the impact of the implemented measures so that their further implementation produces maximum effects and, accordingly, improve the status of persons with disabilities in the labour market. </w:t>
            </w:r>
            <w:r w:rsidRPr="00D456B2">
              <w:rPr>
                <w:lang w:val="en-GB"/>
              </w:rPr>
              <w:t xml:space="preserve"> </w:t>
            </w:r>
            <w:r w:rsidRPr="00D456B2">
              <w:rPr>
                <w:rFonts w:ascii="Times New Roman" w:hAnsi="Times New Roman"/>
                <w:sz w:val="20"/>
                <w:szCs w:val="20"/>
                <w:lang w:val="en-GB"/>
              </w:rPr>
              <w:t xml:space="preserve">In view of the above, the focus of the assessment was on: the promotion of PWD employment in the open labour market (through the introduction of the obligation to hire PWD); the stimulation of development and preservation of enterprises for vocational rehabilitation and employment of PWD as special resources of work and social integration of PWD under general and special working conditions and further development of the manufacturing and service </w:t>
            </w:r>
            <w:r w:rsidR="003A0125" w:rsidRPr="00D456B2">
              <w:rPr>
                <w:rFonts w:ascii="Times New Roman" w:hAnsi="Times New Roman"/>
                <w:sz w:val="20"/>
                <w:szCs w:val="20"/>
                <w:lang w:val="en-GB"/>
              </w:rPr>
              <w:t>delivery</w:t>
            </w:r>
            <w:r w:rsidRPr="00D456B2">
              <w:rPr>
                <w:rFonts w:ascii="Times New Roman" w:hAnsi="Times New Roman"/>
                <w:sz w:val="20"/>
                <w:szCs w:val="20"/>
                <w:lang w:val="en-GB"/>
              </w:rPr>
              <w:t xml:space="preserve"> capacities of the enterprises as vocational rehabilitation entities; PWD employability increase (by inclusion in vocational rehabilitation measures and active labour market policy measures); the introduction of the proced</w:t>
            </w:r>
            <w:r w:rsidR="003A0125" w:rsidRPr="00D456B2">
              <w:rPr>
                <w:rFonts w:ascii="Times New Roman" w:hAnsi="Times New Roman"/>
                <w:sz w:val="20"/>
                <w:szCs w:val="20"/>
                <w:lang w:val="en-GB"/>
              </w:rPr>
              <w:t xml:space="preserve">ure for assessment of the work capacity </w:t>
            </w:r>
            <w:r w:rsidRPr="00D456B2">
              <w:rPr>
                <w:rFonts w:ascii="Times New Roman" w:hAnsi="Times New Roman"/>
                <w:sz w:val="20"/>
                <w:szCs w:val="20"/>
                <w:lang w:val="en-GB"/>
              </w:rPr>
              <w:t xml:space="preserve">and the possibility of contracting and retaining employment, and the provision of continuous financial support (Budget Fund for Vocational Rehabilitation and Promotion of Employment of PWD). The findings indicate that the implementation of the Law resulted in increased inclusion of persons with disabilities in active labour market policy measures, increased recruitment of PWD from the National Employment Service registry and in general, increased number of the newly established enterprises for vocational rehabilitation and employment of persons with disabilities as special forms of employment, developed training programmes and increased number of vocational rehabilitation entities, and in the development of special packages of measures for persons with disabilities as of 2015. In order to enhance the </w:t>
            </w:r>
            <w:r w:rsidR="009167A0">
              <w:rPr>
                <w:rFonts w:ascii="Times New Roman" w:hAnsi="Times New Roman"/>
                <w:sz w:val="20"/>
                <w:szCs w:val="20"/>
                <w:lang w:val="en-GB"/>
              </w:rPr>
              <w:t xml:space="preserve">work capacity assessment </w:t>
            </w:r>
            <w:r w:rsidRPr="00D456B2">
              <w:rPr>
                <w:rFonts w:ascii="Times New Roman" w:hAnsi="Times New Roman"/>
                <w:sz w:val="20"/>
                <w:szCs w:val="20"/>
                <w:lang w:val="en-GB"/>
              </w:rPr>
              <w:t xml:space="preserve">procedure, in January 2016, the National Employment Service conducted an analysis of the work </w:t>
            </w:r>
            <w:r w:rsidR="003A0125" w:rsidRPr="00D456B2">
              <w:rPr>
                <w:rFonts w:ascii="Times New Roman" w:hAnsi="Times New Roman"/>
                <w:sz w:val="20"/>
                <w:szCs w:val="20"/>
                <w:lang w:val="en-GB"/>
              </w:rPr>
              <w:t>capacity</w:t>
            </w:r>
            <w:r w:rsidRPr="00D456B2">
              <w:rPr>
                <w:rFonts w:ascii="Times New Roman" w:hAnsi="Times New Roman"/>
                <w:sz w:val="20"/>
                <w:szCs w:val="20"/>
                <w:lang w:val="en-GB"/>
              </w:rPr>
              <w:t xml:space="preserve"> assessment procedure across its branch offices. While </w:t>
            </w:r>
            <w:r w:rsidR="00970370">
              <w:rPr>
                <w:rFonts w:ascii="Times New Roman" w:hAnsi="Times New Roman"/>
                <w:sz w:val="20"/>
                <w:szCs w:val="20"/>
                <w:lang w:val="en-GB"/>
              </w:rPr>
              <w:t xml:space="preserve">performing </w:t>
            </w:r>
            <w:r w:rsidRPr="00D456B2">
              <w:rPr>
                <w:rFonts w:ascii="Times New Roman" w:hAnsi="Times New Roman"/>
                <w:sz w:val="20"/>
                <w:szCs w:val="20"/>
                <w:lang w:val="en-GB"/>
              </w:rPr>
              <w:t xml:space="preserve">work </w:t>
            </w:r>
            <w:r w:rsidR="009167A0">
              <w:rPr>
                <w:rFonts w:ascii="Times New Roman" w:hAnsi="Times New Roman"/>
                <w:sz w:val="20"/>
                <w:szCs w:val="20"/>
                <w:lang w:val="en-GB"/>
              </w:rPr>
              <w:t xml:space="preserve">capacity </w:t>
            </w:r>
            <w:r w:rsidRPr="00D456B2">
              <w:rPr>
                <w:rFonts w:ascii="Times New Roman" w:hAnsi="Times New Roman"/>
                <w:sz w:val="20"/>
                <w:szCs w:val="20"/>
                <w:lang w:val="en-GB"/>
              </w:rPr>
              <w:t xml:space="preserve">assessments in the upcoming period, the competent institutions will be working on the improvement of the work </w:t>
            </w:r>
            <w:r w:rsidR="00755C25" w:rsidRPr="00D456B2">
              <w:rPr>
                <w:rFonts w:ascii="Times New Roman" w:hAnsi="Times New Roman"/>
                <w:sz w:val="20"/>
                <w:szCs w:val="20"/>
                <w:lang w:val="en-GB"/>
              </w:rPr>
              <w:t>capacity assessment</w:t>
            </w:r>
            <w:r w:rsidRPr="00D456B2">
              <w:rPr>
                <w:rFonts w:ascii="Times New Roman" w:hAnsi="Times New Roman"/>
                <w:sz w:val="20"/>
                <w:szCs w:val="20"/>
                <w:lang w:val="en-GB"/>
              </w:rPr>
              <w:t xml:space="preserve"> procedures, including the increase of the consistency of the approaches taken by various assessment committees. It is necessary to regularly analyse the identified barriers to full implementation of the Law on Vocational Rehabilitation and Employment of Persons with Disabilities in order to provide the mechanisms for their removal. This approach is also taken in the development of the Strategy for Improvement of the Status of Persons with Disabilities in the Republic of Serbia for the period until 2024, whose adoption is expected by the end of 2019. The Strategy stipulates the key areas influencing the status of persons with disabilities, provides a brief overview of the state of affairs and sets the principal courses of action towards the empowerment of persons with disabilities in terms of ensuring the accessibility, participation, equality, employment, education and training, social protection, health care and other activities contributing to the equality of persons with disabilities’ opportunities. </w:t>
            </w:r>
          </w:p>
          <w:p w14:paraId="711816FA" w14:textId="6AA04832" w:rsidR="00180961" w:rsidRPr="00D456B2" w:rsidRDefault="00180961" w:rsidP="000D4B75">
            <w:pPr>
              <w:spacing w:before="0" w:after="120"/>
              <w:rPr>
                <w:rFonts w:ascii="Times New Roman" w:hAnsi="Times New Roman"/>
                <w:sz w:val="20"/>
                <w:szCs w:val="20"/>
                <w:lang w:val="en-GB"/>
              </w:rPr>
            </w:pPr>
            <w:r w:rsidRPr="00D456B2">
              <w:rPr>
                <w:rFonts w:ascii="Times New Roman" w:hAnsi="Times New Roman"/>
                <w:sz w:val="20"/>
                <w:szCs w:val="20"/>
                <w:lang w:val="en-GB"/>
              </w:rPr>
              <w:t xml:space="preserve">The preparation of the Strategy and </w:t>
            </w:r>
            <w:r w:rsidR="004B6D02" w:rsidRPr="00D456B2">
              <w:rPr>
                <w:rFonts w:ascii="Times New Roman" w:hAnsi="Times New Roman"/>
                <w:sz w:val="20"/>
                <w:szCs w:val="20"/>
                <w:lang w:val="en-GB"/>
              </w:rPr>
              <w:t>related Action P</w:t>
            </w:r>
            <w:r w:rsidRPr="00D456B2">
              <w:rPr>
                <w:rFonts w:ascii="Times New Roman" w:hAnsi="Times New Roman"/>
                <w:sz w:val="20"/>
                <w:szCs w:val="20"/>
                <w:lang w:val="en-GB"/>
              </w:rPr>
              <w:t xml:space="preserve">lan for the improvement of the status of persons with disabilities until 2024 takes into account the observations and recommendations of the UN Committee on the Rights of Persons with Disabilities regarding the elimination of barriers faced by persons with disabilities in various aspects of social life, </w:t>
            </w:r>
            <w:r w:rsidR="001212AF">
              <w:rPr>
                <w:rFonts w:ascii="Times New Roman" w:hAnsi="Times New Roman"/>
                <w:sz w:val="20"/>
                <w:szCs w:val="20"/>
                <w:lang w:val="en-GB"/>
              </w:rPr>
              <w:t xml:space="preserve">primarily </w:t>
            </w:r>
            <w:r w:rsidRPr="00D456B2">
              <w:rPr>
                <w:rFonts w:ascii="Times New Roman" w:hAnsi="Times New Roman"/>
                <w:sz w:val="20"/>
                <w:szCs w:val="20"/>
                <w:lang w:val="en-GB"/>
              </w:rPr>
              <w:t xml:space="preserve">in areas contributing to </w:t>
            </w:r>
            <w:r w:rsidR="001212AF">
              <w:rPr>
                <w:rFonts w:ascii="Times New Roman" w:hAnsi="Times New Roman"/>
                <w:sz w:val="20"/>
                <w:szCs w:val="20"/>
                <w:lang w:val="en-GB"/>
              </w:rPr>
              <w:t xml:space="preserve">equality </w:t>
            </w:r>
            <w:r w:rsidRPr="00D456B2">
              <w:rPr>
                <w:rFonts w:ascii="Times New Roman" w:hAnsi="Times New Roman"/>
                <w:sz w:val="20"/>
                <w:szCs w:val="20"/>
                <w:lang w:val="en-GB"/>
              </w:rPr>
              <w:t xml:space="preserve">of opportunities, such as education, social protection, accessibility, health care, employment and others. The document will be aligned with the European Disability Strategy 2010–2020 – A Renewed Commitment to a Barrier-Free Europe, the provisions of the UN Convention on the Rights of Persons with Disabilities, the </w:t>
            </w:r>
            <w:r w:rsidR="004B6D02" w:rsidRPr="00D456B2">
              <w:rPr>
                <w:rFonts w:ascii="Times New Roman" w:hAnsi="Times New Roman"/>
                <w:sz w:val="20"/>
                <w:szCs w:val="20"/>
                <w:lang w:val="en-GB"/>
              </w:rPr>
              <w:t xml:space="preserve">effects </w:t>
            </w:r>
            <w:r w:rsidRPr="00D456B2">
              <w:rPr>
                <w:rFonts w:ascii="Times New Roman" w:hAnsi="Times New Roman"/>
                <w:sz w:val="20"/>
                <w:szCs w:val="20"/>
                <w:lang w:val="en-GB"/>
              </w:rPr>
              <w:t xml:space="preserve">of the </w:t>
            </w:r>
            <w:r w:rsidR="004B6D02" w:rsidRPr="00D456B2">
              <w:rPr>
                <w:rFonts w:ascii="Times New Roman" w:hAnsi="Times New Roman"/>
                <w:sz w:val="20"/>
                <w:szCs w:val="20"/>
                <w:lang w:val="en-GB"/>
              </w:rPr>
              <w:t xml:space="preserve">implementation of the </w:t>
            </w:r>
            <w:r w:rsidRPr="00D456B2">
              <w:rPr>
                <w:rFonts w:ascii="Times New Roman" w:hAnsi="Times New Roman"/>
                <w:sz w:val="20"/>
                <w:szCs w:val="20"/>
                <w:lang w:val="en-GB"/>
              </w:rPr>
              <w:t>previous strategy</w:t>
            </w:r>
            <w:r w:rsidR="004B6D02" w:rsidRPr="00D456B2">
              <w:rPr>
                <w:rFonts w:ascii="Times New Roman" w:hAnsi="Times New Roman"/>
                <w:sz w:val="20"/>
                <w:szCs w:val="20"/>
                <w:lang w:val="en-GB"/>
              </w:rPr>
              <w:t>,</w:t>
            </w:r>
            <w:r w:rsidRPr="00D456B2">
              <w:rPr>
                <w:rFonts w:ascii="Times New Roman" w:hAnsi="Times New Roman"/>
                <w:sz w:val="20"/>
                <w:szCs w:val="20"/>
                <w:lang w:val="en-GB"/>
              </w:rPr>
              <w:t xml:space="preserve"> and the assessed impact of the </w:t>
            </w:r>
            <w:r w:rsidR="004B6D02" w:rsidRPr="00D456B2">
              <w:rPr>
                <w:rFonts w:ascii="Times New Roman" w:hAnsi="Times New Roman"/>
                <w:sz w:val="20"/>
                <w:szCs w:val="20"/>
                <w:lang w:val="en-GB"/>
              </w:rPr>
              <w:t>applicable legislation</w:t>
            </w:r>
            <w:r w:rsidRPr="00D456B2">
              <w:rPr>
                <w:rFonts w:ascii="Times New Roman" w:hAnsi="Times New Roman"/>
                <w:sz w:val="20"/>
                <w:szCs w:val="20"/>
                <w:lang w:val="en-GB"/>
              </w:rPr>
              <w:t>.</w:t>
            </w:r>
          </w:p>
          <w:p w14:paraId="7B2CC727" w14:textId="77777777" w:rsidR="002E5E51" w:rsidRPr="00D456B2" w:rsidRDefault="002E5E51" w:rsidP="000D4B75">
            <w:pPr>
              <w:spacing w:before="0"/>
              <w:rPr>
                <w:rFonts w:ascii="Times New Roman" w:eastAsiaTheme="minorHAnsi" w:hAnsi="Times New Roman"/>
                <w:sz w:val="24"/>
                <w:szCs w:val="24"/>
                <w:lang w:val="en-GB"/>
              </w:rPr>
            </w:pPr>
          </w:p>
        </w:tc>
      </w:tr>
      <w:tr w:rsidR="00180961" w:rsidRPr="00D456B2" w14:paraId="19BE9614" w14:textId="77777777" w:rsidTr="00C63DC0">
        <w:trPr>
          <w:gridBefore w:val="1"/>
          <w:wBefore w:w="18" w:type="dxa"/>
          <w:trHeight w:val="528"/>
        </w:trPr>
        <w:tc>
          <w:tcPr>
            <w:tcW w:w="333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7B058608"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DF3DA11" w14:textId="77777777" w:rsidR="00180961" w:rsidRPr="00D456B2" w:rsidRDefault="0018096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2F018D14"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698DF601"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062377FB"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C63DC0" w:rsidRPr="00D456B2" w14:paraId="4E955202" w14:textId="77777777" w:rsidTr="00C63DC0">
        <w:trPr>
          <w:gridBefore w:val="1"/>
          <w:wBefore w:w="18" w:type="dxa"/>
          <w:trHeight w:val="1097"/>
        </w:trPr>
        <w:tc>
          <w:tcPr>
            <w:tcW w:w="333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3F903217" w14:textId="77777777" w:rsidR="00C63DC0" w:rsidRPr="00D456B2" w:rsidRDefault="00C63DC0"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19DE785F" w14:textId="77777777" w:rsidR="00C63DC0" w:rsidRPr="00D456B2" w:rsidRDefault="00C63DC0"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6BC8A17" w14:textId="77777777" w:rsidR="00C63DC0" w:rsidRPr="00D456B2" w:rsidRDefault="00C63DC0"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0A0A42F7" w14:textId="24A3CAE8"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46B7B075" w14:textId="6E6EB1E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FF95139"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6AADAD94"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23E8F79C"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3B6FE447"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180961" w:rsidRPr="00D456B2" w14:paraId="4E21B91B" w14:textId="77777777" w:rsidTr="00C63DC0">
        <w:trPr>
          <w:gridBefore w:val="1"/>
          <w:wBefore w:w="18" w:type="dxa"/>
          <w:trHeight w:val="1790"/>
        </w:trPr>
        <w:tc>
          <w:tcPr>
            <w:tcW w:w="720" w:type="dxa"/>
            <w:tcBorders>
              <w:top w:val="single" w:sz="4" w:space="0" w:color="auto"/>
              <w:bottom w:val="double" w:sz="4" w:space="0" w:color="auto"/>
            </w:tcBorders>
          </w:tcPr>
          <w:p w14:paraId="5177E4E0" w14:textId="77777777"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6.5.1</w:t>
            </w:r>
          </w:p>
        </w:tc>
        <w:tc>
          <w:tcPr>
            <w:tcW w:w="2610" w:type="dxa"/>
            <w:tcBorders>
              <w:top w:val="single" w:sz="4" w:space="0" w:color="auto"/>
              <w:bottom w:val="double" w:sz="4" w:space="0" w:color="auto"/>
            </w:tcBorders>
          </w:tcPr>
          <w:p w14:paraId="7F945085" w14:textId="77777777"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Reporting on the implementation of the UN Convention of the Rights of Persons with Disabilities </w:t>
            </w:r>
          </w:p>
        </w:tc>
        <w:tc>
          <w:tcPr>
            <w:tcW w:w="1710" w:type="dxa"/>
            <w:tcBorders>
              <w:top w:val="single" w:sz="4" w:space="0" w:color="auto"/>
              <w:bottom w:val="double" w:sz="4" w:space="0" w:color="auto"/>
            </w:tcBorders>
          </w:tcPr>
          <w:p w14:paraId="77E1F4C6" w14:textId="77777777"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Office for Human and Minority Rights</w:t>
            </w:r>
          </w:p>
          <w:p w14:paraId="327856E0" w14:textId="77777777"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w:t>
            </w:r>
          </w:p>
        </w:tc>
        <w:tc>
          <w:tcPr>
            <w:tcW w:w="990" w:type="dxa"/>
            <w:tcBorders>
              <w:top w:val="single" w:sz="4" w:space="0" w:color="auto"/>
              <w:bottom w:val="double" w:sz="4" w:space="0" w:color="auto"/>
            </w:tcBorders>
          </w:tcPr>
          <w:p w14:paraId="4DA9AE75" w14:textId="58FF6FD8" w:rsidR="00180961" w:rsidRPr="00D456B2" w:rsidRDefault="00C37AA7" w:rsidP="000D4B75">
            <w:pPr>
              <w:spacing w:before="0"/>
              <w:rPr>
                <w:rFonts w:ascii="Times New Roman" w:hAnsi="Times New Roman"/>
                <w:sz w:val="16"/>
                <w:szCs w:val="16"/>
                <w:lang w:val="en-GB"/>
              </w:rPr>
            </w:pPr>
            <w:r>
              <w:rPr>
                <w:rFonts w:ascii="Times New Roman" w:hAnsi="Times New Roman"/>
                <w:sz w:val="16"/>
                <w:szCs w:val="16"/>
                <w:lang w:val="en-GB"/>
              </w:rPr>
              <w:t>Continuous</w:t>
            </w:r>
          </w:p>
        </w:tc>
        <w:tc>
          <w:tcPr>
            <w:tcW w:w="2250" w:type="dxa"/>
            <w:tcBorders>
              <w:top w:val="single" w:sz="4" w:space="0" w:color="auto"/>
              <w:bottom w:val="double" w:sz="4" w:space="0" w:color="auto"/>
              <w:right w:val="single" w:sz="4" w:space="0" w:color="auto"/>
            </w:tcBorders>
          </w:tcPr>
          <w:p w14:paraId="0196AB9B" w14:textId="7EF4F1F5"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In the Department for Protection of Persons with Disabilities, 2 civil servants </w:t>
            </w:r>
            <w:r w:rsidR="00AD005F" w:rsidRPr="00D456B2">
              <w:rPr>
                <w:rFonts w:ascii="Times New Roman" w:hAnsi="Times New Roman"/>
                <w:sz w:val="16"/>
                <w:szCs w:val="16"/>
                <w:lang w:val="en-GB"/>
              </w:rPr>
              <w:t>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are responsible, among other tasks, for reporting on the implementation of the UN Convention on the Rights of Persons with Disabilities</w:t>
            </w:r>
            <w:r w:rsidR="00EE506E" w:rsidRPr="00D456B2">
              <w:rPr>
                <w:rFonts w:ascii="Times New Roman" w:hAnsi="Times New Roman"/>
                <w:sz w:val="16"/>
                <w:szCs w:val="16"/>
                <w:lang w:val="en-GB"/>
              </w:rPr>
              <w:t xml:space="preserve"> in the Office for Human and Minority Rights 1 civil servant</w:t>
            </w:r>
          </w:p>
        </w:tc>
        <w:tc>
          <w:tcPr>
            <w:tcW w:w="2880" w:type="dxa"/>
            <w:tcBorders>
              <w:top w:val="single" w:sz="4" w:space="0" w:color="auto"/>
              <w:left w:val="single" w:sz="4" w:space="0" w:color="auto"/>
              <w:bottom w:val="double" w:sz="4" w:space="0" w:color="auto"/>
              <w:right w:val="single" w:sz="4" w:space="0" w:color="auto"/>
            </w:tcBorders>
          </w:tcPr>
          <w:p w14:paraId="0C41F868" w14:textId="2554F2C4" w:rsidR="00180961"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p w14:paraId="59E36FDE" w14:textId="77777777" w:rsidR="00180961" w:rsidRPr="00D456B2" w:rsidRDefault="00180961" w:rsidP="000D4B75">
            <w:pPr>
              <w:spacing w:before="0"/>
              <w:rPr>
                <w:rFonts w:ascii="Times New Roman" w:hAnsi="Times New Roman"/>
                <w:sz w:val="16"/>
                <w:szCs w:val="16"/>
                <w:lang w:val="en-GB"/>
              </w:rPr>
            </w:pPr>
          </w:p>
        </w:tc>
        <w:tc>
          <w:tcPr>
            <w:tcW w:w="1080" w:type="dxa"/>
            <w:tcBorders>
              <w:top w:val="single" w:sz="4" w:space="0" w:color="auto"/>
              <w:left w:val="single" w:sz="4" w:space="0" w:color="auto"/>
              <w:bottom w:val="double" w:sz="4" w:space="0" w:color="auto"/>
            </w:tcBorders>
          </w:tcPr>
          <w:p w14:paraId="054784EF" w14:textId="77777777" w:rsidR="00180961" w:rsidRPr="00D456B2" w:rsidRDefault="00180961" w:rsidP="000D4B75">
            <w:pPr>
              <w:spacing w:before="0"/>
              <w:rPr>
                <w:rFonts w:ascii="Times New Roman" w:hAnsi="Times New Roman"/>
                <w:sz w:val="16"/>
                <w:szCs w:val="16"/>
                <w:lang w:val="en-GB"/>
              </w:rPr>
            </w:pPr>
          </w:p>
        </w:tc>
        <w:tc>
          <w:tcPr>
            <w:tcW w:w="1980" w:type="dxa"/>
            <w:tcBorders>
              <w:top w:val="single" w:sz="4" w:space="0" w:color="auto"/>
            </w:tcBorders>
          </w:tcPr>
          <w:p w14:paraId="0E731F55" w14:textId="77777777" w:rsidR="00566097" w:rsidRPr="00D456B2" w:rsidRDefault="00A55A13" w:rsidP="000D4B75">
            <w:pPr>
              <w:ind w:left="-51"/>
              <w:rPr>
                <w:rFonts w:ascii="Times New Roman" w:hAnsi="Times New Roman"/>
                <w:sz w:val="16"/>
                <w:lang w:val="en-GB"/>
              </w:rPr>
            </w:pPr>
            <w:r w:rsidRPr="00D456B2">
              <w:rPr>
                <w:rFonts w:ascii="Times New Roman" w:hAnsi="Times New Roman"/>
                <w:sz w:val="16"/>
                <w:szCs w:val="16"/>
                <w:lang w:val="en-GB"/>
              </w:rPr>
              <w:t>RS Budget</w:t>
            </w:r>
            <w:r w:rsidR="00D80690" w:rsidRPr="00D456B2">
              <w:rPr>
                <w:rFonts w:ascii="Times New Roman" w:hAnsi="Times New Roman"/>
                <w:sz w:val="16"/>
                <w:szCs w:val="16"/>
                <w:lang w:val="en-GB"/>
              </w:rPr>
              <w:t>, total €20,240, with €5,106 each year 2019-2022.</w:t>
            </w:r>
          </w:p>
          <w:p w14:paraId="7185A62A" w14:textId="1D6032AC" w:rsidR="00566097" w:rsidRPr="00D456B2" w:rsidRDefault="00566097" w:rsidP="000D4B75">
            <w:pPr>
              <w:rPr>
                <w:rFonts w:ascii="Times New Roman" w:hAnsi="Times New Roman"/>
                <w:sz w:val="16"/>
                <w:szCs w:val="16"/>
                <w:lang w:val="en-GB"/>
              </w:rPr>
            </w:pPr>
            <w:r w:rsidRPr="00D456B2">
              <w:rPr>
                <w:rFonts w:ascii="Times New Roman" w:hAnsi="Times New Roman"/>
                <w:sz w:val="16"/>
                <w:szCs w:val="16"/>
                <w:lang w:val="en-GB"/>
              </w:rPr>
              <w:t xml:space="preserve">2020: RSD 602,508 </w:t>
            </w:r>
          </w:p>
          <w:p w14:paraId="2F44927E" w14:textId="63FA87EC" w:rsidR="00566097" w:rsidRPr="00D456B2" w:rsidRDefault="00566097" w:rsidP="000D4B75">
            <w:pPr>
              <w:rPr>
                <w:rFonts w:ascii="Times New Roman" w:hAnsi="Times New Roman"/>
                <w:sz w:val="16"/>
                <w:szCs w:val="16"/>
                <w:lang w:val="en-GB"/>
              </w:rPr>
            </w:pPr>
            <w:r w:rsidRPr="00D456B2">
              <w:rPr>
                <w:rFonts w:ascii="Times New Roman" w:hAnsi="Times New Roman"/>
                <w:sz w:val="16"/>
                <w:szCs w:val="16"/>
                <w:lang w:val="en-GB"/>
              </w:rPr>
              <w:t xml:space="preserve">2021: RSD 602,508 </w:t>
            </w:r>
          </w:p>
          <w:p w14:paraId="74B4C1B7" w14:textId="47A7AD52" w:rsidR="00566097" w:rsidRPr="00D456B2" w:rsidRDefault="00566097" w:rsidP="000D4B75">
            <w:pPr>
              <w:rPr>
                <w:rFonts w:ascii="Times New Roman" w:hAnsi="Times New Roman"/>
                <w:sz w:val="16"/>
                <w:szCs w:val="16"/>
                <w:lang w:val="en-GB"/>
              </w:rPr>
            </w:pPr>
            <w:r w:rsidRPr="00D456B2">
              <w:rPr>
                <w:rFonts w:ascii="Times New Roman" w:hAnsi="Times New Roman"/>
                <w:sz w:val="16"/>
                <w:szCs w:val="16"/>
                <w:lang w:val="en-GB"/>
              </w:rPr>
              <w:t xml:space="preserve">2022: RSD 602,508 </w:t>
            </w:r>
          </w:p>
          <w:p w14:paraId="1F5AB795" w14:textId="4A781F3F" w:rsidR="00180961" w:rsidRPr="00D456B2" w:rsidRDefault="00180961" w:rsidP="000D4B75">
            <w:pPr>
              <w:spacing w:before="0"/>
              <w:rPr>
                <w:rFonts w:ascii="Times New Roman" w:hAnsi="Times New Roman"/>
                <w:sz w:val="16"/>
                <w:szCs w:val="16"/>
                <w:lang w:val="en-GB"/>
              </w:rPr>
            </w:pPr>
          </w:p>
        </w:tc>
        <w:tc>
          <w:tcPr>
            <w:tcW w:w="1980" w:type="dxa"/>
            <w:tcBorders>
              <w:top w:val="single" w:sz="4" w:space="0" w:color="auto"/>
            </w:tcBorders>
          </w:tcPr>
          <w:p w14:paraId="76419C9A" w14:textId="77777777" w:rsidR="00180961" w:rsidRPr="00D456B2" w:rsidRDefault="00180961" w:rsidP="000D4B75">
            <w:pPr>
              <w:spacing w:before="0"/>
              <w:rPr>
                <w:rFonts w:ascii="Times New Roman" w:hAnsi="Times New Roman"/>
                <w:sz w:val="16"/>
                <w:szCs w:val="16"/>
                <w:lang w:val="en-GB"/>
              </w:rPr>
            </w:pPr>
          </w:p>
        </w:tc>
      </w:tr>
      <w:tr w:rsidR="00180961" w:rsidRPr="00D456B2" w14:paraId="1A86A32D" w14:textId="77777777" w:rsidTr="00C63DC0">
        <w:trPr>
          <w:gridBefore w:val="1"/>
          <w:wBefore w:w="18" w:type="dxa"/>
          <w:trHeight w:val="378"/>
        </w:trPr>
        <w:tc>
          <w:tcPr>
            <w:tcW w:w="16200" w:type="dxa"/>
            <w:gridSpan w:val="9"/>
            <w:tcBorders>
              <w:top w:val="double" w:sz="4" w:space="0" w:color="auto"/>
              <w:left w:val="double" w:sz="4" w:space="0" w:color="auto"/>
              <w:bottom w:val="double" w:sz="4" w:space="0" w:color="auto"/>
              <w:right w:val="double" w:sz="4" w:space="0" w:color="auto"/>
            </w:tcBorders>
            <w:shd w:val="clear" w:color="auto" w:fill="FFF2CC"/>
          </w:tcPr>
          <w:p w14:paraId="7EC70FB4" w14:textId="77777777" w:rsidR="00180961" w:rsidRPr="00D456B2" w:rsidRDefault="00180961" w:rsidP="000D4B75">
            <w:pPr>
              <w:pStyle w:val="NoSpacing"/>
              <w:spacing w:before="0"/>
              <w:rPr>
                <w:rFonts w:ascii="Times New Roman" w:hAnsi="Times New Roman"/>
                <w:b/>
                <w:sz w:val="20"/>
                <w:szCs w:val="20"/>
                <w:lang w:val="en-GB"/>
              </w:rPr>
            </w:pPr>
            <w:r w:rsidRPr="00D456B2">
              <w:rPr>
                <w:rFonts w:ascii="Times New Roman" w:hAnsi="Times New Roman"/>
                <w:b/>
                <w:sz w:val="20"/>
                <w:szCs w:val="20"/>
                <w:lang w:val="en-GB"/>
              </w:rPr>
              <w:t>6.6</w:t>
            </w:r>
          </w:p>
          <w:p w14:paraId="35B276DC" w14:textId="42772B91" w:rsidR="00180961" w:rsidRPr="00D456B2" w:rsidRDefault="003C31DB" w:rsidP="000D4B75">
            <w:pPr>
              <w:pStyle w:val="NoSpacing"/>
              <w:spacing w:before="0"/>
              <w:rPr>
                <w:rFonts w:ascii="Times New Roman" w:hAnsi="Times New Roman"/>
                <w:sz w:val="20"/>
                <w:szCs w:val="20"/>
                <w:lang w:val="en-GB"/>
              </w:rPr>
            </w:pPr>
            <w:r w:rsidRPr="00D456B2">
              <w:rPr>
                <w:rFonts w:ascii="Times New Roman" w:hAnsi="Times New Roman"/>
                <w:b/>
                <w:sz w:val="20"/>
                <w:szCs w:val="20"/>
                <w:lang w:val="en-GB"/>
              </w:rPr>
              <w:t xml:space="preserve">31998H0376 </w:t>
            </w:r>
            <w:r w:rsidR="00180961" w:rsidRPr="00D456B2">
              <w:rPr>
                <w:rFonts w:ascii="Times New Roman" w:hAnsi="Times New Roman"/>
                <w:b/>
                <w:sz w:val="20"/>
                <w:szCs w:val="20"/>
                <w:lang w:val="en-GB"/>
              </w:rPr>
              <w:t xml:space="preserve">(EUR-Lex: 07.20.40.20) Council Recommendation </w:t>
            </w:r>
            <w:r w:rsidR="00180961" w:rsidRPr="00D456B2">
              <w:rPr>
                <w:rStyle w:val="Strong"/>
                <w:rFonts w:ascii="Times New Roman" w:hAnsi="Times New Roman"/>
                <w:b w:val="0"/>
                <w:sz w:val="20"/>
                <w:szCs w:val="20"/>
                <w:lang w:val="en-GB"/>
              </w:rPr>
              <w:t>98/376/EC of 4 June 1998 on a parking card for people with disabilities</w:t>
            </w:r>
            <w:r w:rsidR="00180961" w:rsidRPr="00D456B2">
              <w:rPr>
                <w:rStyle w:val="Strong"/>
                <w:rFonts w:ascii="Times New Roman" w:hAnsi="Times New Roman"/>
                <w:sz w:val="20"/>
                <w:szCs w:val="20"/>
                <w:lang w:val="en-GB"/>
              </w:rPr>
              <w:t xml:space="preserve"> </w:t>
            </w:r>
            <w:r w:rsidR="00180961" w:rsidRPr="00D456B2">
              <w:rPr>
                <w:rFonts w:ascii="Times New Roman" w:hAnsi="Times New Roman"/>
                <w:i/>
                <w:sz w:val="20"/>
                <w:szCs w:val="20"/>
                <w:lang w:val="en-GB"/>
              </w:rPr>
              <w:t>(OJ</w:t>
            </w:r>
            <w:r w:rsidR="00AB2FEC">
              <w:rPr>
                <w:rStyle w:val="Emphasis"/>
                <w:rFonts w:ascii="Times New Roman" w:hAnsi="Times New Roman"/>
                <w:sz w:val="20"/>
                <w:szCs w:val="20"/>
                <w:lang w:val="en-GB"/>
              </w:rPr>
              <w:t xml:space="preserve"> L 16, 12/6/</w:t>
            </w:r>
            <w:r w:rsidR="00200602" w:rsidRPr="00D456B2">
              <w:rPr>
                <w:rStyle w:val="Emphasis"/>
                <w:rFonts w:ascii="Times New Roman" w:hAnsi="Times New Roman"/>
                <w:sz w:val="20"/>
                <w:szCs w:val="20"/>
                <w:lang w:val="en-GB"/>
              </w:rPr>
              <w:t xml:space="preserve">1998, p. </w:t>
            </w:r>
            <w:r w:rsidR="00180961" w:rsidRPr="00D456B2">
              <w:rPr>
                <w:rStyle w:val="Emphasis"/>
                <w:rFonts w:ascii="Times New Roman" w:hAnsi="Times New Roman"/>
                <w:sz w:val="20"/>
                <w:szCs w:val="20"/>
                <w:lang w:val="en-GB"/>
              </w:rPr>
              <w:t>25–28)</w:t>
            </w:r>
          </w:p>
        </w:tc>
      </w:tr>
      <w:tr w:rsidR="00180961" w:rsidRPr="00D456B2" w14:paraId="2C9F0659" w14:textId="77777777" w:rsidTr="00C63DC0">
        <w:trPr>
          <w:gridBefore w:val="1"/>
          <w:wBefore w:w="18" w:type="dxa"/>
          <w:trHeight w:val="171"/>
        </w:trPr>
        <w:tc>
          <w:tcPr>
            <w:tcW w:w="16200" w:type="dxa"/>
            <w:gridSpan w:val="9"/>
            <w:tcBorders>
              <w:top w:val="double" w:sz="4" w:space="0" w:color="auto"/>
              <w:left w:val="double" w:sz="4" w:space="0" w:color="auto"/>
              <w:bottom w:val="double" w:sz="4" w:space="0" w:color="auto"/>
              <w:right w:val="double" w:sz="4" w:space="0" w:color="auto"/>
            </w:tcBorders>
            <w:shd w:val="clear" w:color="auto" w:fill="CCFFFF"/>
          </w:tcPr>
          <w:p w14:paraId="3A2EB33D" w14:textId="77777777" w:rsidR="00180961" w:rsidRPr="00D456B2" w:rsidRDefault="00180961"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180961" w:rsidRPr="00D456B2" w14:paraId="4153EBE8" w14:textId="77777777" w:rsidTr="002E5E51">
        <w:trPr>
          <w:gridBefore w:val="1"/>
          <w:wBefore w:w="18" w:type="dxa"/>
          <w:trHeight w:val="762"/>
        </w:trPr>
        <w:tc>
          <w:tcPr>
            <w:tcW w:w="16200" w:type="dxa"/>
            <w:gridSpan w:val="9"/>
            <w:tcBorders>
              <w:top w:val="double" w:sz="4" w:space="0" w:color="auto"/>
              <w:left w:val="double" w:sz="4" w:space="0" w:color="auto"/>
              <w:bottom w:val="double" w:sz="4" w:space="0" w:color="auto"/>
              <w:right w:val="double" w:sz="4" w:space="0" w:color="auto"/>
            </w:tcBorders>
          </w:tcPr>
          <w:p w14:paraId="6BC36057" w14:textId="5AE9CE3A" w:rsidR="00180961" w:rsidRPr="00D456B2" w:rsidRDefault="00180961" w:rsidP="000D4B75">
            <w:pPr>
              <w:spacing w:before="0"/>
              <w:rPr>
                <w:rFonts w:ascii="Times New Roman" w:hAnsi="Times New Roman"/>
                <w:b/>
                <w:bCs/>
                <w:sz w:val="20"/>
                <w:szCs w:val="20"/>
                <w:shd w:val="clear" w:color="auto" w:fill="D9EDF7"/>
                <w:lang w:val="en-GB"/>
              </w:rPr>
            </w:pPr>
            <w:r w:rsidRPr="00D456B2">
              <w:rPr>
                <w:rStyle w:val="Strong"/>
                <w:rFonts w:ascii="Times New Roman" w:hAnsi="Times New Roman"/>
                <w:b w:val="0"/>
                <w:sz w:val="20"/>
                <w:szCs w:val="20"/>
                <w:lang w:val="en-GB"/>
              </w:rPr>
              <w:t xml:space="preserve">The Ministry of Labour, Employment, Veteran and Social Affairs implemented the project </w:t>
            </w:r>
            <w:r w:rsidR="00566097" w:rsidRPr="00D456B2">
              <w:rPr>
                <w:rStyle w:val="Strong"/>
                <w:rFonts w:ascii="Times New Roman" w:hAnsi="Times New Roman"/>
                <w:b w:val="0"/>
                <w:sz w:val="20"/>
                <w:szCs w:val="20"/>
                <w:lang w:val="en-GB"/>
              </w:rPr>
              <w:t>for the</w:t>
            </w:r>
            <w:r w:rsidRPr="00D456B2">
              <w:rPr>
                <w:rStyle w:val="Strong"/>
                <w:rFonts w:ascii="Times New Roman" w:hAnsi="Times New Roman"/>
                <w:b w:val="0"/>
                <w:sz w:val="20"/>
                <w:szCs w:val="20"/>
                <w:lang w:val="en-GB"/>
              </w:rPr>
              <w:t xml:space="preserve"> introduction of </w:t>
            </w:r>
            <w:r w:rsidR="00D2027B" w:rsidRPr="00D456B2">
              <w:rPr>
                <w:rStyle w:val="Strong"/>
                <w:rFonts w:ascii="Times New Roman" w:hAnsi="Times New Roman"/>
                <w:b w:val="0"/>
                <w:sz w:val="20"/>
                <w:szCs w:val="20"/>
                <w:lang w:val="en-GB"/>
              </w:rPr>
              <w:t xml:space="preserve">standardised </w:t>
            </w:r>
            <w:r w:rsidRPr="00D456B2">
              <w:rPr>
                <w:rStyle w:val="Strong"/>
                <w:rFonts w:ascii="Times New Roman" w:hAnsi="Times New Roman"/>
                <w:b w:val="0"/>
                <w:sz w:val="20"/>
                <w:szCs w:val="20"/>
                <w:lang w:val="en-GB"/>
              </w:rPr>
              <w:t xml:space="preserve">Disabled Parking Cards in cooperation with the Serbian Parking Association. The introduction of the </w:t>
            </w:r>
            <w:r w:rsidR="00D2027B" w:rsidRPr="00D456B2">
              <w:rPr>
                <w:rStyle w:val="Strong"/>
                <w:rFonts w:ascii="Times New Roman" w:hAnsi="Times New Roman"/>
                <w:b w:val="0"/>
                <w:sz w:val="20"/>
                <w:szCs w:val="20"/>
                <w:lang w:val="en-GB"/>
              </w:rPr>
              <w:t xml:space="preserve">standardised </w:t>
            </w:r>
            <w:r w:rsidRPr="00D456B2">
              <w:rPr>
                <w:rStyle w:val="Strong"/>
                <w:rFonts w:ascii="Times New Roman" w:hAnsi="Times New Roman"/>
                <w:b w:val="0"/>
                <w:sz w:val="20"/>
                <w:szCs w:val="20"/>
                <w:lang w:val="en-GB"/>
              </w:rPr>
              <w:t xml:space="preserve">Disabled Parking Cards </w:t>
            </w:r>
            <w:r w:rsidR="00D2027B" w:rsidRPr="00D456B2">
              <w:rPr>
                <w:rStyle w:val="Strong"/>
                <w:rFonts w:ascii="Times New Roman" w:hAnsi="Times New Roman"/>
                <w:b w:val="0"/>
                <w:sz w:val="20"/>
                <w:szCs w:val="20"/>
                <w:lang w:val="en-GB"/>
              </w:rPr>
              <w:t xml:space="preserve">(DPC) </w:t>
            </w:r>
            <w:r w:rsidRPr="00D456B2">
              <w:rPr>
                <w:rStyle w:val="Strong"/>
                <w:rFonts w:ascii="Times New Roman" w:hAnsi="Times New Roman"/>
                <w:b w:val="0"/>
                <w:sz w:val="20"/>
                <w:szCs w:val="20"/>
                <w:lang w:val="en-GB"/>
              </w:rPr>
              <w:t>began in 2012 and more than 13</w:t>
            </w:r>
            <w:r w:rsidR="00D2027B" w:rsidRPr="00D456B2">
              <w:rPr>
                <w:rStyle w:val="Strong"/>
                <w:rFonts w:ascii="Times New Roman" w:hAnsi="Times New Roman"/>
                <w:b w:val="0"/>
                <w:sz w:val="20"/>
                <w:szCs w:val="20"/>
                <w:lang w:val="en-GB"/>
              </w:rPr>
              <w:t>,</w:t>
            </w:r>
            <w:r w:rsidRPr="00D456B2">
              <w:rPr>
                <w:rStyle w:val="Strong"/>
                <w:rFonts w:ascii="Times New Roman" w:hAnsi="Times New Roman"/>
                <w:b w:val="0"/>
                <w:sz w:val="20"/>
                <w:szCs w:val="20"/>
                <w:lang w:val="en-GB"/>
              </w:rPr>
              <w:t>000 DPCs are distributed every year to persons with disabilities, allowing them unlimited parking in general disabled parking spaces through</w:t>
            </w:r>
            <w:r w:rsidR="00D2027B" w:rsidRPr="00D456B2">
              <w:rPr>
                <w:rStyle w:val="Strong"/>
                <w:rFonts w:ascii="Times New Roman" w:hAnsi="Times New Roman"/>
                <w:b w:val="0"/>
                <w:sz w:val="20"/>
                <w:szCs w:val="20"/>
                <w:lang w:val="en-GB"/>
              </w:rPr>
              <w:t>out</w:t>
            </w:r>
            <w:r w:rsidRPr="00D456B2">
              <w:rPr>
                <w:rStyle w:val="Strong"/>
                <w:rFonts w:ascii="Times New Roman" w:hAnsi="Times New Roman"/>
                <w:b w:val="0"/>
                <w:sz w:val="20"/>
                <w:szCs w:val="20"/>
                <w:lang w:val="en-GB"/>
              </w:rPr>
              <w:t xml:space="preserve"> the country.</w:t>
            </w:r>
          </w:p>
        </w:tc>
      </w:tr>
      <w:tr w:rsidR="00180961" w:rsidRPr="00D456B2" w14:paraId="5A47C642" w14:textId="77777777" w:rsidTr="00C63DC0">
        <w:trPr>
          <w:gridBefore w:val="1"/>
          <w:wBefore w:w="18" w:type="dxa"/>
          <w:trHeight w:val="474"/>
        </w:trPr>
        <w:tc>
          <w:tcPr>
            <w:tcW w:w="333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B8DF853"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207C6836" w14:textId="77777777" w:rsidR="00180961" w:rsidRPr="00D456B2" w:rsidRDefault="0018096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5FB6B436"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 xml:space="preserve">TIMEFRAME/ </w:t>
            </w:r>
          </w:p>
          <w:p w14:paraId="7F2C583A"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63419664"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663354C4"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C63DC0" w:rsidRPr="00D456B2" w14:paraId="203AC5E4" w14:textId="77777777" w:rsidTr="00C63DC0">
        <w:trPr>
          <w:gridBefore w:val="1"/>
          <w:wBefore w:w="18" w:type="dxa"/>
          <w:trHeight w:val="1131"/>
        </w:trPr>
        <w:tc>
          <w:tcPr>
            <w:tcW w:w="333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0E8DB0C4" w14:textId="77777777" w:rsidR="00C63DC0" w:rsidRPr="00D456B2" w:rsidRDefault="00C63DC0"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6CC2FA0F" w14:textId="77777777" w:rsidR="00C63DC0" w:rsidRPr="00D456B2" w:rsidRDefault="00C63DC0"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F000DC2" w14:textId="77777777" w:rsidR="00C63DC0" w:rsidRPr="00D456B2" w:rsidRDefault="00C63DC0"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101C8C25" w14:textId="174A9389"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3239118D" w14:textId="6BDF26F5"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52632B35"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TARGET </w:t>
            </w:r>
          </w:p>
          <w:p w14:paraId="417D7A0E"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05C030D9"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391EAC6E"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68C9C942"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D80690" w:rsidRPr="00D456B2" w14:paraId="000A0BC4" w14:textId="77777777" w:rsidTr="002E5E51">
        <w:trPr>
          <w:gridBefore w:val="1"/>
          <w:wBefore w:w="18" w:type="dxa"/>
          <w:trHeight w:val="737"/>
        </w:trPr>
        <w:tc>
          <w:tcPr>
            <w:tcW w:w="720" w:type="dxa"/>
            <w:tcBorders>
              <w:top w:val="single" w:sz="4" w:space="0" w:color="auto"/>
            </w:tcBorders>
          </w:tcPr>
          <w:p w14:paraId="09C6784D"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6.6.1</w:t>
            </w:r>
          </w:p>
        </w:tc>
        <w:tc>
          <w:tcPr>
            <w:tcW w:w="2610" w:type="dxa"/>
            <w:tcBorders>
              <w:top w:val="single" w:sz="4" w:space="0" w:color="auto"/>
            </w:tcBorders>
          </w:tcPr>
          <w:p w14:paraId="1E01C57E" w14:textId="63AFB2F0"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Implementation of the Decision on the </w:t>
            </w:r>
            <w:r w:rsidR="00200602" w:rsidRPr="00D456B2">
              <w:rPr>
                <w:rFonts w:ascii="Times New Roman" w:hAnsi="Times New Roman"/>
                <w:sz w:val="16"/>
                <w:szCs w:val="16"/>
                <w:lang w:val="en-GB"/>
              </w:rPr>
              <w:t>Standardised</w:t>
            </w:r>
            <w:r w:rsidRPr="00D456B2">
              <w:rPr>
                <w:rFonts w:ascii="Times New Roman" w:hAnsi="Times New Roman"/>
                <w:sz w:val="16"/>
                <w:szCs w:val="16"/>
                <w:lang w:val="en-GB"/>
              </w:rPr>
              <w:t xml:space="preserve"> Parking Card for Persons with Disabilities</w:t>
            </w:r>
          </w:p>
        </w:tc>
        <w:tc>
          <w:tcPr>
            <w:tcW w:w="1710" w:type="dxa"/>
            <w:tcBorders>
              <w:top w:val="single" w:sz="4" w:space="0" w:color="auto"/>
            </w:tcBorders>
          </w:tcPr>
          <w:p w14:paraId="695DDB33" w14:textId="77777777" w:rsidR="00D2027B" w:rsidRPr="00D456B2" w:rsidRDefault="00D2027B"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450229FF" w14:textId="6344E3B5"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D2027B" w:rsidRPr="00D456B2">
              <w:rPr>
                <w:rFonts w:ascii="Times New Roman" w:hAnsi="Times New Roman"/>
                <w:sz w:val="16"/>
                <w:szCs w:val="16"/>
                <w:lang w:val="en-GB"/>
              </w:rPr>
              <w:t xml:space="preserve"> in cooperation with the</w:t>
            </w:r>
          </w:p>
          <w:p w14:paraId="7F11F074" w14:textId="77777777" w:rsidR="00D80690" w:rsidRPr="00D456B2" w:rsidRDefault="00D80690"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Serbian Parking Association</w:t>
            </w:r>
          </w:p>
        </w:tc>
        <w:tc>
          <w:tcPr>
            <w:tcW w:w="990" w:type="dxa"/>
            <w:tcBorders>
              <w:top w:val="single" w:sz="4" w:space="0" w:color="auto"/>
            </w:tcBorders>
          </w:tcPr>
          <w:p w14:paraId="6E4283A8" w14:textId="77777777" w:rsidR="00D80690" w:rsidRPr="00D456B2" w:rsidRDefault="00D80690"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Continuous</w:t>
            </w:r>
          </w:p>
          <w:p w14:paraId="08C1A511" w14:textId="77777777" w:rsidR="00D80690" w:rsidRPr="00D456B2" w:rsidRDefault="00D80690" w:rsidP="000D4B75">
            <w:pPr>
              <w:spacing w:before="0"/>
              <w:rPr>
                <w:rFonts w:ascii="Times New Roman" w:hAnsi="Times New Roman"/>
                <w:sz w:val="16"/>
                <w:szCs w:val="16"/>
                <w:lang w:val="en-GB"/>
              </w:rPr>
            </w:pPr>
          </w:p>
        </w:tc>
        <w:tc>
          <w:tcPr>
            <w:tcW w:w="2250" w:type="dxa"/>
            <w:tcBorders>
              <w:top w:val="single" w:sz="4" w:space="0" w:color="auto"/>
              <w:right w:val="single" w:sz="4" w:space="0" w:color="auto"/>
            </w:tcBorders>
          </w:tcPr>
          <w:p w14:paraId="07E63959" w14:textId="2DEEB536"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1 civil servant in MLEVSA </w:t>
            </w:r>
            <w:r w:rsidR="00AD005F" w:rsidRPr="00D456B2">
              <w:rPr>
                <w:rFonts w:ascii="Times New Roman" w:hAnsi="Times New Roman"/>
                <w:sz w:val="16"/>
                <w:szCs w:val="16"/>
                <w:lang w:val="en-GB"/>
              </w:rPr>
              <w:t>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in addition to other responsibilities</w:t>
            </w:r>
          </w:p>
        </w:tc>
        <w:tc>
          <w:tcPr>
            <w:tcW w:w="2880" w:type="dxa"/>
            <w:tcBorders>
              <w:top w:val="single" w:sz="4" w:space="0" w:color="auto"/>
              <w:left w:val="single" w:sz="4" w:space="0" w:color="auto"/>
              <w:right w:val="single" w:sz="4" w:space="0" w:color="auto"/>
            </w:tcBorders>
            <w:vAlign w:val="center"/>
          </w:tcPr>
          <w:p w14:paraId="5CA0E70F" w14:textId="4E06FEE8" w:rsidR="00EE506E"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p w14:paraId="2632B957" w14:textId="21F62D42" w:rsidR="00D80690" w:rsidRPr="00D456B2" w:rsidRDefault="00D80690" w:rsidP="000D4B75">
            <w:pPr>
              <w:spacing w:before="0"/>
              <w:rPr>
                <w:rFonts w:ascii="Times New Roman" w:hAnsi="Times New Roman"/>
                <w:sz w:val="16"/>
                <w:szCs w:val="16"/>
                <w:lang w:val="en-GB"/>
              </w:rPr>
            </w:pPr>
          </w:p>
        </w:tc>
        <w:tc>
          <w:tcPr>
            <w:tcW w:w="1080" w:type="dxa"/>
            <w:tcBorders>
              <w:top w:val="single" w:sz="4" w:space="0" w:color="auto"/>
              <w:left w:val="single" w:sz="4" w:space="0" w:color="auto"/>
            </w:tcBorders>
            <w:vAlign w:val="center"/>
          </w:tcPr>
          <w:p w14:paraId="02FD0651"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Borders>
              <w:top w:val="single" w:sz="4" w:space="0" w:color="auto"/>
            </w:tcBorders>
          </w:tcPr>
          <w:p w14:paraId="3FE7FE62" w14:textId="7DFA7AC0" w:rsidR="00D80690" w:rsidRPr="00D456B2" w:rsidRDefault="00D80690" w:rsidP="000D4B75">
            <w:pPr>
              <w:spacing w:before="0"/>
              <w:rPr>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6.9.1. </w:t>
            </w:r>
          </w:p>
        </w:tc>
        <w:tc>
          <w:tcPr>
            <w:tcW w:w="1980" w:type="dxa"/>
            <w:tcBorders>
              <w:top w:val="single" w:sz="4" w:space="0" w:color="auto"/>
            </w:tcBorders>
          </w:tcPr>
          <w:p w14:paraId="4216CED8" w14:textId="77777777" w:rsidR="00D80690" w:rsidRPr="00D456B2" w:rsidRDefault="00D80690" w:rsidP="000D4B75">
            <w:pPr>
              <w:spacing w:before="0"/>
              <w:rPr>
                <w:rFonts w:ascii="Times New Roman" w:hAnsi="Times New Roman"/>
                <w:sz w:val="16"/>
                <w:szCs w:val="16"/>
                <w:lang w:val="en-GB"/>
              </w:rPr>
            </w:pPr>
          </w:p>
        </w:tc>
      </w:tr>
      <w:tr w:rsidR="00180961" w:rsidRPr="00D456B2" w14:paraId="4087A1E3" w14:textId="77777777" w:rsidTr="00C63DC0">
        <w:trPr>
          <w:gridBefore w:val="1"/>
          <w:wBefore w:w="18" w:type="dxa"/>
          <w:trHeight w:val="594"/>
        </w:trPr>
        <w:tc>
          <w:tcPr>
            <w:tcW w:w="16200" w:type="dxa"/>
            <w:gridSpan w:val="9"/>
            <w:tcBorders>
              <w:top w:val="double" w:sz="4" w:space="0" w:color="auto"/>
              <w:left w:val="double" w:sz="4" w:space="0" w:color="auto"/>
              <w:bottom w:val="double" w:sz="4" w:space="0" w:color="auto"/>
              <w:right w:val="double" w:sz="4" w:space="0" w:color="auto"/>
            </w:tcBorders>
            <w:shd w:val="clear" w:color="auto" w:fill="FFF2CC"/>
          </w:tcPr>
          <w:p w14:paraId="1C7202C5" w14:textId="77777777" w:rsidR="00180961" w:rsidRPr="00D456B2" w:rsidRDefault="00180961" w:rsidP="000D4B75">
            <w:pPr>
              <w:pStyle w:val="NoSpacing"/>
              <w:spacing w:before="0"/>
              <w:rPr>
                <w:rStyle w:val="Strong"/>
                <w:rFonts w:ascii="Times New Roman" w:hAnsi="Times New Roman"/>
                <w:sz w:val="20"/>
                <w:szCs w:val="20"/>
                <w:lang w:val="en-GB"/>
              </w:rPr>
            </w:pPr>
            <w:r w:rsidRPr="00D456B2">
              <w:rPr>
                <w:rStyle w:val="Strong"/>
                <w:rFonts w:ascii="Times New Roman" w:hAnsi="Times New Roman"/>
                <w:sz w:val="20"/>
                <w:szCs w:val="20"/>
                <w:lang w:val="en-GB"/>
              </w:rPr>
              <w:t>6.7</w:t>
            </w:r>
          </w:p>
          <w:p w14:paraId="5CE10B9E" w14:textId="6D80393B" w:rsidR="00180961" w:rsidRPr="00D456B2" w:rsidRDefault="00180961" w:rsidP="000D4B75">
            <w:pPr>
              <w:pStyle w:val="NoSpacing"/>
              <w:spacing w:before="0"/>
              <w:rPr>
                <w:rFonts w:ascii="Times New Roman" w:hAnsi="Times New Roman"/>
                <w:sz w:val="20"/>
                <w:szCs w:val="20"/>
                <w:lang w:val="en-GB"/>
              </w:rPr>
            </w:pPr>
            <w:r w:rsidRPr="00D456B2">
              <w:rPr>
                <w:rStyle w:val="Strong"/>
                <w:rFonts w:ascii="Times New Roman" w:hAnsi="Times New Roman"/>
                <w:sz w:val="20"/>
                <w:szCs w:val="20"/>
                <w:lang w:val="en-GB"/>
              </w:rPr>
              <w:t xml:space="preserve">32001L0029 (EUR-Lex: 17.20) Directive </w:t>
            </w:r>
            <w:r w:rsidRPr="00D456B2">
              <w:rPr>
                <w:rStyle w:val="Strong"/>
                <w:rFonts w:ascii="Times New Roman" w:hAnsi="Times New Roman"/>
                <w:b w:val="0"/>
                <w:sz w:val="20"/>
                <w:szCs w:val="20"/>
                <w:lang w:val="en-GB"/>
              </w:rPr>
              <w:t xml:space="preserve">2001/29/EC of the European Parliament and of the Council of 22 May 2001 on the harmonisation of certain aspects of copyright and related rights in the information society </w:t>
            </w:r>
            <w:r w:rsidR="00AB2FEC">
              <w:rPr>
                <w:rStyle w:val="Strong"/>
                <w:rFonts w:ascii="Times New Roman" w:hAnsi="Times New Roman"/>
                <w:b w:val="0"/>
                <w:i/>
                <w:sz w:val="20"/>
                <w:szCs w:val="20"/>
                <w:lang w:val="en-GB"/>
              </w:rPr>
              <w:t>(OJ L 167, 22/6/</w:t>
            </w:r>
            <w:r w:rsidRPr="00D456B2">
              <w:rPr>
                <w:rStyle w:val="Strong"/>
                <w:rFonts w:ascii="Times New Roman" w:hAnsi="Times New Roman"/>
                <w:b w:val="0"/>
                <w:i/>
                <w:sz w:val="20"/>
                <w:szCs w:val="20"/>
                <w:lang w:val="en-GB"/>
              </w:rPr>
              <w:t>2001, p. 10)</w:t>
            </w:r>
          </w:p>
        </w:tc>
      </w:tr>
      <w:tr w:rsidR="00180961" w:rsidRPr="00D456B2" w14:paraId="5A599D6C" w14:textId="77777777" w:rsidTr="00C63DC0">
        <w:trPr>
          <w:gridBefore w:val="1"/>
          <w:wBefore w:w="18" w:type="dxa"/>
          <w:trHeight w:val="224"/>
        </w:trPr>
        <w:tc>
          <w:tcPr>
            <w:tcW w:w="16200" w:type="dxa"/>
            <w:gridSpan w:val="9"/>
            <w:tcBorders>
              <w:top w:val="double" w:sz="4" w:space="0" w:color="auto"/>
              <w:left w:val="double" w:sz="4" w:space="0" w:color="auto"/>
              <w:bottom w:val="double" w:sz="4" w:space="0" w:color="auto"/>
              <w:right w:val="double" w:sz="4" w:space="0" w:color="auto"/>
            </w:tcBorders>
            <w:shd w:val="clear" w:color="auto" w:fill="CCFFFF"/>
          </w:tcPr>
          <w:p w14:paraId="2E5A541D" w14:textId="77777777" w:rsidR="00180961" w:rsidRPr="00D456B2" w:rsidRDefault="00180961"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180961" w:rsidRPr="00D456B2" w14:paraId="01F1E0AA" w14:textId="77777777" w:rsidTr="002E5E51">
        <w:trPr>
          <w:gridBefore w:val="1"/>
          <w:wBefore w:w="18" w:type="dxa"/>
          <w:trHeight w:val="150"/>
        </w:trPr>
        <w:tc>
          <w:tcPr>
            <w:tcW w:w="16200" w:type="dxa"/>
            <w:gridSpan w:val="9"/>
            <w:tcBorders>
              <w:top w:val="double" w:sz="4" w:space="0" w:color="auto"/>
              <w:left w:val="double" w:sz="4" w:space="0" w:color="auto"/>
              <w:bottom w:val="double" w:sz="4" w:space="0" w:color="auto"/>
              <w:right w:val="double" w:sz="4" w:space="0" w:color="auto"/>
            </w:tcBorders>
          </w:tcPr>
          <w:p w14:paraId="3AF91D9D" w14:textId="18F9E82B" w:rsidR="00180961" w:rsidRPr="00D456B2" w:rsidRDefault="00180961" w:rsidP="000D4B75">
            <w:pPr>
              <w:spacing w:before="0"/>
              <w:rPr>
                <w:rFonts w:ascii="Times New Roman" w:hAnsi="Times New Roman"/>
                <w:sz w:val="20"/>
                <w:szCs w:val="20"/>
                <w:lang w:val="en-GB"/>
              </w:rPr>
            </w:pPr>
            <w:r w:rsidRPr="00D456B2">
              <w:rPr>
                <w:rFonts w:ascii="Times New Roman" w:hAnsi="Times New Roman"/>
                <w:sz w:val="20"/>
                <w:szCs w:val="20"/>
                <w:lang w:val="en-GB"/>
              </w:rPr>
              <w:t>The Law on Copyright</w:t>
            </w:r>
            <w:r w:rsidR="00BE7015">
              <w:rPr>
                <w:rFonts w:ascii="Times New Roman" w:hAnsi="Times New Roman"/>
                <w:sz w:val="20"/>
                <w:szCs w:val="20"/>
                <w:lang w:val="sr-Latn-RS"/>
              </w:rPr>
              <w:t>s</w:t>
            </w:r>
            <w:r w:rsidRPr="00D456B2">
              <w:rPr>
                <w:rFonts w:ascii="Times New Roman" w:hAnsi="Times New Roman"/>
                <w:sz w:val="20"/>
                <w:szCs w:val="20"/>
                <w:lang w:val="en-GB"/>
              </w:rPr>
              <w:t xml:space="preserve"> and Related Rights (RS Official Gazette Nos 104/2009,  99/2011, 119/2012 and 29/2016 – amended by Constitutional Court decision), in Article 54 thereof, stipulates that, for the needs of persons with disabilities, copying and </w:t>
            </w:r>
            <w:r w:rsidR="00055ACE">
              <w:rPr>
                <w:rFonts w:ascii="Times New Roman" w:hAnsi="Times New Roman"/>
                <w:sz w:val="20"/>
                <w:szCs w:val="20"/>
                <w:lang w:val="en-GB"/>
              </w:rPr>
              <w:t xml:space="preserve">distributing a copyright protected </w:t>
            </w:r>
            <w:r w:rsidRPr="00D456B2">
              <w:rPr>
                <w:rFonts w:ascii="Times New Roman" w:hAnsi="Times New Roman"/>
                <w:sz w:val="20"/>
                <w:szCs w:val="20"/>
                <w:lang w:val="en-GB"/>
              </w:rPr>
              <w:t xml:space="preserve">work </w:t>
            </w:r>
            <w:r w:rsidR="00055ACE" w:rsidRPr="00D456B2">
              <w:rPr>
                <w:rFonts w:ascii="Times New Roman" w:hAnsi="Times New Roman"/>
                <w:sz w:val="20"/>
                <w:szCs w:val="20"/>
                <w:lang w:val="en-GB"/>
              </w:rPr>
              <w:t>without the permission of the author</w:t>
            </w:r>
            <w:r w:rsidR="00055ACE">
              <w:rPr>
                <w:rFonts w:ascii="Times New Roman" w:hAnsi="Times New Roman"/>
                <w:sz w:val="20"/>
                <w:szCs w:val="20"/>
                <w:lang w:val="en-GB"/>
              </w:rPr>
              <w:t>,</w:t>
            </w:r>
            <w:r w:rsidR="00055ACE" w:rsidRPr="00D456B2">
              <w:rPr>
                <w:rFonts w:ascii="Times New Roman" w:hAnsi="Times New Roman"/>
                <w:sz w:val="20"/>
                <w:szCs w:val="20"/>
                <w:lang w:val="en-GB"/>
              </w:rPr>
              <w:t xml:space="preserve"> and without paying royalties</w:t>
            </w:r>
            <w:r w:rsidR="00055ACE">
              <w:rPr>
                <w:rFonts w:ascii="Times New Roman" w:hAnsi="Times New Roman"/>
                <w:sz w:val="20"/>
                <w:szCs w:val="20"/>
                <w:lang w:val="en-GB"/>
              </w:rPr>
              <w:t>,</w:t>
            </w:r>
            <w:r w:rsidR="00055ACE" w:rsidRPr="00D456B2">
              <w:rPr>
                <w:rFonts w:ascii="Times New Roman" w:hAnsi="Times New Roman"/>
                <w:sz w:val="20"/>
                <w:szCs w:val="20"/>
                <w:lang w:val="en-GB"/>
              </w:rPr>
              <w:t xml:space="preserve"> </w:t>
            </w:r>
            <w:r w:rsidRPr="00D456B2">
              <w:rPr>
                <w:rFonts w:ascii="Times New Roman" w:hAnsi="Times New Roman"/>
                <w:sz w:val="20"/>
                <w:szCs w:val="20"/>
                <w:lang w:val="en-GB"/>
              </w:rPr>
              <w:t xml:space="preserve">is </w:t>
            </w:r>
            <w:r w:rsidR="008644E5">
              <w:rPr>
                <w:rFonts w:ascii="Times New Roman" w:hAnsi="Times New Roman"/>
                <w:sz w:val="20"/>
                <w:szCs w:val="20"/>
                <w:lang w:val="en-GB"/>
              </w:rPr>
              <w:t>permitted</w:t>
            </w:r>
            <w:r w:rsidRPr="00D456B2">
              <w:rPr>
                <w:rFonts w:ascii="Times New Roman" w:hAnsi="Times New Roman"/>
                <w:sz w:val="20"/>
                <w:szCs w:val="20"/>
                <w:lang w:val="en-GB"/>
              </w:rPr>
              <w:t xml:space="preserve"> if this work does not exist in the required form</w:t>
            </w:r>
            <w:r w:rsidR="00055ACE">
              <w:rPr>
                <w:rFonts w:ascii="Times New Roman" w:hAnsi="Times New Roman"/>
                <w:sz w:val="20"/>
                <w:szCs w:val="20"/>
                <w:lang w:val="en-GB"/>
              </w:rPr>
              <w:t>at</w:t>
            </w:r>
            <w:r w:rsidRPr="00D456B2">
              <w:rPr>
                <w:rFonts w:ascii="Times New Roman" w:hAnsi="Times New Roman"/>
                <w:sz w:val="20"/>
                <w:szCs w:val="20"/>
                <w:lang w:val="en-GB"/>
              </w:rPr>
              <w:t>, if its use is in direct connection with the concerned persons’ disability</w:t>
            </w:r>
            <w:r w:rsidR="00D2027B" w:rsidRPr="00D456B2">
              <w:rPr>
                <w:rFonts w:ascii="Times New Roman" w:hAnsi="Times New Roman"/>
                <w:sz w:val="20"/>
                <w:szCs w:val="20"/>
                <w:lang w:val="en-GB"/>
              </w:rPr>
              <w:t>,</w:t>
            </w:r>
            <w:r w:rsidRPr="00D456B2">
              <w:rPr>
                <w:rFonts w:ascii="Times New Roman" w:hAnsi="Times New Roman"/>
                <w:sz w:val="20"/>
                <w:szCs w:val="20"/>
                <w:lang w:val="en-GB"/>
              </w:rPr>
              <w:t xml:space="preserve"> and in the scope required by a specific type of disability, </w:t>
            </w:r>
            <w:r w:rsidR="00D2027B" w:rsidRPr="00D456B2">
              <w:rPr>
                <w:rFonts w:ascii="Times New Roman" w:hAnsi="Times New Roman"/>
                <w:sz w:val="20"/>
                <w:szCs w:val="20"/>
                <w:lang w:val="en-GB"/>
              </w:rPr>
              <w:t xml:space="preserve">provided that it is </w:t>
            </w:r>
            <w:r w:rsidRPr="00D456B2">
              <w:rPr>
                <w:rFonts w:ascii="Times New Roman" w:hAnsi="Times New Roman"/>
                <w:sz w:val="20"/>
                <w:szCs w:val="20"/>
                <w:lang w:val="en-GB"/>
              </w:rPr>
              <w:t xml:space="preserve">not </w:t>
            </w:r>
            <w:r w:rsidR="00D2027B" w:rsidRPr="00D456B2">
              <w:rPr>
                <w:rFonts w:ascii="Times New Roman" w:hAnsi="Times New Roman"/>
                <w:sz w:val="20"/>
                <w:szCs w:val="20"/>
                <w:lang w:val="en-GB"/>
              </w:rPr>
              <w:t xml:space="preserve">copied and distributed </w:t>
            </w:r>
            <w:r w:rsidRPr="00D456B2">
              <w:rPr>
                <w:rFonts w:ascii="Times New Roman" w:hAnsi="Times New Roman"/>
                <w:sz w:val="20"/>
                <w:szCs w:val="20"/>
                <w:lang w:val="en-GB"/>
              </w:rPr>
              <w:t>for the</w:t>
            </w:r>
            <w:r w:rsidR="002E5E51" w:rsidRPr="00D456B2">
              <w:rPr>
                <w:rFonts w:ascii="Times New Roman" w:hAnsi="Times New Roman"/>
                <w:sz w:val="20"/>
                <w:szCs w:val="20"/>
                <w:lang w:val="en-GB"/>
              </w:rPr>
              <w:t xml:space="preserve"> </w:t>
            </w:r>
            <w:r w:rsidRPr="00D456B2">
              <w:rPr>
                <w:rFonts w:ascii="Times New Roman" w:hAnsi="Times New Roman"/>
                <w:sz w:val="20"/>
                <w:szCs w:val="20"/>
                <w:lang w:val="en-GB"/>
              </w:rPr>
              <w:t>sake of direct or indirect financial gain.</w:t>
            </w:r>
          </w:p>
        </w:tc>
      </w:tr>
      <w:tr w:rsidR="00180961" w:rsidRPr="00D456B2" w14:paraId="5C4EAD85" w14:textId="77777777" w:rsidTr="00C63DC0">
        <w:trPr>
          <w:gridBefore w:val="1"/>
          <w:wBefore w:w="18" w:type="dxa"/>
          <w:trHeight w:val="492"/>
        </w:trPr>
        <w:tc>
          <w:tcPr>
            <w:tcW w:w="333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374477F4"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8BAAD33" w14:textId="77777777" w:rsidR="00180961" w:rsidRPr="00D456B2" w:rsidRDefault="0018096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0C935B0B"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 xml:space="preserve">TIMEFRAME/ </w:t>
            </w:r>
          </w:p>
          <w:p w14:paraId="0C185C7D"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1DA0D053"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3D64BA5F"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C63DC0" w:rsidRPr="00D456B2" w14:paraId="57CFA242" w14:textId="77777777" w:rsidTr="00C63DC0">
        <w:trPr>
          <w:gridBefore w:val="1"/>
          <w:wBefore w:w="18" w:type="dxa"/>
          <w:trHeight w:val="1100"/>
        </w:trPr>
        <w:tc>
          <w:tcPr>
            <w:tcW w:w="333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5163AD71" w14:textId="77777777" w:rsidR="00C63DC0" w:rsidRPr="00D456B2" w:rsidRDefault="00C63DC0"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7801B7FE" w14:textId="77777777" w:rsidR="00C63DC0" w:rsidRPr="00D456B2" w:rsidRDefault="00C63DC0"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4FC7359" w14:textId="77777777" w:rsidR="00C63DC0" w:rsidRPr="00D456B2" w:rsidRDefault="00C63DC0"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13E202B7" w14:textId="32E70BF0"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608ED0D0" w14:textId="76629BBC"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61EDAD74"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TARGET </w:t>
            </w:r>
          </w:p>
          <w:p w14:paraId="76241893"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61CFACA5"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771F2FD9"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027B85FB"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180961" w:rsidRPr="00D456B2" w14:paraId="2DB8FE21" w14:textId="77777777" w:rsidTr="00C63DC0">
        <w:trPr>
          <w:gridBefore w:val="1"/>
          <w:wBefore w:w="18" w:type="dxa"/>
          <w:trHeight w:val="1007"/>
        </w:trPr>
        <w:tc>
          <w:tcPr>
            <w:tcW w:w="720" w:type="dxa"/>
            <w:tcBorders>
              <w:top w:val="single" w:sz="4" w:space="0" w:color="auto"/>
              <w:bottom w:val="double" w:sz="4" w:space="0" w:color="auto"/>
            </w:tcBorders>
          </w:tcPr>
          <w:p w14:paraId="5390A109" w14:textId="77777777"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6.7.1</w:t>
            </w:r>
          </w:p>
        </w:tc>
        <w:tc>
          <w:tcPr>
            <w:tcW w:w="2610" w:type="dxa"/>
            <w:tcBorders>
              <w:top w:val="single" w:sz="4" w:space="0" w:color="auto"/>
              <w:bottom w:val="double" w:sz="4" w:space="0" w:color="auto"/>
            </w:tcBorders>
          </w:tcPr>
          <w:p w14:paraId="6E7EA5B1" w14:textId="77777777" w:rsidR="00180961" w:rsidRPr="00D456B2" w:rsidRDefault="00180961"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 xml:space="preserve">Monitoring of the implementation of the Law on Copyright and Related Rights </w:t>
            </w:r>
          </w:p>
        </w:tc>
        <w:tc>
          <w:tcPr>
            <w:tcW w:w="1710" w:type="dxa"/>
            <w:tcBorders>
              <w:top w:val="single" w:sz="4" w:space="0" w:color="auto"/>
              <w:bottom w:val="double" w:sz="4" w:space="0" w:color="auto"/>
            </w:tcBorders>
          </w:tcPr>
          <w:p w14:paraId="4DD750F5" w14:textId="77777777" w:rsidR="00D2027B" w:rsidRPr="00D456B2" w:rsidRDefault="00D2027B" w:rsidP="000D4B75">
            <w:pPr>
              <w:pStyle w:val="NoSpacing"/>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0BA765D3" w14:textId="0632EEE3" w:rsidR="00180961" w:rsidRPr="00D456B2" w:rsidRDefault="00180961" w:rsidP="000D4B75">
            <w:pPr>
              <w:pStyle w:val="NoSpacing"/>
              <w:spacing w:before="0"/>
              <w:rPr>
                <w:rFonts w:ascii="Times New Roman" w:hAnsi="Times New Roman"/>
                <w:sz w:val="16"/>
                <w:szCs w:val="16"/>
                <w:lang w:val="en-GB"/>
              </w:rPr>
            </w:pPr>
            <w:r w:rsidRPr="00D456B2">
              <w:rPr>
                <w:rFonts w:ascii="Times New Roman" w:hAnsi="Times New Roman"/>
                <w:sz w:val="16"/>
                <w:szCs w:val="16"/>
                <w:lang w:val="en-GB"/>
              </w:rPr>
              <w:t>MESTD</w:t>
            </w:r>
            <w:r w:rsidR="00D2027B" w:rsidRPr="00D456B2">
              <w:rPr>
                <w:rFonts w:ascii="Times New Roman" w:hAnsi="Times New Roman"/>
                <w:sz w:val="16"/>
                <w:szCs w:val="16"/>
                <w:lang w:val="en-GB"/>
              </w:rPr>
              <w:t xml:space="preserve"> in cooperation with the </w:t>
            </w:r>
          </w:p>
          <w:p w14:paraId="2FFA0022" w14:textId="77777777" w:rsidR="00180961" w:rsidRPr="00D456B2" w:rsidRDefault="00180961" w:rsidP="000D4B75">
            <w:pPr>
              <w:pStyle w:val="NoSpacing"/>
              <w:spacing w:before="0"/>
              <w:rPr>
                <w:rFonts w:ascii="Times New Roman" w:hAnsi="Times New Roman"/>
                <w:sz w:val="16"/>
                <w:szCs w:val="16"/>
                <w:lang w:val="en-GB"/>
              </w:rPr>
            </w:pPr>
            <w:r w:rsidRPr="00D456B2">
              <w:rPr>
                <w:rFonts w:ascii="Times New Roman" w:hAnsi="Times New Roman"/>
                <w:sz w:val="16"/>
                <w:szCs w:val="16"/>
                <w:lang w:val="en-GB"/>
              </w:rPr>
              <w:t>Intellectual Property Office</w:t>
            </w:r>
          </w:p>
          <w:p w14:paraId="24E3DFD6" w14:textId="77777777" w:rsidR="00180961" w:rsidRPr="00D456B2" w:rsidRDefault="00180961" w:rsidP="000D4B75">
            <w:pPr>
              <w:pStyle w:val="NoSpacing"/>
              <w:spacing w:before="0"/>
              <w:rPr>
                <w:rFonts w:ascii="Times New Roman" w:hAnsi="Times New Roman"/>
                <w:sz w:val="16"/>
                <w:szCs w:val="16"/>
                <w:lang w:val="en-GB"/>
              </w:rPr>
            </w:pPr>
          </w:p>
        </w:tc>
        <w:tc>
          <w:tcPr>
            <w:tcW w:w="990" w:type="dxa"/>
            <w:tcBorders>
              <w:top w:val="single" w:sz="4" w:space="0" w:color="auto"/>
              <w:bottom w:val="double" w:sz="4" w:space="0" w:color="auto"/>
            </w:tcBorders>
          </w:tcPr>
          <w:p w14:paraId="550ED328" w14:textId="77777777"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Borders>
              <w:top w:val="single" w:sz="4" w:space="0" w:color="auto"/>
              <w:bottom w:val="double" w:sz="4" w:space="0" w:color="auto"/>
            </w:tcBorders>
          </w:tcPr>
          <w:p w14:paraId="34C78B23" w14:textId="77777777"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1 employee in MESTD. </w:t>
            </w:r>
          </w:p>
          <w:p w14:paraId="66317CE1" w14:textId="77777777"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1 employee in the Intellectual Property Office</w:t>
            </w:r>
          </w:p>
        </w:tc>
        <w:tc>
          <w:tcPr>
            <w:tcW w:w="2880" w:type="dxa"/>
            <w:tcBorders>
              <w:top w:val="single" w:sz="4" w:space="0" w:color="auto"/>
              <w:bottom w:val="double" w:sz="4" w:space="0" w:color="auto"/>
            </w:tcBorders>
          </w:tcPr>
          <w:p w14:paraId="09297A24" w14:textId="7C28A72E" w:rsidR="00EE506E"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p w14:paraId="1390A24D" w14:textId="6F60F7A0" w:rsidR="00180961" w:rsidRPr="00D456B2" w:rsidRDefault="00180961" w:rsidP="000D4B75">
            <w:pPr>
              <w:spacing w:before="0"/>
              <w:rPr>
                <w:rFonts w:ascii="Times New Roman" w:hAnsi="Times New Roman"/>
                <w:sz w:val="16"/>
                <w:szCs w:val="16"/>
                <w:lang w:val="en-GB"/>
              </w:rPr>
            </w:pPr>
          </w:p>
        </w:tc>
        <w:tc>
          <w:tcPr>
            <w:tcW w:w="1080" w:type="dxa"/>
            <w:tcBorders>
              <w:top w:val="single" w:sz="4" w:space="0" w:color="auto"/>
              <w:bottom w:val="double" w:sz="4" w:space="0" w:color="auto"/>
            </w:tcBorders>
          </w:tcPr>
          <w:p w14:paraId="2EAF204B" w14:textId="77777777"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tcBorders>
              <w:top w:val="single" w:sz="4" w:space="0" w:color="auto"/>
              <w:bottom w:val="double" w:sz="4" w:space="0" w:color="auto"/>
            </w:tcBorders>
          </w:tcPr>
          <w:p w14:paraId="341B2E71" w14:textId="0A59BFC5" w:rsidR="00D80690" w:rsidRPr="00D456B2" w:rsidRDefault="00A55A13" w:rsidP="000D4B75">
            <w:pPr>
              <w:spacing w:before="0"/>
              <w:rPr>
                <w:lang w:val="en-GB"/>
              </w:rPr>
            </w:pPr>
            <w:r w:rsidRPr="00D456B2">
              <w:rPr>
                <w:rFonts w:ascii="Times New Roman" w:hAnsi="Times New Roman"/>
                <w:sz w:val="16"/>
                <w:szCs w:val="16"/>
                <w:lang w:val="en-GB"/>
              </w:rPr>
              <w:t>RS Budget</w:t>
            </w:r>
            <w:r w:rsidR="00D80690" w:rsidRPr="00D456B2">
              <w:rPr>
                <w:rFonts w:ascii="Times New Roman" w:hAnsi="Times New Roman"/>
                <w:sz w:val="16"/>
                <w:szCs w:val="16"/>
                <w:lang w:val="en-GB"/>
              </w:rPr>
              <w:t>, total €10,212, with €2,553 each year 2019-2022</w:t>
            </w:r>
          </w:p>
          <w:p w14:paraId="4E038368" w14:textId="63CFC44C" w:rsidR="00D2027B" w:rsidRPr="00D456B2" w:rsidRDefault="00D2027B" w:rsidP="000D4B75">
            <w:pPr>
              <w:rPr>
                <w:rFonts w:ascii="Times New Roman" w:hAnsi="Times New Roman"/>
                <w:sz w:val="16"/>
                <w:szCs w:val="16"/>
                <w:lang w:val="en-GB"/>
              </w:rPr>
            </w:pPr>
            <w:r w:rsidRPr="00D456B2">
              <w:rPr>
                <w:rFonts w:ascii="Times New Roman" w:hAnsi="Times New Roman"/>
                <w:sz w:val="16"/>
                <w:szCs w:val="16"/>
                <w:lang w:val="en-GB"/>
              </w:rPr>
              <w:t>2020: RSD 301,254</w:t>
            </w:r>
          </w:p>
          <w:p w14:paraId="77D51587" w14:textId="788EA8F8" w:rsidR="00D2027B" w:rsidRPr="00D456B2" w:rsidRDefault="00D2027B" w:rsidP="000D4B75">
            <w:pPr>
              <w:rPr>
                <w:rFonts w:ascii="Times New Roman" w:hAnsi="Times New Roman"/>
                <w:sz w:val="16"/>
                <w:szCs w:val="16"/>
                <w:lang w:val="en-GB"/>
              </w:rPr>
            </w:pPr>
            <w:r w:rsidRPr="00D456B2">
              <w:rPr>
                <w:rFonts w:ascii="Times New Roman" w:hAnsi="Times New Roman"/>
                <w:sz w:val="16"/>
                <w:szCs w:val="16"/>
                <w:lang w:val="en-GB"/>
              </w:rPr>
              <w:t>2021: RSD 301,254</w:t>
            </w:r>
          </w:p>
          <w:p w14:paraId="44A7D9B3" w14:textId="5D0FE287" w:rsidR="00D2027B" w:rsidRPr="00D456B2" w:rsidRDefault="00D2027B" w:rsidP="000D4B75">
            <w:pPr>
              <w:rPr>
                <w:rFonts w:ascii="Times New Roman" w:hAnsi="Times New Roman"/>
                <w:sz w:val="16"/>
                <w:szCs w:val="16"/>
                <w:lang w:val="en-GB"/>
              </w:rPr>
            </w:pPr>
            <w:r w:rsidRPr="00D456B2">
              <w:rPr>
                <w:rFonts w:ascii="Times New Roman" w:hAnsi="Times New Roman"/>
                <w:sz w:val="16"/>
                <w:szCs w:val="16"/>
                <w:lang w:val="en-GB"/>
              </w:rPr>
              <w:t>2022: RSD 301,254</w:t>
            </w:r>
          </w:p>
          <w:p w14:paraId="53DFAC44" w14:textId="77777777" w:rsidR="00180961" w:rsidRPr="00D456B2" w:rsidRDefault="00180961" w:rsidP="000D4B75">
            <w:pPr>
              <w:spacing w:before="0"/>
              <w:rPr>
                <w:rFonts w:ascii="Times New Roman" w:hAnsi="Times New Roman"/>
                <w:sz w:val="16"/>
                <w:szCs w:val="16"/>
                <w:lang w:val="en-GB"/>
              </w:rPr>
            </w:pPr>
          </w:p>
        </w:tc>
        <w:tc>
          <w:tcPr>
            <w:tcW w:w="1980" w:type="dxa"/>
            <w:tcBorders>
              <w:top w:val="single" w:sz="4" w:space="0" w:color="auto"/>
              <w:bottom w:val="double" w:sz="4" w:space="0" w:color="auto"/>
            </w:tcBorders>
          </w:tcPr>
          <w:p w14:paraId="46E080C6" w14:textId="77777777" w:rsidR="00180961" w:rsidRPr="00D456B2" w:rsidRDefault="00180961" w:rsidP="000D4B75">
            <w:pPr>
              <w:spacing w:before="0"/>
              <w:rPr>
                <w:rFonts w:ascii="Times New Roman" w:hAnsi="Times New Roman"/>
                <w:sz w:val="16"/>
                <w:szCs w:val="16"/>
                <w:lang w:val="en-GB"/>
              </w:rPr>
            </w:pPr>
          </w:p>
        </w:tc>
      </w:tr>
      <w:tr w:rsidR="00180961" w:rsidRPr="00D456B2" w14:paraId="74434BC3" w14:textId="77777777" w:rsidTr="00C63DC0">
        <w:trPr>
          <w:gridBefore w:val="1"/>
          <w:wBefore w:w="18" w:type="dxa"/>
          <w:trHeight w:val="315"/>
        </w:trPr>
        <w:tc>
          <w:tcPr>
            <w:tcW w:w="16200" w:type="dxa"/>
            <w:gridSpan w:val="9"/>
            <w:tcBorders>
              <w:top w:val="double" w:sz="4" w:space="0" w:color="auto"/>
              <w:left w:val="double" w:sz="4" w:space="0" w:color="auto"/>
              <w:bottom w:val="double" w:sz="4" w:space="0" w:color="auto"/>
              <w:right w:val="double" w:sz="4" w:space="0" w:color="auto"/>
            </w:tcBorders>
            <w:shd w:val="clear" w:color="auto" w:fill="FFF2CC"/>
          </w:tcPr>
          <w:p w14:paraId="2CF9F56E" w14:textId="0A3DD72A" w:rsidR="00180961" w:rsidRPr="00D456B2" w:rsidRDefault="00180961" w:rsidP="000D4B75">
            <w:pPr>
              <w:pStyle w:val="NoSpacing"/>
              <w:spacing w:before="0"/>
              <w:rPr>
                <w:rFonts w:ascii="Times New Roman" w:hAnsi="Times New Roman"/>
                <w:b/>
                <w:sz w:val="20"/>
                <w:szCs w:val="20"/>
                <w:lang w:val="en-GB"/>
              </w:rPr>
            </w:pPr>
            <w:r w:rsidRPr="00D456B2">
              <w:rPr>
                <w:rFonts w:ascii="Times New Roman" w:hAnsi="Times New Roman"/>
                <w:b/>
                <w:sz w:val="20"/>
                <w:szCs w:val="20"/>
                <w:lang w:val="en-GB"/>
              </w:rPr>
              <w:t>6.8</w:t>
            </w:r>
            <w:r w:rsidR="00B46C64" w:rsidRPr="00D456B2">
              <w:rPr>
                <w:rStyle w:val="FootnoteReference"/>
                <w:rFonts w:ascii="Times New Roman" w:hAnsi="Times New Roman"/>
                <w:b/>
                <w:sz w:val="20"/>
                <w:szCs w:val="20"/>
                <w:lang w:val="en-GB"/>
              </w:rPr>
              <w:footnoteReference w:id="24"/>
            </w:r>
          </w:p>
          <w:p w14:paraId="0C4954B5" w14:textId="5573367F" w:rsidR="00180961" w:rsidRPr="00D456B2" w:rsidRDefault="00AB2FEC" w:rsidP="000D4B75">
            <w:pPr>
              <w:pStyle w:val="NoSpacing"/>
              <w:spacing w:before="0"/>
              <w:rPr>
                <w:rFonts w:ascii="Times New Roman" w:hAnsi="Times New Roman"/>
                <w:sz w:val="20"/>
                <w:szCs w:val="20"/>
                <w:lang w:val="en-GB"/>
              </w:rPr>
            </w:pPr>
            <w:r>
              <w:rPr>
                <w:rFonts w:ascii="Times New Roman" w:hAnsi="Times New Roman"/>
                <w:b/>
                <w:sz w:val="20"/>
                <w:szCs w:val="20"/>
                <w:lang w:val="en-GB"/>
              </w:rPr>
              <w:t xml:space="preserve">Directive (ЕU) </w:t>
            </w:r>
            <w:r w:rsidR="00180961" w:rsidRPr="00D456B2">
              <w:rPr>
                <w:rFonts w:ascii="Times New Roman" w:hAnsi="Times New Roman"/>
                <w:b/>
                <w:sz w:val="20"/>
                <w:szCs w:val="20"/>
                <w:lang w:val="en-GB"/>
              </w:rPr>
              <w:t xml:space="preserve">2016/2102 of the European Parliament and of the Council </w:t>
            </w:r>
            <w:r w:rsidR="00180961" w:rsidRPr="00D456B2">
              <w:rPr>
                <w:rFonts w:ascii="Times New Roman" w:hAnsi="Times New Roman"/>
                <w:sz w:val="20"/>
                <w:szCs w:val="20"/>
                <w:lang w:val="en-GB"/>
              </w:rPr>
              <w:t>of 26 October 2016 on the accessibility of the websites and mobile applications of public sector bodies.</w:t>
            </w:r>
          </w:p>
        </w:tc>
      </w:tr>
      <w:tr w:rsidR="00180961" w:rsidRPr="00D456B2" w14:paraId="2A0A5001" w14:textId="77777777" w:rsidTr="00C63DC0">
        <w:trPr>
          <w:gridBefore w:val="1"/>
          <w:wBefore w:w="18" w:type="dxa"/>
          <w:trHeight w:val="162"/>
        </w:trPr>
        <w:tc>
          <w:tcPr>
            <w:tcW w:w="16200" w:type="dxa"/>
            <w:gridSpan w:val="9"/>
            <w:tcBorders>
              <w:top w:val="double" w:sz="4" w:space="0" w:color="auto"/>
              <w:left w:val="double" w:sz="4" w:space="0" w:color="auto"/>
              <w:right w:val="double" w:sz="4" w:space="0" w:color="auto"/>
            </w:tcBorders>
            <w:shd w:val="clear" w:color="auto" w:fill="CCFFFF"/>
          </w:tcPr>
          <w:p w14:paraId="54BE77E4" w14:textId="77777777" w:rsidR="00180961" w:rsidRPr="00D456B2" w:rsidRDefault="00180961"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180961" w:rsidRPr="00D456B2" w14:paraId="0A277CBF" w14:textId="77777777" w:rsidTr="00C63DC0">
        <w:trPr>
          <w:gridBefore w:val="1"/>
          <w:wBefore w:w="18" w:type="dxa"/>
          <w:trHeight w:val="2564"/>
        </w:trPr>
        <w:tc>
          <w:tcPr>
            <w:tcW w:w="16200" w:type="dxa"/>
            <w:gridSpan w:val="9"/>
            <w:tcBorders>
              <w:top w:val="double" w:sz="4" w:space="0" w:color="auto"/>
              <w:left w:val="double" w:sz="4" w:space="0" w:color="auto"/>
              <w:bottom w:val="double" w:sz="4" w:space="0" w:color="auto"/>
              <w:right w:val="double" w:sz="4" w:space="0" w:color="auto"/>
            </w:tcBorders>
          </w:tcPr>
          <w:p w14:paraId="3CC765B8" w14:textId="77777777" w:rsidR="00180961" w:rsidRPr="00D456B2" w:rsidRDefault="00D2027B" w:rsidP="000D4B75">
            <w:pPr>
              <w:spacing w:before="0"/>
              <w:rPr>
                <w:rFonts w:ascii="Times New Roman" w:hAnsi="Times New Roman"/>
                <w:sz w:val="20"/>
                <w:szCs w:val="20"/>
                <w:lang w:val="en-GB"/>
              </w:rPr>
            </w:pPr>
            <w:r w:rsidRPr="00D456B2">
              <w:rPr>
                <w:rFonts w:ascii="Times New Roman" w:hAnsi="Times New Roman"/>
                <w:sz w:val="20"/>
                <w:szCs w:val="20"/>
                <w:lang w:val="en-GB"/>
              </w:rPr>
              <w:t>The Law on eGovernment was adopted and published in the RS Official Gazette No 24/18 of 6 April 2018.</w:t>
            </w:r>
          </w:p>
          <w:p w14:paraId="606E79ED" w14:textId="77777777" w:rsidR="00D2027B" w:rsidRPr="00D456B2" w:rsidRDefault="00D2027B" w:rsidP="000D4B75">
            <w:pPr>
              <w:ind w:left="-51"/>
              <w:rPr>
                <w:rFonts w:ascii="Times New Roman" w:hAnsi="Times New Roman"/>
                <w:sz w:val="20"/>
                <w:szCs w:val="20"/>
                <w:lang w:val="en-GB"/>
              </w:rPr>
            </w:pPr>
          </w:p>
          <w:p w14:paraId="094856D6" w14:textId="4320EB60" w:rsidR="00D2027B" w:rsidRPr="00D456B2" w:rsidRDefault="00D2027B" w:rsidP="000D4B75">
            <w:pPr>
              <w:ind w:left="-51"/>
              <w:rPr>
                <w:rFonts w:ascii="Times New Roman" w:hAnsi="Times New Roman"/>
                <w:sz w:val="20"/>
                <w:szCs w:val="20"/>
                <w:lang w:val="en-GB"/>
              </w:rPr>
            </w:pPr>
            <w:r w:rsidRPr="00D456B2">
              <w:rPr>
                <w:rFonts w:ascii="Times New Roman" w:hAnsi="Times New Roman"/>
                <w:sz w:val="20"/>
                <w:szCs w:val="20"/>
                <w:lang w:val="en-GB"/>
              </w:rPr>
              <w:t xml:space="preserve">The Regulation on detailed requirements for the design and maintenance of websites, as a </w:t>
            </w:r>
            <w:r w:rsidR="007830B5" w:rsidRPr="00D456B2">
              <w:rPr>
                <w:rFonts w:ascii="Times New Roman" w:hAnsi="Times New Roman"/>
                <w:sz w:val="20"/>
                <w:szCs w:val="20"/>
                <w:lang w:val="en-GB"/>
              </w:rPr>
              <w:t>bylaw of the Law on eGovernment</w:t>
            </w:r>
            <w:r w:rsidR="00200602" w:rsidRPr="00D456B2">
              <w:rPr>
                <w:rFonts w:ascii="Times New Roman" w:hAnsi="Times New Roman"/>
                <w:sz w:val="20"/>
                <w:szCs w:val="20"/>
                <w:lang w:val="en-GB"/>
              </w:rPr>
              <w:t xml:space="preserve">, was adopted and published in the SR Official Gazette o </w:t>
            </w:r>
            <w:r w:rsidRPr="00D456B2">
              <w:rPr>
                <w:rFonts w:ascii="Times New Roman" w:hAnsi="Times New Roman"/>
                <w:sz w:val="20"/>
                <w:szCs w:val="20"/>
                <w:lang w:val="en-GB"/>
              </w:rPr>
              <w:t xml:space="preserve">104/18 </w:t>
            </w:r>
            <w:r w:rsidR="00200602" w:rsidRPr="00D456B2">
              <w:rPr>
                <w:rFonts w:ascii="Times New Roman" w:hAnsi="Times New Roman"/>
                <w:sz w:val="20"/>
                <w:szCs w:val="20"/>
                <w:lang w:val="en-GB"/>
              </w:rPr>
              <w:t xml:space="preserve">of </w:t>
            </w:r>
            <w:r w:rsidRPr="00D456B2">
              <w:rPr>
                <w:rFonts w:ascii="Times New Roman" w:hAnsi="Times New Roman"/>
                <w:sz w:val="20"/>
                <w:szCs w:val="20"/>
                <w:lang w:val="en-GB"/>
              </w:rPr>
              <w:t>28</w:t>
            </w:r>
            <w:r w:rsidR="00200602" w:rsidRPr="00D456B2">
              <w:rPr>
                <w:rFonts w:ascii="Times New Roman" w:hAnsi="Times New Roman"/>
                <w:sz w:val="20"/>
                <w:szCs w:val="20"/>
                <w:lang w:val="en-GB"/>
              </w:rPr>
              <w:t xml:space="preserve"> </w:t>
            </w:r>
            <w:r w:rsidR="00755C25" w:rsidRPr="00D456B2">
              <w:rPr>
                <w:rFonts w:ascii="Times New Roman" w:hAnsi="Times New Roman"/>
                <w:sz w:val="20"/>
                <w:szCs w:val="20"/>
                <w:lang w:val="en-GB"/>
              </w:rPr>
              <w:t>December 2018</w:t>
            </w:r>
            <w:r w:rsidRPr="00D456B2">
              <w:rPr>
                <w:rFonts w:ascii="Times New Roman" w:hAnsi="Times New Roman"/>
                <w:sz w:val="20"/>
                <w:szCs w:val="20"/>
                <w:lang w:val="en-GB"/>
              </w:rPr>
              <w:t xml:space="preserve">. </w:t>
            </w:r>
            <w:r w:rsidR="00B46C64" w:rsidRPr="00D456B2">
              <w:rPr>
                <w:rFonts w:ascii="Times New Roman" w:hAnsi="Times New Roman"/>
                <w:sz w:val="20"/>
                <w:szCs w:val="20"/>
                <w:lang w:val="en-GB"/>
              </w:rPr>
              <w:t>This R</w:t>
            </w:r>
            <w:r w:rsidR="00200602" w:rsidRPr="00D456B2">
              <w:rPr>
                <w:rFonts w:ascii="Times New Roman" w:hAnsi="Times New Roman"/>
                <w:sz w:val="20"/>
                <w:szCs w:val="20"/>
                <w:lang w:val="en-GB"/>
              </w:rPr>
              <w:t xml:space="preserve">egulation has transposed Directive EU </w:t>
            </w:r>
            <w:r w:rsidRPr="00D456B2">
              <w:rPr>
                <w:rFonts w:ascii="Times New Roman" w:hAnsi="Times New Roman"/>
                <w:sz w:val="20"/>
                <w:szCs w:val="20"/>
                <w:lang w:val="en-GB"/>
              </w:rPr>
              <w:t xml:space="preserve">2016/2102. </w:t>
            </w:r>
            <w:r w:rsidR="00200602" w:rsidRPr="00D456B2">
              <w:rPr>
                <w:rFonts w:ascii="Times New Roman" w:hAnsi="Times New Roman"/>
                <w:sz w:val="20"/>
                <w:szCs w:val="20"/>
                <w:lang w:val="en-GB"/>
              </w:rPr>
              <w:t xml:space="preserve">The Regulation envisages </w:t>
            </w:r>
            <w:r w:rsidR="00F3307B" w:rsidRPr="00D456B2">
              <w:rPr>
                <w:rFonts w:ascii="Times New Roman" w:hAnsi="Times New Roman"/>
                <w:sz w:val="20"/>
                <w:szCs w:val="20"/>
                <w:lang w:val="en-GB"/>
              </w:rPr>
              <w:t xml:space="preserve">web </w:t>
            </w:r>
            <w:r w:rsidR="00200602" w:rsidRPr="00D456B2">
              <w:rPr>
                <w:rFonts w:ascii="Times New Roman" w:hAnsi="Times New Roman"/>
                <w:sz w:val="20"/>
                <w:szCs w:val="20"/>
                <w:lang w:val="en-GB"/>
              </w:rPr>
              <w:t xml:space="preserve">navigation with the use of a visually enhanced &lt;Tab&gt; key, navigation with the help of drop-down menus that </w:t>
            </w:r>
            <w:r w:rsidR="00F3307B" w:rsidRPr="00D456B2">
              <w:rPr>
                <w:rFonts w:ascii="Times New Roman" w:hAnsi="Times New Roman"/>
                <w:sz w:val="20"/>
                <w:szCs w:val="20"/>
                <w:lang w:val="en-GB"/>
              </w:rPr>
              <w:t>c</w:t>
            </w:r>
            <w:r w:rsidR="00B46C64" w:rsidRPr="00D456B2">
              <w:rPr>
                <w:rFonts w:ascii="Times New Roman" w:hAnsi="Times New Roman"/>
                <w:sz w:val="20"/>
                <w:szCs w:val="20"/>
                <w:lang w:val="en-GB"/>
              </w:rPr>
              <w:t xml:space="preserve">annot </w:t>
            </w:r>
            <w:r w:rsidR="00F3307B" w:rsidRPr="00D456B2">
              <w:rPr>
                <w:rFonts w:ascii="Times New Roman" w:hAnsi="Times New Roman"/>
                <w:sz w:val="20"/>
                <w:szCs w:val="20"/>
                <w:lang w:val="en-GB"/>
              </w:rPr>
              <w:t xml:space="preserve">be accessed </w:t>
            </w:r>
            <w:r w:rsidR="00B46C64" w:rsidRPr="00D456B2">
              <w:rPr>
                <w:rFonts w:ascii="Times New Roman" w:hAnsi="Times New Roman"/>
                <w:sz w:val="20"/>
                <w:szCs w:val="20"/>
                <w:lang w:val="en-GB"/>
              </w:rPr>
              <w:t xml:space="preserve">using the </w:t>
            </w:r>
            <w:r w:rsidR="00200602" w:rsidRPr="00D456B2">
              <w:rPr>
                <w:rFonts w:ascii="Times New Roman" w:hAnsi="Times New Roman"/>
                <w:sz w:val="20"/>
                <w:szCs w:val="20"/>
                <w:lang w:val="en-GB"/>
              </w:rPr>
              <w:t>keyboard</w:t>
            </w:r>
            <w:r w:rsidRPr="00D456B2">
              <w:rPr>
                <w:rFonts w:ascii="Times New Roman" w:hAnsi="Times New Roman"/>
                <w:sz w:val="20"/>
                <w:szCs w:val="20"/>
                <w:lang w:val="en-GB"/>
              </w:rPr>
              <w:t xml:space="preserve">; </w:t>
            </w:r>
            <w:r w:rsidR="00D047CF" w:rsidRPr="00D456B2">
              <w:rPr>
                <w:rFonts w:ascii="Times New Roman" w:hAnsi="Times New Roman"/>
                <w:sz w:val="20"/>
                <w:szCs w:val="20"/>
                <w:lang w:val="en-GB"/>
              </w:rPr>
              <w:t xml:space="preserve">and </w:t>
            </w:r>
            <w:r w:rsidR="00F3307B" w:rsidRPr="00D456B2">
              <w:rPr>
                <w:rFonts w:ascii="Times New Roman" w:hAnsi="Times New Roman"/>
                <w:sz w:val="20"/>
                <w:szCs w:val="20"/>
                <w:lang w:val="en-GB"/>
              </w:rPr>
              <w:t xml:space="preserve">availability of </w:t>
            </w:r>
            <w:r w:rsidRPr="00D456B2">
              <w:rPr>
                <w:rFonts w:ascii="Times New Roman" w:hAnsi="Times New Roman"/>
                <w:sz w:val="20"/>
                <w:szCs w:val="20"/>
                <w:lang w:val="en-GB"/>
              </w:rPr>
              <w:t xml:space="preserve">download </w:t>
            </w:r>
            <w:r w:rsidR="00D047CF" w:rsidRPr="00D456B2">
              <w:rPr>
                <w:rFonts w:ascii="Times New Roman" w:hAnsi="Times New Roman"/>
                <w:sz w:val="20"/>
                <w:szCs w:val="20"/>
                <w:lang w:val="en-GB"/>
              </w:rPr>
              <w:t xml:space="preserve">and </w:t>
            </w:r>
            <w:r w:rsidRPr="00D456B2">
              <w:rPr>
                <w:rFonts w:ascii="Times New Roman" w:hAnsi="Times New Roman"/>
                <w:sz w:val="20"/>
                <w:szCs w:val="20"/>
                <w:lang w:val="en-GB"/>
              </w:rPr>
              <w:t>upload</w:t>
            </w:r>
            <w:r w:rsidR="00D047CF" w:rsidRPr="00D456B2">
              <w:rPr>
                <w:rFonts w:ascii="Times New Roman" w:hAnsi="Times New Roman"/>
                <w:sz w:val="20"/>
                <w:szCs w:val="20"/>
                <w:lang w:val="en-GB"/>
              </w:rPr>
              <w:t xml:space="preserve"> documents </w:t>
            </w:r>
            <w:r w:rsidR="00F3307B" w:rsidRPr="00D456B2">
              <w:rPr>
                <w:rFonts w:ascii="Times New Roman" w:hAnsi="Times New Roman"/>
                <w:sz w:val="20"/>
                <w:szCs w:val="20"/>
                <w:lang w:val="en-GB"/>
              </w:rPr>
              <w:t xml:space="preserve">in </w:t>
            </w:r>
            <w:r w:rsidR="00D047CF" w:rsidRPr="00D456B2">
              <w:rPr>
                <w:rFonts w:ascii="Times New Roman" w:hAnsi="Times New Roman"/>
                <w:sz w:val="20"/>
                <w:szCs w:val="20"/>
                <w:lang w:val="en-GB"/>
              </w:rPr>
              <w:t xml:space="preserve">several </w:t>
            </w:r>
            <w:r w:rsidR="00055ACE">
              <w:rPr>
                <w:rFonts w:ascii="Times New Roman" w:hAnsi="Times New Roman"/>
                <w:sz w:val="20"/>
                <w:szCs w:val="20"/>
                <w:lang w:val="en-GB"/>
              </w:rPr>
              <w:t xml:space="preserve">machine </w:t>
            </w:r>
            <w:r w:rsidR="00D047CF" w:rsidRPr="00D456B2">
              <w:rPr>
                <w:rFonts w:ascii="Times New Roman" w:hAnsi="Times New Roman"/>
                <w:sz w:val="20"/>
                <w:szCs w:val="20"/>
                <w:lang w:val="en-GB"/>
              </w:rPr>
              <w:t xml:space="preserve">readable formats </w:t>
            </w:r>
            <w:r w:rsidRPr="00D456B2">
              <w:rPr>
                <w:rFonts w:ascii="Times New Roman" w:hAnsi="Times New Roman"/>
                <w:sz w:val="20"/>
                <w:szCs w:val="20"/>
                <w:lang w:val="en-GB"/>
              </w:rPr>
              <w:t xml:space="preserve">(.pdf, .doc, .docx, .odt) </w:t>
            </w:r>
            <w:r w:rsidR="00D047CF" w:rsidRPr="00D456B2">
              <w:rPr>
                <w:rFonts w:ascii="Times New Roman" w:hAnsi="Times New Roman"/>
                <w:sz w:val="20"/>
                <w:szCs w:val="20"/>
                <w:lang w:val="en-GB"/>
              </w:rPr>
              <w:t>and</w:t>
            </w:r>
            <w:r w:rsidRPr="00D456B2">
              <w:rPr>
                <w:rFonts w:ascii="Times New Roman" w:hAnsi="Times New Roman"/>
                <w:sz w:val="20"/>
                <w:szCs w:val="20"/>
                <w:lang w:val="en-GB"/>
              </w:rPr>
              <w:t xml:space="preserve"> </w:t>
            </w:r>
            <w:r w:rsidR="00D047CF" w:rsidRPr="00D456B2">
              <w:rPr>
                <w:rFonts w:ascii="Times New Roman" w:hAnsi="Times New Roman"/>
                <w:sz w:val="20"/>
                <w:szCs w:val="20"/>
                <w:lang w:val="en-GB"/>
              </w:rPr>
              <w:t xml:space="preserve">table formats </w:t>
            </w:r>
            <w:r w:rsidRPr="00D456B2">
              <w:rPr>
                <w:rFonts w:ascii="Times New Roman" w:hAnsi="Times New Roman"/>
                <w:sz w:val="20"/>
                <w:szCs w:val="20"/>
                <w:lang w:val="en-GB"/>
              </w:rPr>
              <w:t xml:space="preserve">(.xlsx, .ods); </w:t>
            </w:r>
            <w:r w:rsidR="00D047CF" w:rsidRPr="00D456B2">
              <w:rPr>
                <w:rFonts w:ascii="Times New Roman" w:hAnsi="Times New Roman"/>
                <w:sz w:val="20"/>
                <w:szCs w:val="20"/>
                <w:lang w:val="en-GB"/>
              </w:rPr>
              <w:t xml:space="preserve">text alternatives for non-text </w:t>
            </w:r>
            <w:r w:rsidR="00F3307B" w:rsidRPr="00D456B2">
              <w:rPr>
                <w:rFonts w:ascii="Times New Roman" w:hAnsi="Times New Roman"/>
                <w:sz w:val="20"/>
                <w:szCs w:val="20"/>
                <w:lang w:val="en-GB"/>
              </w:rPr>
              <w:t xml:space="preserve">web </w:t>
            </w:r>
            <w:r w:rsidR="00D047CF" w:rsidRPr="00D456B2">
              <w:rPr>
                <w:rFonts w:ascii="Times New Roman" w:hAnsi="Times New Roman"/>
                <w:sz w:val="20"/>
                <w:szCs w:val="20"/>
                <w:lang w:val="en-GB"/>
              </w:rPr>
              <w:t xml:space="preserve">content </w:t>
            </w:r>
            <w:r w:rsidRPr="00D456B2">
              <w:rPr>
                <w:rFonts w:ascii="Times New Roman" w:hAnsi="Times New Roman"/>
                <w:sz w:val="20"/>
                <w:szCs w:val="20"/>
                <w:lang w:val="en-GB"/>
              </w:rPr>
              <w:t>(</w:t>
            </w:r>
            <w:r w:rsidR="00D047CF" w:rsidRPr="00D456B2">
              <w:rPr>
                <w:rFonts w:ascii="Times New Roman" w:hAnsi="Times New Roman"/>
                <w:sz w:val="20"/>
                <w:szCs w:val="20"/>
                <w:lang w:val="en-GB"/>
              </w:rPr>
              <w:t>image</w:t>
            </w:r>
            <w:r w:rsidR="00376AA1" w:rsidRPr="00D456B2">
              <w:rPr>
                <w:rFonts w:ascii="Times New Roman" w:hAnsi="Times New Roman"/>
                <w:sz w:val="20"/>
                <w:szCs w:val="20"/>
                <w:lang w:val="en-GB"/>
              </w:rPr>
              <w:t>s</w:t>
            </w:r>
            <w:r w:rsidR="00D047CF" w:rsidRPr="00D456B2">
              <w:rPr>
                <w:rFonts w:ascii="Times New Roman" w:hAnsi="Times New Roman"/>
                <w:sz w:val="20"/>
                <w:szCs w:val="20"/>
                <w:lang w:val="en-GB"/>
              </w:rPr>
              <w:t>, photograph</w:t>
            </w:r>
            <w:r w:rsidR="00376AA1" w:rsidRPr="00D456B2">
              <w:rPr>
                <w:rFonts w:ascii="Times New Roman" w:hAnsi="Times New Roman"/>
                <w:sz w:val="20"/>
                <w:szCs w:val="20"/>
                <w:lang w:val="en-GB"/>
              </w:rPr>
              <w:t>s,</w:t>
            </w:r>
            <w:r w:rsidR="00D047CF" w:rsidRPr="00D456B2">
              <w:rPr>
                <w:rFonts w:ascii="Times New Roman" w:hAnsi="Times New Roman"/>
                <w:sz w:val="20"/>
                <w:szCs w:val="20"/>
                <w:lang w:val="en-GB"/>
              </w:rPr>
              <w:t xml:space="preserve"> and similar</w:t>
            </w:r>
            <w:r w:rsidRPr="00D456B2">
              <w:rPr>
                <w:rFonts w:ascii="Times New Roman" w:hAnsi="Times New Roman"/>
                <w:sz w:val="20"/>
                <w:szCs w:val="20"/>
                <w:lang w:val="en-GB"/>
              </w:rPr>
              <w:t xml:space="preserve">); </w:t>
            </w:r>
            <w:r w:rsidR="00D047CF" w:rsidRPr="00D456B2">
              <w:rPr>
                <w:rFonts w:ascii="Times New Roman" w:hAnsi="Times New Roman"/>
                <w:sz w:val="20"/>
                <w:szCs w:val="20"/>
                <w:lang w:val="en-GB"/>
              </w:rPr>
              <w:t xml:space="preserve">proportional </w:t>
            </w:r>
            <w:r w:rsidR="005A460B" w:rsidRPr="00D456B2">
              <w:rPr>
                <w:rFonts w:ascii="Times New Roman" w:hAnsi="Times New Roman"/>
                <w:sz w:val="20"/>
                <w:szCs w:val="20"/>
                <w:lang w:val="en-GB"/>
              </w:rPr>
              <w:t xml:space="preserve">scaling </w:t>
            </w:r>
            <w:r w:rsidR="005F10AF" w:rsidRPr="00D456B2">
              <w:rPr>
                <w:rFonts w:ascii="Times New Roman" w:hAnsi="Times New Roman"/>
                <w:sz w:val="20"/>
                <w:szCs w:val="20"/>
                <w:lang w:val="en-GB"/>
              </w:rPr>
              <w:t xml:space="preserve">of fonts </w:t>
            </w:r>
            <w:r w:rsidR="005A460B" w:rsidRPr="00D456B2">
              <w:rPr>
                <w:rFonts w:ascii="Times New Roman" w:hAnsi="Times New Roman"/>
                <w:sz w:val="20"/>
                <w:szCs w:val="20"/>
                <w:lang w:val="en-GB"/>
              </w:rPr>
              <w:t xml:space="preserve">(font sizes </w:t>
            </w:r>
            <w:r w:rsidR="005F10AF" w:rsidRPr="00D456B2">
              <w:rPr>
                <w:rFonts w:ascii="Times New Roman" w:hAnsi="Times New Roman"/>
                <w:sz w:val="20"/>
                <w:szCs w:val="20"/>
                <w:lang w:val="en-GB"/>
              </w:rPr>
              <w:t>must be relative</w:t>
            </w:r>
            <w:r w:rsidR="005A460B" w:rsidRPr="00D456B2">
              <w:rPr>
                <w:rFonts w:ascii="Times New Roman" w:hAnsi="Times New Roman"/>
                <w:sz w:val="20"/>
                <w:szCs w:val="20"/>
                <w:lang w:val="en-GB"/>
              </w:rPr>
              <w:t>)</w:t>
            </w:r>
            <w:r w:rsidR="005F10AF" w:rsidRPr="00D456B2">
              <w:rPr>
                <w:rFonts w:ascii="Times New Roman" w:hAnsi="Times New Roman"/>
                <w:sz w:val="20"/>
                <w:szCs w:val="20"/>
                <w:lang w:val="en-GB"/>
              </w:rPr>
              <w:t xml:space="preserve">, and parts of the website </w:t>
            </w:r>
            <w:r w:rsidRPr="00D456B2">
              <w:rPr>
                <w:rFonts w:ascii="Times New Roman" w:hAnsi="Times New Roman"/>
                <w:sz w:val="20"/>
                <w:szCs w:val="20"/>
                <w:lang w:val="en-GB"/>
              </w:rPr>
              <w:t>(</w:t>
            </w:r>
            <w:r w:rsidR="005F10AF" w:rsidRPr="00D456B2">
              <w:rPr>
                <w:rFonts w:ascii="Times New Roman" w:hAnsi="Times New Roman"/>
                <w:sz w:val="20"/>
                <w:szCs w:val="20"/>
                <w:lang w:val="en-GB"/>
              </w:rPr>
              <w:t>taking into account scalability</w:t>
            </w:r>
            <w:r w:rsidRPr="00D456B2">
              <w:rPr>
                <w:rFonts w:ascii="Times New Roman" w:hAnsi="Times New Roman"/>
                <w:sz w:val="20"/>
                <w:szCs w:val="20"/>
                <w:lang w:val="en-GB"/>
              </w:rPr>
              <w:t>)</w:t>
            </w:r>
            <w:r w:rsidR="005F10AF" w:rsidRPr="00D456B2">
              <w:rPr>
                <w:rFonts w:ascii="Times New Roman" w:hAnsi="Times New Roman"/>
                <w:sz w:val="20"/>
                <w:szCs w:val="20"/>
                <w:lang w:val="en-GB"/>
              </w:rPr>
              <w:t xml:space="preserve"> in proportion with the size of the screen</w:t>
            </w:r>
            <w:r w:rsidRPr="00D456B2">
              <w:rPr>
                <w:rFonts w:ascii="Times New Roman" w:hAnsi="Times New Roman"/>
                <w:sz w:val="20"/>
                <w:szCs w:val="20"/>
                <w:lang w:val="en-GB"/>
              </w:rPr>
              <w:t xml:space="preserve">, </w:t>
            </w:r>
            <w:r w:rsidR="005F2CDF" w:rsidRPr="00D456B2">
              <w:rPr>
                <w:rFonts w:ascii="Times New Roman" w:hAnsi="Times New Roman"/>
                <w:sz w:val="20"/>
                <w:szCs w:val="20"/>
                <w:lang w:val="en-GB"/>
              </w:rPr>
              <w:t>i.e. enabling the scalability of text size to a minimum of 18 points</w:t>
            </w:r>
            <w:r w:rsidRPr="00D456B2">
              <w:rPr>
                <w:rFonts w:ascii="Times New Roman" w:hAnsi="Times New Roman"/>
                <w:sz w:val="20"/>
                <w:szCs w:val="20"/>
                <w:lang w:val="en-GB"/>
              </w:rPr>
              <w:t xml:space="preserve">; </w:t>
            </w:r>
            <w:r w:rsidR="005F2CDF" w:rsidRPr="00D456B2">
              <w:rPr>
                <w:rFonts w:ascii="Times New Roman" w:hAnsi="Times New Roman"/>
                <w:sz w:val="20"/>
                <w:szCs w:val="20"/>
                <w:lang w:val="en-GB"/>
              </w:rPr>
              <w:t xml:space="preserve">links adjusted </w:t>
            </w:r>
            <w:r w:rsidR="00F3307B" w:rsidRPr="00D456B2">
              <w:rPr>
                <w:rFonts w:ascii="Times New Roman" w:hAnsi="Times New Roman"/>
                <w:sz w:val="20"/>
                <w:szCs w:val="20"/>
                <w:lang w:val="en-GB"/>
              </w:rPr>
              <w:t>in line with web a</w:t>
            </w:r>
            <w:r w:rsidR="005F2CDF" w:rsidRPr="00D456B2">
              <w:rPr>
                <w:rFonts w:ascii="Times New Roman" w:hAnsi="Times New Roman"/>
                <w:sz w:val="20"/>
                <w:szCs w:val="20"/>
                <w:lang w:val="en-GB"/>
              </w:rPr>
              <w:t>ccessibility standards that clearly reflect units</w:t>
            </w:r>
            <w:r w:rsidRPr="00D456B2">
              <w:rPr>
                <w:rFonts w:ascii="Times New Roman" w:hAnsi="Times New Roman"/>
                <w:sz w:val="20"/>
                <w:szCs w:val="20"/>
                <w:lang w:val="en-GB"/>
              </w:rPr>
              <w:t>/</w:t>
            </w:r>
            <w:r w:rsidR="005F2CDF" w:rsidRPr="00D456B2">
              <w:rPr>
                <w:rFonts w:ascii="Times New Roman" w:hAnsi="Times New Roman"/>
                <w:sz w:val="20"/>
                <w:szCs w:val="20"/>
                <w:lang w:val="en-GB"/>
              </w:rPr>
              <w:t>sections of the web content</w:t>
            </w:r>
            <w:r w:rsidRPr="00D456B2">
              <w:rPr>
                <w:rFonts w:ascii="Times New Roman" w:hAnsi="Times New Roman"/>
                <w:sz w:val="20"/>
                <w:szCs w:val="20"/>
                <w:lang w:val="en-GB"/>
              </w:rPr>
              <w:t xml:space="preserve">, </w:t>
            </w:r>
            <w:r w:rsidR="005F2CDF" w:rsidRPr="00D456B2">
              <w:rPr>
                <w:rFonts w:ascii="Times New Roman" w:hAnsi="Times New Roman"/>
                <w:sz w:val="20"/>
                <w:szCs w:val="20"/>
                <w:lang w:val="en-GB"/>
              </w:rPr>
              <w:t>so that the screen reader (for the blind and visually impaired</w:t>
            </w:r>
            <w:r w:rsidRPr="00D456B2">
              <w:rPr>
                <w:rFonts w:ascii="Times New Roman" w:hAnsi="Times New Roman"/>
                <w:sz w:val="20"/>
                <w:szCs w:val="20"/>
                <w:lang w:val="en-GB"/>
              </w:rPr>
              <w:t xml:space="preserve">) </w:t>
            </w:r>
            <w:r w:rsidR="005F2CDF" w:rsidRPr="00D456B2">
              <w:rPr>
                <w:rFonts w:ascii="Times New Roman" w:hAnsi="Times New Roman"/>
                <w:sz w:val="20"/>
                <w:szCs w:val="20"/>
                <w:lang w:val="en-GB"/>
              </w:rPr>
              <w:t>can properly “read”</w:t>
            </w:r>
            <w:r w:rsidR="00F3307B" w:rsidRPr="00D456B2">
              <w:rPr>
                <w:rFonts w:ascii="Times New Roman" w:hAnsi="Times New Roman"/>
                <w:sz w:val="20"/>
                <w:szCs w:val="20"/>
                <w:lang w:val="en-GB"/>
              </w:rPr>
              <w:t xml:space="preserve"> the textual content</w:t>
            </w:r>
            <w:r w:rsidRPr="00D456B2">
              <w:rPr>
                <w:rFonts w:ascii="Times New Roman" w:hAnsi="Times New Roman"/>
                <w:sz w:val="20"/>
                <w:szCs w:val="20"/>
                <w:lang w:val="en-GB"/>
              </w:rPr>
              <w:t xml:space="preserve">; </w:t>
            </w:r>
            <w:r w:rsidR="005F2CDF" w:rsidRPr="00D456B2">
              <w:rPr>
                <w:rFonts w:ascii="Times New Roman" w:hAnsi="Times New Roman"/>
                <w:sz w:val="20"/>
                <w:szCs w:val="20"/>
                <w:lang w:val="en-GB"/>
              </w:rPr>
              <w:t>subtitles and</w:t>
            </w:r>
            <w:r w:rsidRPr="00D456B2">
              <w:rPr>
                <w:rFonts w:ascii="Times New Roman" w:hAnsi="Times New Roman"/>
                <w:sz w:val="20"/>
                <w:szCs w:val="20"/>
                <w:lang w:val="en-GB"/>
              </w:rPr>
              <w:t>/</w:t>
            </w:r>
            <w:r w:rsidR="005F2CDF" w:rsidRPr="00D456B2">
              <w:rPr>
                <w:rFonts w:ascii="Times New Roman" w:hAnsi="Times New Roman"/>
                <w:sz w:val="20"/>
                <w:szCs w:val="20"/>
                <w:lang w:val="en-GB"/>
              </w:rPr>
              <w:t xml:space="preserve">or transcripts </w:t>
            </w:r>
            <w:r w:rsidR="00F3307B" w:rsidRPr="00D456B2">
              <w:rPr>
                <w:rFonts w:ascii="Times New Roman" w:hAnsi="Times New Roman"/>
                <w:sz w:val="20"/>
                <w:szCs w:val="20"/>
                <w:lang w:val="en-GB"/>
              </w:rPr>
              <w:t xml:space="preserve">are downloadable </w:t>
            </w:r>
            <w:r w:rsidR="005F2CDF" w:rsidRPr="00D456B2">
              <w:rPr>
                <w:rFonts w:ascii="Times New Roman" w:hAnsi="Times New Roman"/>
                <w:sz w:val="20"/>
                <w:szCs w:val="20"/>
                <w:lang w:val="en-GB"/>
              </w:rPr>
              <w:t>as separate text documents for all non-text content</w:t>
            </w:r>
            <w:r w:rsidRPr="00D456B2">
              <w:rPr>
                <w:rFonts w:ascii="Times New Roman" w:hAnsi="Times New Roman"/>
                <w:sz w:val="20"/>
                <w:szCs w:val="20"/>
                <w:lang w:val="en-GB"/>
              </w:rPr>
              <w:t xml:space="preserve">, </w:t>
            </w:r>
            <w:r w:rsidR="00177BEC" w:rsidRPr="00D456B2">
              <w:rPr>
                <w:rFonts w:ascii="Times New Roman" w:hAnsi="Times New Roman"/>
                <w:sz w:val="20"/>
                <w:szCs w:val="20"/>
                <w:lang w:val="en-GB"/>
              </w:rPr>
              <w:t>i.e</w:t>
            </w:r>
            <w:r w:rsidR="005F2CDF" w:rsidRPr="00D456B2">
              <w:rPr>
                <w:rFonts w:ascii="Times New Roman" w:hAnsi="Times New Roman"/>
                <w:sz w:val="20"/>
                <w:szCs w:val="20"/>
                <w:lang w:val="en-GB"/>
              </w:rPr>
              <w:t>. description</w:t>
            </w:r>
            <w:r w:rsidR="00177BEC" w:rsidRPr="00D456B2">
              <w:rPr>
                <w:rFonts w:ascii="Times New Roman" w:hAnsi="Times New Roman"/>
                <w:sz w:val="20"/>
                <w:szCs w:val="20"/>
                <w:lang w:val="en-GB"/>
              </w:rPr>
              <w:t>s</w:t>
            </w:r>
            <w:r w:rsidR="005F2CDF" w:rsidRPr="00D456B2">
              <w:rPr>
                <w:rFonts w:ascii="Times New Roman" w:hAnsi="Times New Roman"/>
                <w:sz w:val="20"/>
                <w:szCs w:val="20"/>
                <w:lang w:val="en-GB"/>
              </w:rPr>
              <w:t xml:space="preserve"> </w:t>
            </w:r>
            <w:r w:rsidR="00F3307B" w:rsidRPr="00D456B2">
              <w:rPr>
                <w:rFonts w:ascii="Times New Roman" w:hAnsi="Times New Roman"/>
                <w:sz w:val="20"/>
                <w:szCs w:val="20"/>
                <w:lang w:val="en-GB"/>
              </w:rPr>
              <w:t xml:space="preserve">are provided </w:t>
            </w:r>
            <w:r w:rsidR="005F2CDF" w:rsidRPr="00D456B2">
              <w:rPr>
                <w:rFonts w:ascii="Times New Roman" w:hAnsi="Times New Roman"/>
                <w:sz w:val="20"/>
                <w:szCs w:val="20"/>
                <w:lang w:val="en-GB"/>
              </w:rPr>
              <w:t xml:space="preserve">of </w:t>
            </w:r>
            <w:r w:rsidR="00F3307B" w:rsidRPr="00D456B2">
              <w:rPr>
                <w:rFonts w:ascii="Times New Roman" w:hAnsi="Times New Roman"/>
                <w:sz w:val="20"/>
                <w:szCs w:val="20"/>
                <w:lang w:val="en-GB"/>
              </w:rPr>
              <w:t xml:space="preserve">the </w:t>
            </w:r>
            <w:r w:rsidR="005F2CDF" w:rsidRPr="00D456B2">
              <w:rPr>
                <w:rFonts w:ascii="Times New Roman" w:hAnsi="Times New Roman"/>
                <w:sz w:val="20"/>
                <w:szCs w:val="20"/>
                <w:lang w:val="en-GB"/>
              </w:rPr>
              <w:t>video content</w:t>
            </w:r>
            <w:r w:rsidRPr="00D456B2">
              <w:rPr>
                <w:rFonts w:ascii="Times New Roman" w:hAnsi="Times New Roman"/>
                <w:sz w:val="20"/>
                <w:szCs w:val="20"/>
                <w:lang w:val="en-GB"/>
              </w:rPr>
              <w:t xml:space="preserve">; </w:t>
            </w:r>
            <w:r w:rsidR="005F2CDF" w:rsidRPr="00D456B2">
              <w:rPr>
                <w:rFonts w:ascii="Times New Roman" w:hAnsi="Times New Roman"/>
                <w:sz w:val="20"/>
                <w:szCs w:val="20"/>
                <w:lang w:val="en-GB"/>
              </w:rPr>
              <w:t xml:space="preserve">the documents themselves </w:t>
            </w:r>
            <w:r w:rsidR="00F3307B" w:rsidRPr="00D456B2">
              <w:rPr>
                <w:rFonts w:ascii="Times New Roman" w:hAnsi="Times New Roman"/>
                <w:sz w:val="20"/>
                <w:szCs w:val="20"/>
                <w:lang w:val="en-GB"/>
              </w:rPr>
              <w:t xml:space="preserve">are </w:t>
            </w:r>
            <w:r w:rsidR="005F2CDF" w:rsidRPr="00D456B2">
              <w:rPr>
                <w:rFonts w:ascii="Times New Roman" w:hAnsi="Times New Roman"/>
                <w:sz w:val="20"/>
                <w:szCs w:val="20"/>
                <w:lang w:val="en-GB"/>
              </w:rPr>
              <w:t xml:space="preserve">accessible </w:t>
            </w:r>
            <w:r w:rsidRPr="00D456B2">
              <w:rPr>
                <w:rFonts w:ascii="Times New Roman" w:hAnsi="Times New Roman"/>
                <w:sz w:val="20"/>
                <w:szCs w:val="20"/>
                <w:lang w:val="en-GB"/>
              </w:rPr>
              <w:t>(</w:t>
            </w:r>
            <w:r w:rsidR="005F2CDF" w:rsidRPr="00D456B2">
              <w:rPr>
                <w:rFonts w:ascii="Times New Roman" w:hAnsi="Times New Roman"/>
                <w:sz w:val="20"/>
                <w:szCs w:val="20"/>
                <w:lang w:val="en-GB"/>
              </w:rPr>
              <w:t>forms</w:t>
            </w:r>
            <w:r w:rsidRPr="00D456B2">
              <w:rPr>
                <w:rFonts w:ascii="Times New Roman" w:hAnsi="Times New Roman"/>
                <w:sz w:val="20"/>
                <w:szCs w:val="20"/>
                <w:lang w:val="en-GB"/>
              </w:rPr>
              <w:t xml:space="preserve">, </w:t>
            </w:r>
            <w:r w:rsidR="005F2CDF" w:rsidRPr="00D456B2">
              <w:rPr>
                <w:rFonts w:ascii="Times New Roman" w:hAnsi="Times New Roman"/>
                <w:sz w:val="20"/>
                <w:szCs w:val="20"/>
                <w:lang w:val="en-GB"/>
              </w:rPr>
              <w:t>templates and similar</w:t>
            </w:r>
            <w:r w:rsidRPr="00D456B2">
              <w:rPr>
                <w:rFonts w:ascii="Times New Roman" w:hAnsi="Times New Roman"/>
                <w:sz w:val="20"/>
                <w:szCs w:val="20"/>
                <w:lang w:val="en-GB"/>
              </w:rPr>
              <w:t>);</w:t>
            </w:r>
            <w:r w:rsidR="005F2CDF" w:rsidRPr="00D456B2">
              <w:rPr>
                <w:rFonts w:ascii="Times New Roman" w:hAnsi="Times New Roman"/>
                <w:sz w:val="20"/>
                <w:szCs w:val="20"/>
                <w:lang w:val="en-GB"/>
              </w:rPr>
              <w:t xml:space="preserve"> </w:t>
            </w:r>
            <w:r w:rsidR="0053728E" w:rsidRPr="00D456B2">
              <w:rPr>
                <w:rFonts w:ascii="Times New Roman" w:hAnsi="Times New Roman"/>
                <w:sz w:val="20"/>
                <w:szCs w:val="20"/>
                <w:lang w:val="en-GB"/>
              </w:rPr>
              <w:t xml:space="preserve">high contrast </w:t>
            </w:r>
            <w:r w:rsidR="00177BEC" w:rsidRPr="00D456B2">
              <w:rPr>
                <w:rFonts w:ascii="Times New Roman" w:hAnsi="Times New Roman"/>
                <w:sz w:val="20"/>
                <w:szCs w:val="20"/>
                <w:lang w:val="en-GB"/>
              </w:rPr>
              <w:t xml:space="preserve">is </w:t>
            </w:r>
            <w:r w:rsidR="0053728E" w:rsidRPr="00D456B2">
              <w:rPr>
                <w:rFonts w:ascii="Times New Roman" w:hAnsi="Times New Roman"/>
                <w:sz w:val="20"/>
                <w:szCs w:val="20"/>
                <w:lang w:val="en-GB"/>
              </w:rPr>
              <w:t xml:space="preserve">provided between foreground and background colours </w:t>
            </w:r>
            <w:r w:rsidRPr="00D456B2">
              <w:rPr>
                <w:rFonts w:ascii="Times New Roman" w:hAnsi="Times New Roman"/>
                <w:sz w:val="20"/>
                <w:szCs w:val="20"/>
                <w:lang w:val="en-GB"/>
              </w:rPr>
              <w:t>(</w:t>
            </w:r>
            <w:r w:rsidR="00F3307B" w:rsidRPr="00D456B2">
              <w:rPr>
                <w:rFonts w:ascii="Times New Roman" w:hAnsi="Times New Roman"/>
                <w:sz w:val="20"/>
                <w:szCs w:val="20"/>
                <w:lang w:val="en-GB"/>
              </w:rPr>
              <w:t>from light to black</w:t>
            </w:r>
            <w:r w:rsidRPr="00D456B2">
              <w:rPr>
                <w:rFonts w:ascii="Times New Roman" w:hAnsi="Times New Roman"/>
                <w:sz w:val="20"/>
                <w:szCs w:val="20"/>
                <w:lang w:val="en-GB"/>
              </w:rPr>
              <w:t xml:space="preserve">); </w:t>
            </w:r>
            <w:r w:rsidR="0053728E" w:rsidRPr="00D456B2">
              <w:rPr>
                <w:rFonts w:ascii="Times New Roman" w:hAnsi="Times New Roman"/>
                <w:sz w:val="20"/>
                <w:szCs w:val="20"/>
                <w:lang w:val="en-GB"/>
              </w:rPr>
              <w:t xml:space="preserve">accessibility of the form elements on the page </w:t>
            </w:r>
            <w:r w:rsidRPr="00D456B2">
              <w:rPr>
                <w:rFonts w:ascii="Times New Roman" w:hAnsi="Times New Roman"/>
                <w:sz w:val="20"/>
                <w:szCs w:val="20"/>
                <w:lang w:val="en-GB"/>
              </w:rPr>
              <w:t>(</w:t>
            </w:r>
            <w:r w:rsidR="0053728E" w:rsidRPr="00D456B2">
              <w:rPr>
                <w:rFonts w:ascii="Times New Roman" w:hAnsi="Times New Roman"/>
                <w:sz w:val="20"/>
                <w:szCs w:val="20"/>
                <w:lang w:val="en-GB"/>
              </w:rPr>
              <w:t>e.g</w:t>
            </w:r>
            <w:r w:rsidRPr="00D456B2">
              <w:rPr>
                <w:rFonts w:ascii="Times New Roman" w:hAnsi="Times New Roman"/>
                <w:sz w:val="20"/>
                <w:szCs w:val="20"/>
                <w:lang w:val="en-GB"/>
              </w:rPr>
              <w:t xml:space="preserve">. </w:t>
            </w:r>
            <w:r w:rsidR="0053728E" w:rsidRPr="00D456B2">
              <w:rPr>
                <w:rFonts w:ascii="Times New Roman" w:hAnsi="Times New Roman"/>
                <w:sz w:val="20"/>
                <w:szCs w:val="20"/>
                <w:lang w:val="en-GB"/>
              </w:rPr>
              <w:t>textual fields, check fields and similar</w:t>
            </w:r>
            <w:r w:rsidRPr="00D456B2">
              <w:rPr>
                <w:rFonts w:ascii="Times New Roman" w:hAnsi="Times New Roman"/>
                <w:sz w:val="20"/>
                <w:szCs w:val="20"/>
                <w:lang w:val="en-GB"/>
              </w:rPr>
              <w:t xml:space="preserve">) </w:t>
            </w:r>
            <w:r w:rsidR="00B46C64" w:rsidRPr="00D456B2">
              <w:rPr>
                <w:rFonts w:ascii="Times New Roman" w:hAnsi="Times New Roman"/>
                <w:sz w:val="20"/>
                <w:szCs w:val="20"/>
                <w:lang w:val="en-GB"/>
              </w:rPr>
              <w:t xml:space="preserve">which </w:t>
            </w:r>
            <w:r w:rsidR="0053728E" w:rsidRPr="00D456B2">
              <w:rPr>
                <w:rFonts w:ascii="Times New Roman" w:hAnsi="Times New Roman"/>
                <w:sz w:val="20"/>
                <w:szCs w:val="20"/>
                <w:lang w:val="en-GB"/>
              </w:rPr>
              <w:t xml:space="preserve">can </w:t>
            </w:r>
            <w:r w:rsidR="00B46C64" w:rsidRPr="00D456B2">
              <w:rPr>
                <w:rFonts w:ascii="Times New Roman" w:hAnsi="Times New Roman"/>
                <w:sz w:val="20"/>
                <w:szCs w:val="20"/>
                <w:lang w:val="en-GB"/>
              </w:rPr>
              <w:t>only be completed using the keyboard</w:t>
            </w:r>
            <w:r w:rsidR="0053728E" w:rsidRPr="00D456B2">
              <w:rPr>
                <w:rFonts w:ascii="Times New Roman" w:hAnsi="Times New Roman"/>
                <w:sz w:val="20"/>
                <w:szCs w:val="20"/>
                <w:lang w:val="en-GB"/>
              </w:rPr>
              <w:t>, and this especially applies to electronic services</w:t>
            </w:r>
            <w:r w:rsidRPr="00D456B2">
              <w:rPr>
                <w:rFonts w:ascii="Times New Roman" w:hAnsi="Times New Roman"/>
                <w:sz w:val="20"/>
                <w:szCs w:val="20"/>
                <w:lang w:val="en-GB"/>
              </w:rPr>
              <w:t xml:space="preserve">; </w:t>
            </w:r>
            <w:r w:rsidR="00376AA1" w:rsidRPr="00D456B2">
              <w:rPr>
                <w:rFonts w:ascii="Times New Roman" w:hAnsi="Times New Roman"/>
                <w:sz w:val="20"/>
                <w:szCs w:val="20"/>
                <w:lang w:val="en-GB"/>
              </w:rPr>
              <w:t xml:space="preserve">a special page is available where all web accessibility elements are listed, along with a contact for queries regarding the accessibility </w:t>
            </w:r>
            <w:r w:rsidR="00B46C64" w:rsidRPr="00D456B2">
              <w:rPr>
                <w:rFonts w:ascii="Times New Roman" w:hAnsi="Times New Roman"/>
                <w:sz w:val="20"/>
                <w:szCs w:val="20"/>
                <w:lang w:val="en-GB"/>
              </w:rPr>
              <w:t xml:space="preserve">of the </w:t>
            </w:r>
            <w:r w:rsidR="00376AA1" w:rsidRPr="00D456B2">
              <w:rPr>
                <w:rFonts w:ascii="Times New Roman" w:hAnsi="Times New Roman"/>
                <w:sz w:val="20"/>
                <w:szCs w:val="20"/>
                <w:lang w:val="en-GB"/>
              </w:rPr>
              <w:t>website and</w:t>
            </w:r>
            <w:r w:rsidR="00B46C64" w:rsidRPr="00D456B2">
              <w:rPr>
                <w:rFonts w:ascii="Times New Roman" w:hAnsi="Times New Roman"/>
                <w:sz w:val="20"/>
                <w:szCs w:val="20"/>
                <w:lang w:val="en-GB"/>
              </w:rPr>
              <w:t xml:space="preserve"> the </w:t>
            </w:r>
            <w:r w:rsidR="00376AA1" w:rsidRPr="00D456B2">
              <w:rPr>
                <w:rFonts w:ascii="Times New Roman" w:hAnsi="Times New Roman"/>
                <w:sz w:val="20"/>
                <w:szCs w:val="20"/>
                <w:lang w:val="en-GB"/>
              </w:rPr>
              <w:t>documents</w:t>
            </w:r>
            <w:r w:rsidR="00B46C64" w:rsidRPr="00D456B2">
              <w:rPr>
                <w:rFonts w:ascii="Times New Roman" w:hAnsi="Times New Roman"/>
                <w:sz w:val="20"/>
                <w:szCs w:val="20"/>
                <w:lang w:val="en-GB"/>
              </w:rPr>
              <w:t xml:space="preserve"> posted there</w:t>
            </w:r>
            <w:r w:rsidRPr="00D456B2">
              <w:rPr>
                <w:rFonts w:ascii="Times New Roman" w:hAnsi="Times New Roman"/>
                <w:sz w:val="20"/>
                <w:szCs w:val="20"/>
                <w:lang w:val="en-GB"/>
              </w:rPr>
              <w:t xml:space="preserve">; </w:t>
            </w:r>
            <w:r w:rsidR="00376AA1" w:rsidRPr="00D456B2">
              <w:rPr>
                <w:rFonts w:ascii="Times New Roman" w:hAnsi="Times New Roman"/>
                <w:sz w:val="20"/>
                <w:szCs w:val="20"/>
                <w:lang w:val="en-GB"/>
              </w:rPr>
              <w:t>graphic and audio elements are easy to control, and the control procedure is posted on the website</w:t>
            </w:r>
            <w:r w:rsidRPr="00D456B2">
              <w:rPr>
                <w:rFonts w:ascii="Times New Roman" w:hAnsi="Times New Roman"/>
                <w:sz w:val="20"/>
                <w:szCs w:val="20"/>
                <w:lang w:val="en-GB"/>
              </w:rPr>
              <w:t xml:space="preserve">; </w:t>
            </w:r>
            <w:r w:rsidR="00376AA1" w:rsidRPr="00D456B2">
              <w:rPr>
                <w:rFonts w:ascii="Times New Roman" w:hAnsi="Times New Roman"/>
                <w:sz w:val="20"/>
                <w:szCs w:val="20"/>
                <w:lang w:val="en-GB"/>
              </w:rPr>
              <w:t xml:space="preserve">the content is tailored to the use of </w:t>
            </w:r>
            <w:r w:rsidR="00177BEC" w:rsidRPr="00D456B2">
              <w:rPr>
                <w:rFonts w:ascii="Times New Roman" w:hAnsi="Times New Roman"/>
                <w:sz w:val="20"/>
                <w:szCs w:val="20"/>
                <w:lang w:val="en-GB"/>
              </w:rPr>
              <w:t>assistive technologies</w:t>
            </w:r>
            <w:r w:rsidR="00376AA1" w:rsidRPr="00D456B2">
              <w:rPr>
                <w:rFonts w:ascii="Times New Roman" w:hAnsi="Times New Roman"/>
                <w:sz w:val="20"/>
                <w:szCs w:val="20"/>
                <w:lang w:val="en-GB"/>
              </w:rPr>
              <w:t xml:space="preserve"> such as </w:t>
            </w:r>
            <w:r w:rsidRPr="00D456B2">
              <w:rPr>
                <w:rFonts w:ascii="Times New Roman" w:hAnsi="Times New Roman"/>
                <w:sz w:val="20"/>
                <w:szCs w:val="20"/>
                <w:lang w:val="en-GB"/>
              </w:rPr>
              <w:t xml:space="preserve">text-to-speech </w:t>
            </w:r>
            <w:r w:rsidR="00376AA1" w:rsidRPr="00D456B2">
              <w:rPr>
                <w:rFonts w:ascii="Times New Roman" w:hAnsi="Times New Roman"/>
                <w:sz w:val="20"/>
                <w:szCs w:val="20"/>
                <w:lang w:val="en-GB"/>
              </w:rPr>
              <w:t xml:space="preserve">(TTS) or </w:t>
            </w:r>
            <w:r w:rsidRPr="00D456B2">
              <w:rPr>
                <w:rFonts w:ascii="Times New Roman" w:hAnsi="Times New Roman"/>
                <w:sz w:val="20"/>
                <w:szCs w:val="20"/>
                <w:lang w:val="en-GB"/>
              </w:rPr>
              <w:t xml:space="preserve">screen reader; </w:t>
            </w:r>
            <w:r w:rsidR="00376AA1" w:rsidRPr="00D456B2">
              <w:rPr>
                <w:rFonts w:ascii="Times New Roman" w:hAnsi="Times New Roman"/>
                <w:sz w:val="20"/>
                <w:szCs w:val="20"/>
                <w:lang w:val="en-GB"/>
              </w:rPr>
              <w:t xml:space="preserve">the </w:t>
            </w:r>
            <w:r w:rsidRPr="00D456B2">
              <w:rPr>
                <w:rFonts w:ascii="Times New Roman" w:hAnsi="Times New Roman"/>
                <w:sz w:val="20"/>
                <w:szCs w:val="20"/>
                <w:lang w:val="en-GB"/>
              </w:rPr>
              <w:t xml:space="preserve">CAPTCHA </w:t>
            </w:r>
            <w:r w:rsidR="00376AA1" w:rsidRPr="00D456B2">
              <w:rPr>
                <w:rFonts w:ascii="Times New Roman" w:hAnsi="Times New Roman"/>
                <w:sz w:val="20"/>
                <w:szCs w:val="20"/>
                <w:lang w:val="en-GB"/>
              </w:rPr>
              <w:t xml:space="preserve">system – </w:t>
            </w:r>
            <w:r w:rsidR="00177BEC" w:rsidRPr="00D456B2">
              <w:rPr>
                <w:rFonts w:ascii="Times New Roman" w:hAnsi="Times New Roman"/>
                <w:sz w:val="20"/>
                <w:szCs w:val="20"/>
                <w:lang w:val="en-GB"/>
              </w:rPr>
              <w:t>validation</w:t>
            </w:r>
            <w:r w:rsidR="00376AA1" w:rsidRPr="00D456B2">
              <w:rPr>
                <w:rFonts w:ascii="Times New Roman" w:hAnsi="Times New Roman"/>
                <w:sz w:val="20"/>
                <w:szCs w:val="20"/>
                <w:lang w:val="en-GB"/>
              </w:rPr>
              <w:t xml:space="preserve"> code is adjusted to the blind and visually impaired</w:t>
            </w:r>
            <w:r w:rsidRPr="00D456B2">
              <w:rPr>
                <w:rFonts w:ascii="Times New Roman" w:hAnsi="Times New Roman"/>
                <w:sz w:val="20"/>
                <w:szCs w:val="20"/>
                <w:lang w:val="en-GB"/>
              </w:rPr>
              <w:t xml:space="preserve">, </w:t>
            </w:r>
            <w:r w:rsidR="00177BEC" w:rsidRPr="00D456B2">
              <w:rPr>
                <w:rFonts w:ascii="Times New Roman" w:hAnsi="Times New Roman"/>
                <w:sz w:val="20"/>
                <w:szCs w:val="20"/>
                <w:lang w:val="en-GB"/>
              </w:rPr>
              <w:t xml:space="preserve">so as not to </w:t>
            </w:r>
            <w:r w:rsidR="00755C25" w:rsidRPr="00D456B2">
              <w:rPr>
                <w:rFonts w:ascii="Times New Roman" w:hAnsi="Times New Roman"/>
                <w:sz w:val="20"/>
                <w:szCs w:val="20"/>
                <w:lang w:val="en-GB"/>
              </w:rPr>
              <w:t>compromise</w:t>
            </w:r>
            <w:r w:rsidR="00177BEC" w:rsidRPr="00D456B2">
              <w:rPr>
                <w:rFonts w:ascii="Times New Roman" w:hAnsi="Times New Roman"/>
                <w:sz w:val="20"/>
                <w:szCs w:val="20"/>
                <w:lang w:val="en-GB"/>
              </w:rPr>
              <w:t xml:space="preserve"> speech intelligibility</w:t>
            </w:r>
            <w:r w:rsidRPr="00D456B2">
              <w:rPr>
                <w:rFonts w:ascii="Times New Roman" w:hAnsi="Times New Roman"/>
                <w:sz w:val="20"/>
                <w:szCs w:val="20"/>
                <w:lang w:val="en-GB"/>
              </w:rPr>
              <w:t>.</w:t>
            </w:r>
          </w:p>
          <w:p w14:paraId="37380C23" w14:textId="77777777" w:rsidR="00D2027B" w:rsidRPr="00D456B2" w:rsidRDefault="00D2027B" w:rsidP="000D4B75">
            <w:pPr>
              <w:ind w:left="-51"/>
              <w:rPr>
                <w:rFonts w:ascii="Times New Roman" w:hAnsi="Times New Roman"/>
                <w:sz w:val="20"/>
                <w:szCs w:val="20"/>
                <w:lang w:val="en-GB"/>
              </w:rPr>
            </w:pPr>
          </w:p>
          <w:p w14:paraId="770B5E24" w14:textId="378C08BA" w:rsidR="00D2027B" w:rsidRPr="00D456B2" w:rsidRDefault="00B46C64" w:rsidP="000D4B75">
            <w:pPr>
              <w:spacing w:before="0"/>
              <w:rPr>
                <w:rFonts w:ascii="Times New Roman" w:hAnsi="Times New Roman"/>
                <w:sz w:val="20"/>
                <w:szCs w:val="20"/>
                <w:lang w:val="en-GB"/>
              </w:rPr>
            </w:pPr>
            <w:r w:rsidRPr="00D456B2">
              <w:rPr>
                <w:rFonts w:ascii="Times New Roman" w:hAnsi="Times New Roman"/>
                <w:sz w:val="20"/>
                <w:szCs w:val="20"/>
                <w:lang w:val="en-GB"/>
              </w:rPr>
              <w:t xml:space="preserve">For </w:t>
            </w:r>
            <w:r w:rsidR="00D76522" w:rsidRPr="00D456B2">
              <w:rPr>
                <w:rFonts w:ascii="Times New Roman" w:hAnsi="Times New Roman"/>
                <w:sz w:val="20"/>
                <w:szCs w:val="20"/>
                <w:lang w:val="en-GB"/>
              </w:rPr>
              <w:t xml:space="preserve">validating </w:t>
            </w:r>
            <w:r w:rsidRPr="00D456B2">
              <w:rPr>
                <w:rFonts w:ascii="Times New Roman" w:hAnsi="Times New Roman"/>
                <w:sz w:val="20"/>
                <w:szCs w:val="20"/>
                <w:lang w:val="en-GB"/>
              </w:rPr>
              <w:t>the code in the context of web accessibility</w:t>
            </w:r>
            <w:r w:rsidR="00D2027B" w:rsidRPr="00D456B2">
              <w:rPr>
                <w:rFonts w:ascii="Times New Roman" w:hAnsi="Times New Roman"/>
                <w:sz w:val="20"/>
                <w:szCs w:val="20"/>
                <w:lang w:val="en-GB"/>
              </w:rPr>
              <w:t xml:space="preserve">, </w:t>
            </w:r>
            <w:r w:rsidRPr="00D456B2">
              <w:rPr>
                <w:rFonts w:ascii="Times New Roman" w:hAnsi="Times New Roman"/>
                <w:sz w:val="20"/>
                <w:szCs w:val="20"/>
                <w:lang w:val="en-GB"/>
              </w:rPr>
              <w:t xml:space="preserve">the authority is require to use the </w:t>
            </w:r>
            <w:r w:rsidR="00D2027B" w:rsidRPr="00D456B2">
              <w:rPr>
                <w:rFonts w:ascii="Times New Roman" w:hAnsi="Times New Roman"/>
                <w:sz w:val="20"/>
                <w:szCs w:val="20"/>
                <w:lang w:val="en-GB"/>
              </w:rPr>
              <w:t xml:space="preserve">W3C Unicorn </w:t>
            </w:r>
            <w:r w:rsidRPr="00D456B2">
              <w:rPr>
                <w:rFonts w:ascii="Times New Roman" w:hAnsi="Times New Roman"/>
                <w:sz w:val="20"/>
                <w:szCs w:val="20"/>
                <w:lang w:val="en-GB"/>
              </w:rPr>
              <w:t xml:space="preserve">validator that integrates </w:t>
            </w:r>
            <w:r w:rsidR="00D2027B" w:rsidRPr="00D456B2">
              <w:rPr>
                <w:rFonts w:ascii="Times New Roman" w:hAnsi="Times New Roman"/>
                <w:sz w:val="20"/>
                <w:szCs w:val="20"/>
                <w:lang w:val="en-GB"/>
              </w:rPr>
              <w:t xml:space="preserve">HTML </w:t>
            </w:r>
            <w:r w:rsidRPr="00D456B2">
              <w:rPr>
                <w:rFonts w:ascii="Times New Roman" w:hAnsi="Times New Roman"/>
                <w:sz w:val="20"/>
                <w:szCs w:val="20"/>
                <w:lang w:val="en-GB"/>
              </w:rPr>
              <w:t xml:space="preserve">and </w:t>
            </w:r>
            <w:r w:rsidR="00D2027B" w:rsidRPr="00D456B2">
              <w:rPr>
                <w:rFonts w:ascii="Times New Roman" w:hAnsi="Times New Roman"/>
                <w:sz w:val="20"/>
                <w:szCs w:val="20"/>
                <w:lang w:val="en-GB"/>
              </w:rPr>
              <w:t xml:space="preserve">CSS </w:t>
            </w:r>
            <w:r w:rsidRPr="00D456B2">
              <w:rPr>
                <w:rFonts w:ascii="Times New Roman" w:hAnsi="Times New Roman"/>
                <w:sz w:val="20"/>
                <w:szCs w:val="20"/>
                <w:lang w:val="en-GB"/>
              </w:rPr>
              <w:t>validation</w:t>
            </w:r>
            <w:r w:rsidR="00D2027B" w:rsidRPr="00D456B2">
              <w:rPr>
                <w:rFonts w:ascii="Times New Roman" w:hAnsi="Times New Roman"/>
                <w:sz w:val="20"/>
                <w:szCs w:val="20"/>
                <w:lang w:val="en-GB"/>
              </w:rPr>
              <w:t xml:space="preserve">, </w:t>
            </w:r>
            <w:r w:rsidRPr="00D456B2">
              <w:rPr>
                <w:rFonts w:ascii="Times New Roman" w:hAnsi="Times New Roman"/>
                <w:sz w:val="20"/>
                <w:szCs w:val="20"/>
                <w:lang w:val="en-GB"/>
              </w:rPr>
              <w:t>and the entire content of the website must be checked with the use of the validator</w:t>
            </w:r>
            <w:r w:rsidR="00D2027B" w:rsidRPr="00D456B2">
              <w:rPr>
                <w:rFonts w:ascii="Times New Roman" w:hAnsi="Times New Roman"/>
                <w:sz w:val="20"/>
                <w:szCs w:val="20"/>
                <w:lang w:val="en-GB"/>
              </w:rPr>
              <w:t>.</w:t>
            </w:r>
          </w:p>
        </w:tc>
      </w:tr>
      <w:tr w:rsidR="00180961" w:rsidRPr="00D456B2" w14:paraId="09EEC739" w14:textId="77777777" w:rsidTr="00C63DC0">
        <w:trPr>
          <w:gridBefore w:val="1"/>
          <w:wBefore w:w="18" w:type="dxa"/>
          <w:trHeight w:val="510"/>
        </w:trPr>
        <w:tc>
          <w:tcPr>
            <w:tcW w:w="333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27E973FE"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213B17D" w14:textId="77777777" w:rsidR="00180961" w:rsidRPr="00D456B2" w:rsidRDefault="0018096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088CD690"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1E101719"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6A52EA2E"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C63DC0" w:rsidRPr="00D456B2" w14:paraId="144FD3F8" w14:textId="77777777" w:rsidTr="00C63DC0">
        <w:trPr>
          <w:gridBefore w:val="1"/>
          <w:wBefore w:w="18" w:type="dxa"/>
          <w:trHeight w:val="1073"/>
        </w:trPr>
        <w:tc>
          <w:tcPr>
            <w:tcW w:w="333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285D8763" w14:textId="77777777" w:rsidR="00C63DC0" w:rsidRPr="00D456B2" w:rsidRDefault="00C63DC0"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271FA4DA" w14:textId="77777777" w:rsidR="00C63DC0" w:rsidRPr="00D456B2" w:rsidRDefault="00C63DC0"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4040867" w14:textId="77777777" w:rsidR="00C63DC0" w:rsidRPr="00D456B2" w:rsidRDefault="00C63DC0"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29C31CA7" w14:textId="609E5949"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3D2F0637" w14:textId="28F9F91C"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500E33C3"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w:t>
            </w:r>
          </w:p>
          <w:p w14:paraId="4BE49A21"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1BF9B91C"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563F27D5"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4FE80D37"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180961" w:rsidRPr="00D456B2" w14:paraId="7EFB5F50" w14:textId="77777777" w:rsidTr="00C63DC0">
        <w:trPr>
          <w:gridBefore w:val="1"/>
          <w:wBefore w:w="18" w:type="dxa"/>
          <w:trHeight w:val="863"/>
        </w:trPr>
        <w:tc>
          <w:tcPr>
            <w:tcW w:w="720" w:type="dxa"/>
            <w:tcBorders>
              <w:top w:val="single" w:sz="4" w:space="0" w:color="auto"/>
            </w:tcBorders>
          </w:tcPr>
          <w:p w14:paraId="55839487" w14:textId="77777777"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6.8.1</w:t>
            </w:r>
          </w:p>
        </w:tc>
        <w:tc>
          <w:tcPr>
            <w:tcW w:w="2610" w:type="dxa"/>
            <w:tcBorders>
              <w:top w:val="single" w:sz="4" w:space="0" w:color="auto"/>
            </w:tcBorders>
          </w:tcPr>
          <w:p w14:paraId="33E5EB2A" w14:textId="6A5315A4" w:rsidR="00180961" w:rsidRPr="00D456B2" w:rsidRDefault="00D76522" w:rsidP="000D4B75">
            <w:pPr>
              <w:spacing w:before="0"/>
              <w:rPr>
                <w:rFonts w:ascii="Times New Roman" w:hAnsi="Times New Roman"/>
                <w:sz w:val="16"/>
                <w:szCs w:val="16"/>
                <w:lang w:val="en-GB"/>
              </w:rPr>
            </w:pPr>
            <w:r w:rsidRPr="00D456B2">
              <w:rPr>
                <w:rFonts w:ascii="Times New Roman" w:hAnsi="Times New Roman"/>
                <w:sz w:val="16"/>
                <w:szCs w:val="16"/>
                <w:lang w:val="en-GB"/>
              </w:rPr>
              <w:t>A</w:t>
            </w:r>
            <w:r w:rsidR="00180961" w:rsidRPr="00D456B2">
              <w:rPr>
                <w:rFonts w:ascii="Times New Roman" w:hAnsi="Times New Roman"/>
                <w:sz w:val="16"/>
                <w:szCs w:val="16"/>
                <w:lang w:val="en-GB"/>
              </w:rPr>
              <w:t>doption of the Law on e-Government</w:t>
            </w:r>
          </w:p>
        </w:tc>
        <w:tc>
          <w:tcPr>
            <w:tcW w:w="1710" w:type="dxa"/>
            <w:tcBorders>
              <w:top w:val="single" w:sz="4" w:space="0" w:color="auto"/>
            </w:tcBorders>
          </w:tcPr>
          <w:p w14:paraId="525947A0" w14:textId="77777777" w:rsidR="00D76522" w:rsidRPr="00D456B2" w:rsidRDefault="00D76522"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167B8839" w14:textId="572C1CCA"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MPALSG</w:t>
            </w:r>
          </w:p>
          <w:p w14:paraId="1C259DA5" w14:textId="48250E57" w:rsidR="00180961" w:rsidRPr="00D456B2" w:rsidRDefault="00180961" w:rsidP="000D4B75">
            <w:pPr>
              <w:spacing w:before="0"/>
              <w:rPr>
                <w:rFonts w:ascii="Times New Roman" w:hAnsi="Times New Roman"/>
                <w:sz w:val="16"/>
                <w:szCs w:val="16"/>
                <w:shd w:val="clear" w:color="auto" w:fill="FFFFFF"/>
                <w:lang w:val="en-GB"/>
              </w:rPr>
            </w:pPr>
          </w:p>
        </w:tc>
        <w:tc>
          <w:tcPr>
            <w:tcW w:w="990" w:type="dxa"/>
            <w:tcBorders>
              <w:top w:val="single" w:sz="4" w:space="0" w:color="auto"/>
            </w:tcBorders>
          </w:tcPr>
          <w:p w14:paraId="6A1D797D" w14:textId="2520FD9D" w:rsidR="00180961" w:rsidRPr="00D456B2" w:rsidRDefault="00D76522" w:rsidP="000D4B75">
            <w:pPr>
              <w:spacing w:before="0"/>
              <w:rPr>
                <w:rFonts w:ascii="Times New Roman" w:hAnsi="Times New Roman"/>
                <w:sz w:val="16"/>
                <w:szCs w:val="16"/>
                <w:lang w:val="en-GB"/>
              </w:rPr>
            </w:pPr>
            <w:r w:rsidRPr="00D456B2">
              <w:rPr>
                <w:rFonts w:ascii="Times New Roman" w:hAnsi="Times New Roman"/>
                <w:sz w:val="16"/>
                <w:szCs w:val="16"/>
                <w:lang w:val="en-GB"/>
              </w:rPr>
              <w:t>Adopted in Q4 2018</w:t>
            </w:r>
          </w:p>
        </w:tc>
        <w:tc>
          <w:tcPr>
            <w:tcW w:w="2250" w:type="dxa"/>
            <w:tcBorders>
              <w:top w:val="single" w:sz="4" w:space="0" w:color="auto"/>
              <w:right w:val="single" w:sz="4" w:space="0" w:color="auto"/>
            </w:tcBorders>
          </w:tcPr>
          <w:p w14:paraId="07CA933F" w14:textId="652FB6AE" w:rsidR="00180961" w:rsidRPr="00D456B2" w:rsidRDefault="00180961" w:rsidP="000D4B75">
            <w:pPr>
              <w:pStyle w:val="NoSpacing"/>
              <w:spacing w:before="0"/>
              <w:rPr>
                <w:rFonts w:ascii="Times New Roman" w:hAnsi="Times New Roman"/>
                <w:sz w:val="16"/>
                <w:szCs w:val="16"/>
                <w:lang w:val="en-GB"/>
              </w:rPr>
            </w:pPr>
          </w:p>
        </w:tc>
        <w:tc>
          <w:tcPr>
            <w:tcW w:w="2880" w:type="dxa"/>
            <w:tcBorders>
              <w:top w:val="single" w:sz="4" w:space="0" w:color="auto"/>
              <w:left w:val="single" w:sz="4" w:space="0" w:color="auto"/>
              <w:right w:val="single" w:sz="4" w:space="0" w:color="auto"/>
            </w:tcBorders>
          </w:tcPr>
          <w:p w14:paraId="3CCD2B3E" w14:textId="7CBFDE07" w:rsidR="00EE506E" w:rsidRPr="00D456B2" w:rsidRDefault="00AB1ED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p w14:paraId="017F7B68" w14:textId="32C13F2B" w:rsidR="00180961" w:rsidRPr="00D456B2" w:rsidRDefault="00180961" w:rsidP="000D4B75">
            <w:pPr>
              <w:spacing w:before="0"/>
              <w:rPr>
                <w:rFonts w:ascii="Times New Roman" w:hAnsi="Times New Roman"/>
                <w:sz w:val="16"/>
                <w:szCs w:val="16"/>
                <w:lang w:val="en-GB"/>
              </w:rPr>
            </w:pPr>
          </w:p>
        </w:tc>
        <w:tc>
          <w:tcPr>
            <w:tcW w:w="1080" w:type="dxa"/>
            <w:tcBorders>
              <w:top w:val="single" w:sz="4" w:space="0" w:color="auto"/>
              <w:left w:val="single" w:sz="4" w:space="0" w:color="auto"/>
            </w:tcBorders>
          </w:tcPr>
          <w:p w14:paraId="12ADFC02" w14:textId="77777777" w:rsidR="00180961" w:rsidRPr="00D456B2" w:rsidRDefault="00180961" w:rsidP="000D4B75">
            <w:pPr>
              <w:pStyle w:val="NoSpacing"/>
              <w:spacing w:before="0"/>
              <w:rPr>
                <w:rFonts w:ascii="Times New Roman" w:hAnsi="Times New Roman"/>
                <w:sz w:val="16"/>
                <w:szCs w:val="16"/>
                <w:lang w:val="en-GB"/>
              </w:rPr>
            </w:pPr>
            <w:r w:rsidRPr="00D456B2">
              <w:rPr>
                <w:rFonts w:ascii="Times New Roman" w:hAnsi="Times New Roman"/>
                <w:sz w:val="16"/>
                <w:szCs w:val="16"/>
                <w:lang w:val="en-GB"/>
              </w:rPr>
              <w:t>/</w:t>
            </w:r>
          </w:p>
          <w:p w14:paraId="37A9872F" w14:textId="77777777" w:rsidR="00180961" w:rsidRPr="00D456B2" w:rsidRDefault="00180961" w:rsidP="000D4B75">
            <w:pPr>
              <w:spacing w:before="0"/>
              <w:rPr>
                <w:rFonts w:ascii="Times New Roman" w:hAnsi="Times New Roman"/>
                <w:sz w:val="16"/>
                <w:szCs w:val="16"/>
                <w:lang w:val="en-GB"/>
              </w:rPr>
            </w:pPr>
          </w:p>
        </w:tc>
        <w:tc>
          <w:tcPr>
            <w:tcW w:w="1980" w:type="dxa"/>
            <w:tcBorders>
              <w:top w:val="single" w:sz="4" w:space="0" w:color="auto"/>
            </w:tcBorders>
          </w:tcPr>
          <w:p w14:paraId="0A65167E" w14:textId="77777777" w:rsidR="00D76522" w:rsidRPr="00D456B2" w:rsidRDefault="00D76522" w:rsidP="000D4B75">
            <w:pPr>
              <w:pStyle w:val="NoSpacing"/>
              <w:spacing w:before="0"/>
              <w:rPr>
                <w:rFonts w:ascii="Times New Roman" w:hAnsi="Times New Roman"/>
                <w:sz w:val="16"/>
                <w:szCs w:val="16"/>
                <w:lang w:val="en-GB"/>
              </w:rPr>
            </w:pPr>
            <w:r w:rsidRPr="00D456B2">
              <w:rPr>
                <w:rFonts w:ascii="Times New Roman" w:hAnsi="Times New Roman"/>
                <w:sz w:val="16"/>
                <w:szCs w:val="16"/>
                <w:lang w:val="en-GB"/>
              </w:rPr>
              <w:t>/</w:t>
            </w:r>
          </w:p>
          <w:p w14:paraId="7A8D8B36" w14:textId="657522C3" w:rsidR="00180961" w:rsidRPr="00D456B2" w:rsidRDefault="00180961" w:rsidP="000D4B75">
            <w:pPr>
              <w:spacing w:before="0"/>
              <w:rPr>
                <w:rFonts w:ascii="Times New Roman" w:hAnsi="Times New Roman"/>
                <w:sz w:val="16"/>
                <w:szCs w:val="16"/>
                <w:lang w:val="en-GB"/>
              </w:rPr>
            </w:pPr>
          </w:p>
        </w:tc>
        <w:tc>
          <w:tcPr>
            <w:tcW w:w="1980" w:type="dxa"/>
            <w:tcBorders>
              <w:top w:val="single" w:sz="4" w:space="0" w:color="auto"/>
            </w:tcBorders>
          </w:tcPr>
          <w:p w14:paraId="23228956" w14:textId="77777777" w:rsidR="00180961" w:rsidRPr="00D456B2" w:rsidRDefault="00180961" w:rsidP="000D4B75">
            <w:pPr>
              <w:spacing w:before="0"/>
              <w:rPr>
                <w:rFonts w:ascii="Times New Roman" w:hAnsi="Times New Roman"/>
                <w:sz w:val="16"/>
                <w:szCs w:val="16"/>
                <w:lang w:val="en-GB"/>
              </w:rPr>
            </w:pPr>
          </w:p>
        </w:tc>
      </w:tr>
      <w:tr w:rsidR="00180961" w:rsidRPr="00D456B2" w14:paraId="07BA8FAC" w14:textId="77777777" w:rsidTr="00C63DC0">
        <w:trPr>
          <w:gridBefore w:val="1"/>
          <w:wBefore w:w="18" w:type="dxa"/>
          <w:trHeight w:val="639"/>
        </w:trPr>
        <w:tc>
          <w:tcPr>
            <w:tcW w:w="16200" w:type="dxa"/>
            <w:gridSpan w:val="9"/>
            <w:tcBorders>
              <w:top w:val="double" w:sz="4" w:space="0" w:color="auto"/>
              <w:left w:val="double" w:sz="4" w:space="0" w:color="auto"/>
              <w:bottom w:val="double" w:sz="4" w:space="0" w:color="auto"/>
              <w:right w:val="double" w:sz="4" w:space="0" w:color="auto"/>
            </w:tcBorders>
            <w:shd w:val="clear" w:color="auto" w:fill="FFF2CC"/>
          </w:tcPr>
          <w:p w14:paraId="0C846D50" w14:textId="77777777" w:rsidR="00180961" w:rsidRPr="00D456B2" w:rsidRDefault="00180961" w:rsidP="000D4B75">
            <w:pPr>
              <w:pStyle w:val="NoSpacing"/>
              <w:spacing w:before="0"/>
              <w:rPr>
                <w:rStyle w:val="Strong"/>
                <w:rFonts w:ascii="Times New Roman" w:hAnsi="Times New Roman"/>
                <w:sz w:val="20"/>
                <w:szCs w:val="20"/>
                <w:lang w:val="en-GB"/>
              </w:rPr>
            </w:pPr>
            <w:r w:rsidRPr="00D456B2">
              <w:rPr>
                <w:rStyle w:val="Strong"/>
                <w:rFonts w:ascii="Times New Roman" w:hAnsi="Times New Roman"/>
                <w:sz w:val="20"/>
                <w:szCs w:val="20"/>
                <w:lang w:val="en-GB"/>
              </w:rPr>
              <w:t>6.9</w:t>
            </w:r>
          </w:p>
          <w:p w14:paraId="4F62433E" w14:textId="77777777" w:rsidR="00180961" w:rsidRPr="00D456B2" w:rsidRDefault="00180961" w:rsidP="000D4B75">
            <w:pPr>
              <w:pStyle w:val="NoSpacing"/>
              <w:spacing w:before="0"/>
              <w:rPr>
                <w:rFonts w:ascii="Times New Roman" w:hAnsi="Times New Roman"/>
                <w:bCs/>
                <w:sz w:val="20"/>
                <w:szCs w:val="20"/>
                <w:lang w:val="en-GB"/>
              </w:rPr>
            </w:pPr>
            <w:r w:rsidRPr="00D456B2">
              <w:rPr>
                <w:rStyle w:val="Strong"/>
                <w:rFonts w:ascii="Times New Roman" w:hAnsi="Times New Roman"/>
                <w:sz w:val="20"/>
                <w:szCs w:val="20"/>
                <w:lang w:val="en-GB"/>
              </w:rPr>
              <w:t>52010DC0636 (EUR-Lex: 05.20.50)</w:t>
            </w:r>
            <w:r w:rsidRPr="00D456B2">
              <w:rPr>
                <w:rStyle w:val="Strong"/>
                <w:rFonts w:ascii="Times New Roman" w:hAnsi="Times New Roman"/>
                <w:b w:val="0"/>
                <w:sz w:val="20"/>
                <w:szCs w:val="20"/>
                <w:lang w:val="en-GB"/>
              </w:rPr>
              <w:t xml:space="preserve"> Communication from the Commission to the European Parliament, the Council, the European Economic and Social Committee and the Committee of the Regions – European Disability Strategy 2010–2020: A Renewed Commitment to a Barrier-Free Europe /* COM/2010/636 final */</w:t>
            </w:r>
          </w:p>
        </w:tc>
      </w:tr>
      <w:tr w:rsidR="00180961" w:rsidRPr="00D456B2" w14:paraId="2C402A44" w14:textId="77777777" w:rsidTr="00C63DC0">
        <w:trPr>
          <w:gridBefore w:val="1"/>
          <w:wBefore w:w="18" w:type="dxa"/>
          <w:trHeight w:val="189"/>
        </w:trPr>
        <w:tc>
          <w:tcPr>
            <w:tcW w:w="16200" w:type="dxa"/>
            <w:gridSpan w:val="9"/>
            <w:tcBorders>
              <w:top w:val="double" w:sz="4" w:space="0" w:color="auto"/>
              <w:left w:val="double" w:sz="4" w:space="0" w:color="auto"/>
              <w:bottom w:val="double" w:sz="4" w:space="0" w:color="auto"/>
              <w:right w:val="double" w:sz="4" w:space="0" w:color="auto"/>
            </w:tcBorders>
            <w:shd w:val="clear" w:color="auto" w:fill="CCFFFF"/>
          </w:tcPr>
          <w:p w14:paraId="1B266D6A" w14:textId="77777777" w:rsidR="00180961" w:rsidRPr="00D456B2" w:rsidRDefault="00180961" w:rsidP="000D4B75">
            <w:pPr>
              <w:spacing w:before="0"/>
              <w:rPr>
                <w:rFonts w:ascii="Times New Roman" w:eastAsiaTheme="minorHAnsi" w:hAnsi="Times New Roman"/>
                <w:sz w:val="24"/>
                <w:szCs w:val="24"/>
                <w:lang w:val="en-GB"/>
              </w:rPr>
            </w:pPr>
            <w:r w:rsidRPr="00D456B2">
              <w:rPr>
                <w:rFonts w:ascii="Times New Roman" w:hAnsi="Times New Roman"/>
                <w:b/>
                <w:sz w:val="20"/>
                <w:szCs w:val="20"/>
                <w:lang w:val="en-GB"/>
              </w:rPr>
              <w:t>CURRENT STATE OF PLAY</w:t>
            </w:r>
            <w:r w:rsidRPr="00D456B2">
              <w:rPr>
                <w:rFonts w:ascii="Times New Roman" w:hAnsi="Times New Roman"/>
                <w:sz w:val="24"/>
                <w:szCs w:val="24"/>
                <w:lang w:val="en-GB"/>
              </w:rPr>
              <w:t xml:space="preserve"> </w:t>
            </w:r>
          </w:p>
        </w:tc>
      </w:tr>
      <w:tr w:rsidR="00180961" w:rsidRPr="00D456B2" w14:paraId="120F49C0" w14:textId="77777777" w:rsidTr="00C63DC0">
        <w:trPr>
          <w:gridBefore w:val="1"/>
          <w:wBefore w:w="18" w:type="dxa"/>
          <w:trHeight w:val="436"/>
        </w:trPr>
        <w:tc>
          <w:tcPr>
            <w:tcW w:w="16200" w:type="dxa"/>
            <w:gridSpan w:val="9"/>
            <w:tcBorders>
              <w:top w:val="double" w:sz="4" w:space="0" w:color="auto"/>
              <w:left w:val="double" w:sz="4" w:space="0" w:color="auto"/>
              <w:bottom w:val="double" w:sz="4" w:space="0" w:color="auto"/>
              <w:right w:val="double" w:sz="4" w:space="0" w:color="auto"/>
            </w:tcBorders>
          </w:tcPr>
          <w:p w14:paraId="34A2335E" w14:textId="136D825D" w:rsidR="00180961" w:rsidRPr="00D456B2" w:rsidRDefault="00180961" w:rsidP="000D4B75">
            <w:pPr>
              <w:spacing w:before="0"/>
              <w:rPr>
                <w:rFonts w:ascii="Times New Roman" w:hAnsi="Times New Roman"/>
                <w:sz w:val="20"/>
                <w:szCs w:val="20"/>
                <w:lang w:val="en-GB"/>
              </w:rPr>
            </w:pPr>
            <w:r w:rsidRPr="00950B92">
              <w:rPr>
                <w:rFonts w:ascii="Times New Roman" w:hAnsi="Times New Roman"/>
                <w:sz w:val="20"/>
                <w:szCs w:val="20"/>
                <w:lang w:val="en-GB"/>
              </w:rPr>
              <w:t>The adoption of the new Strategy for I</w:t>
            </w:r>
            <w:r w:rsidR="00356663" w:rsidRPr="00950B92">
              <w:rPr>
                <w:rFonts w:ascii="Times New Roman" w:hAnsi="Times New Roman"/>
                <w:sz w:val="20"/>
                <w:szCs w:val="20"/>
                <w:lang w:val="en-GB"/>
              </w:rPr>
              <w:t xml:space="preserve">mprovement of the Status of PWD </w:t>
            </w:r>
            <w:r w:rsidRPr="00950B92">
              <w:rPr>
                <w:rFonts w:ascii="Times New Roman" w:hAnsi="Times New Roman"/>
                <w:sz w:val="20"/>
                <w:szCs w:val="20"/>
                <w:lang w:val="en-GB"/>
              </w:rPr>
              <w:t>in the Republic of</w:t>
            </w:r>
            <w:r w:rsidR="00D76522" w:rsidRPr="00950B92">
              <w:rPr>
                <w:rFonts w:ascii="Times New Roman" w:hAnsi="Times New Roman"/>
                <w:sz w:val="20"/>
                <w:szCs w:val="20"/>
                <w:lang w:val="en-GB"/>
              </w:rPr>
              <w:t xml:space="preserve"> Serbia for the period until 202</w:t>
            </w:r>
            <w:r w:rsidR="000338BB" w:rsidRPr="00950B92">
              <w:rPr>
                <w:rFonts w:ascii="Times New Roman" w:hAnsi="Times New Roman"/>
                <w:sz w:val="20"/>
                <w:szCs w:val="20"/>
                <w:lang w:val="en-GB"/>
              </w:rPr>
              <w:t xml:space="preserve">4 was </w:t>
            </w:r>
            <w:r w:rsidR="0060622F" w:rsidRPr="00950B92">
              <w:rPr>
                <w:rFonts w:ascii="Times New Roman" w:hAnsi="Times New Roman"/>
                <w:sz w:val="20"/>
                <w:szCs w:val="20"/>
                <w:lang w:val="en-GB"/>
              </w:rPr>
              <w:t>envisaged in Q4 2020.</w:t>
            </w:r>
            <w:r w:rsidRPr="00950B92">
              <w:rPr>
                <w:rFonts w:ascii="Times New Roman" w:hAnsi="Times New Roman"/>
                <w:sz w:val="20"/>
                <w:szCs w:val="20"/>
                <w:lang w:val="en-GB"/>
              </w:rPr>
              <w:t xml:space="preserve"> This policy document is aligned with the European Disability Strategy 2010-2020 and with the Council of Europe’s policy documents in this field. The Strategy is adopted in an inclusive process, covers all aspects</w:t>
            </w:r>
            <w:r w:rsidRPr="00D456B2">
              <w:rPr>
                <w:rFonts w:ascii="Times New Roman" w:hAnsi="Times New Roman"/>
                <w:sz w:val="20"/>
                <w:szCs w:val="20"/>
                <w:lang w:val="en-GB"/>
              </w:rPr>
              <w:t xml:space="preserve"> of the social life of persons with disabilities and will provide an excellent foundation for comprehensive regulation of this field in compliance with the highest European standards. The Strategy stipulates the key areas influencing the status of persons with disabilities, provides a brief overview of the state of affairs and sets the principal courses of action towards the empowerment of persons with disabilities in terms of ensuring the accessibility, participation, equality, employment, education and training, social protection, health care and other activities contributing to the equality of persons with disabilities’ opportunities.</w:t>
            </w:r>
            <w:r w:rsidRPr="00D456B2">
              <w:rPr>
                <w:lang w:val="en-GB"/>
              </w:rPr>
              <w:t xml:space="preserve"> </w:t>
            </w:r>
            <w:r w:rsidRPr="00D456B2">
              <w:rPr>
                <w:rFonts w:ascii="Times New Roman" w:hAnsi="Times New Roman"/>
                <w:sz w:val="20"/>
                <w:szCs w:val="20"/>
                <w:lang w:val="en-GB"/>
              </w:rPr>
              <w:t>In order to provide an overall overview of the activities implemented throughout the country.</w:t>
            </w:r>
          </w:p>
          <w:p w14:paraId="4D996D9F" w14:textId="79F2B507" w:rsidR="00180961" w:rsidRPr="00D456B2" w:rsidRDefault="00180961" w:rsidP="000D4B75">
            <w:pPr>
              <w:spacing w:before="0"/>
              <w:rPr>
                <w:rFonts w:ascii="Times New Roman" w:hAnsi="Times New Roman"/>
                <w:sz w:val="20"/>
                <w:szCs w:val="20"/>
                <w:lang w:val="en-GB"/>
              </w:rPr>
            </w:pPr>
            <w:r w:rsidRPr="00D456B2">
              <w:rPr>
                <w:rFonts w:ascii="Times New Roman" w:hAnsi="Times New Roman"/>
                <w:sz w:val="20"/>
                <w:szCs w:val="20"/>
                <w:lang w:val="en-GB"/>
              </w:rPr>
              <w:t>The preparation of t</w:t>
            </w:r>
            <w:r w:rsidR="00D76522" w:rsidRPr="00D456B2">
              <w:rPr>
                <w:rFonts w:ascii="Times New Roman" w:hAnsi="Times New Roman"/>
                <w:sz w:val="20"/>
                <w:szCs w:val="20"/>
                <w:lang w:val="en-GB"/>
              </w:rPr>
              <w:t>he Strategy and the related Action Plan for the I</w:t>
            </w:r>
            <w:r w:rsidRPr="00D456B2">
              <w:rPr>
                <w:rFonts w:ascii="Times New Roman" w:hAnsi="Times New Roman"/>
                <w:sz w:val="20"/>
                <w:szCs w:val="20"/>
                <w:lang w:val="en-GB"/>
              </w:rPr>
              <w:t>mprovem</w:t>
            </w:r>
            <w:r w:rsidR="00D76522" w:rsidRPr="00D456B2">
              <w:rPr>
                <w:rFonts w:ascii="Times New Roman" w:hAnsi="Times New Roman"/>
                <w:sz w:val="20"/>
                <w:szCs w:val="20"/>
                <w:lang w:val="en-GB"/>
              </w:rPr>
              <w:t>ent of the Status of Persons with D</w:t>
            </w:r>
            <w:r w:rsidRPr="00D456B2">
              <w:rPr>
                <w:rFonts w:ascii="Times New Roman" w:hAnsi="Times New Roman"/>
                <w:sz w:val="20"/>
                <w:szCs w:val="20"/>
                <w:lang w:val="en-GB"/>
              </w:rPr>
              <w:t xml:space="preserve">isabilities until 2024 takes into account the observations and recommendations of the UN Committee on the Rights of Persons with Disabilities regarding the elimination of the barriers faced by persons with disabilities in various aspects of social life, especially in the areas contributing to </w:t>
            </w:r>
            <w:r w:rsidR="00011B31" w:rsidRPr="00D456B2">
              <w:rPr>
                <w:rFonts w:ascii="Times New Roman" w:hAnsi="Times New Roman"/>
                <w:sz w:val="20"/>
                <w:szCs w:val="20"/>
                <w:lang w:val="en-GB"/>
              </w:rPr>
              <w:t xml:space="preserve">equality </w:t>
            </w:r>
            <w:r w:rsidRPr="00D456B2">
              <w:rPr>
                <w:rFonts w:ascii="Times New Roman" w:hAnsi="Times New Roman"/>
                <w:sz w:val="20"/>
                <w:szCs w:val="20"/>
                <w:lang w:val="en-GB"/>
              </w:rPr>
              <w:t>of opportunities, such as education, social protection, accessibility, health care, employment and others. The document also takes into consideration the reviewed implementation results of the previous strategy and the available assessed impact of the regulation in force.</w:t>
            </w:r>
          </w:p>
        </w:tc>
      </w:tr>
      <w:tr w:rsidR="00180961" w:rsidRPr="00D456B2" w14:paraId="5A2DB42D" w14:textId="77777777" w:rsidTr="00C63DC0">
        <w:trPr>
          <w:gridBefore w:val="1"/>
          <w:wBefore w:w="18" w:type="dxa"/>
          <w:trHeight w:val="402"/>
        </w:trPr>
        <w:tc>
          <w:tcPr>
            <w:tcW w:w="333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6F8D0E2F"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1660D33" w14:textId="77777777" w:rsidR="00180961" w:rsidRPr="00D456B2" w:rsidRDefault="0018096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13151534"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 xml:space="preserve">TIMEFRAME/ </w:t>
            </w:r>
          </w:p>
          <w:p w14:paraId="2ADB1DCB"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3312CD8A"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7363E3F9"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C63DC0" w:rsidRPr="00D456B2" w14:paraId="111D6C4C" w14:textId="77777777" w:rsidTr="00C63DC0">
        <w:trPr>
          <w:gridBefore w:val="1"/>
          <w:wBefore w:w="18" w:type="dxa"/>
          <w:trHeight w:val="1145"/>
        </w:trPr>
        <w:tc>
          <w:tcPr>
            <w:tcW w:w="333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266611C5" w14:textId="77777777" w:rsidR="00C63DC0" w:rsidRPr="00D456B2" w:rsidRDefault="00C63DC0"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34C469DD" w14:textId="77777777" w:rsidR="00C63DC0" w:rsidRPr="00D456B2" w:rsidRDefault="00C63DC0"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6E1E1F12" w14:textId="77777777" w:rsidR="00C63DC0" w:rsidRPr="00D456B2" w:rsidRDefault="00C63DC0"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149AE2F0" w14:textId="4ADC9455"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1500CC29" w14:textId="4C209708"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5AA4F27F"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TARGET </w:t>
            </w:r>
          </w:p>
          <w:p w14:paraId="04F7D56C"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32C33733"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06296464"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7CFD0107"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180961" w:rsidRPr="00D456B2" w14:paraId="74F45F80" w14:textId="77777777" w:rsidTr="00C63DC0">
        <w:trPr>
          <w:gridBefore w:val="1"/>
          <w:wBefore w:w="18" w:type="dxa"/>
          <w:trHeight w:val="812"/>
        </w:trPr>
        <w:tc>
          <w:tcPr>
            <w:tcW w:w="720" w:type="dxa"/>
            <w:tcBorders>
              <w:top w:val="single" w:sz="4" w:space="0" w:color="auto"/>
            </w:tcBorders>
          </w:tcPr>
          <w:p w14:paraId="30D051BD" w14:textId="77777777"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6.9.1</w:t>
            </w:r>
          </w:p>
        </w:tc>
        <w:tc>
          <w:tcPr>
            <w:tcW w:w="2610" w:type="dxa"/>
            <w:tcBorders>
              <w:top w:val="single" w:sz="4" w:space="0" w:color="auto"/>
            </w:tcBorders>
          </w:tcPr>
          <w:p w14:paraId="42DC86FE" w14:textId="77777777" w:rsidR="00180961" w:rsidRPr="00D456B2" w:rsidRDefault="00180961"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 xml:space="preserve">Adoption, monitoring of and reporting on the implementation of the Strategy for Improving the Status of Persons with Disabilities in the Republic of Serbia until 2024, and the Action Plan for Strategy implementation. </w:t>
            </w:r>
          </w:p>
          <w:p w14:paraId="2133951E" w14:textId="77777777" w:rsidR="00180961" w:rsidRPr="00D456B2" w:rsidRDefault="00180961" w:rsidP="000D4B75">
            <w:pPr>
              <w:spacing w:before="0"/>
              <w:rPr>
                <w:rFonts w:ascii="Times New Roman" w:hAnsi="Times New Roman"/>
                <w:sz w:val="16"/>
                <w:szCs w:val="16"/>
                <w:lang w:val="en-GB"/>
              </w:rPr>
            </w:pPr>
          </w:p>
        </w:tc>
        <w:tc>
          <w:tcPr>
            <w:tcW w:w="1710" w:type="dxa"/>
            <w:tcBorders>
              <w:top w:val="single" w:sz="4" w:space="0" w:color="auto"/>
            </w:tcBorders>
          </w:tcPr>
          <w:p w14:paraId="57252A27" w14:textId="77777777" w:rsidR="00011B31" w:rsidRPr="00D456B2" w:rsidRDefault="00011B31" w:rsidP="000D4B75">
            <w:pPr>
              <w:pStyle w:val="NoSpacing"/>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52EC6761" w14:textId="6414C4EB" w:rsidR="00180961" w:rsidRPr="00D456B2" w:rsidRDefault="00011B31" w:rsidP="000D4B75">
            <w:pPr>
              <w:pStyle w:val="NoSpacing"/>
              <w:spacing w:before="0"/>
              <w:rPr>
                <w:rFonts w:ascii="Times New Roman" w:hAnsi="Times New Roman"/>
                <w:sz w:val="16"/>
                <w:szCs w:val="16"/>
                <w:lang w:val="en-GB"/>
              </w:rPr>
            </w:pPr>
            <w:r w:rsidRPr="00D456B2">
              <w:rPr>
                <w:rFonts w:ascii="Times New Roman" w:hAnsi="Times New Roman"/>
                <w:sz w:val="16"/>
                <w:szCs w:val="16"/>
                <w:lang w:val="en-GB"/>
              </w:rPr>
              <w:t>MLEVSA in cooperation with the</w:t>
            </w:r>
            <w:r w:rsidR="00180961" w:rsidRPr="00D456B2">
              <w:rPr>
                <w:rFonts w:ascii="Times New Roman" w:hAnsi="Times New Roman"/>
                <w:sz w:val="16"/>
                <w:szCs w:val="16"/>
                <w:lang w:val="en-GB"/>
              </w:rPr>
              <w:t xml:space="preserve"> </w:t>
            </w:r>
          </w:p>
          <w:p w14:paraId="5246D904" w14:textId="77777777" w:rsidR="00180961" w:rsidRPr="00D456B2" w:rsidRDefault="00180961"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Council for Persons with Disabilities</w:t>
            </w:r>
          </w:p>
        </w:tc>
        <w:tc>
          <w:tcPr>
            <w:tcW w:w="990" w:type="dxa"/>
            <w:tcBorders>
              <w:top w:val="single" w:sz="4" w:space="0" w:color="auto"/>
            </w:tcBorders>
          </w:tcPr>
          <w:p w14:paraId="0300540F" w14:textId="49938105"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Q4 20</w:t>
            </w:r>
            <w:r w:rsidR="0060622F">
              <w:rPr>
                <w:rFonts w:ascii="Times New Roman" w:hAnsi="Times New Roman"/>
                <w:sz w:val="16"/>
                <w:szCs w:val="16"/>
                <w:lang w:val="en-GB"/>
              </w:rPr>
              <w:t>20</w:t>
            </w:r>
          </w:p>
          <w:p w14:paraId="3EA5829D" w14:textId="77777777" w:rsidR="00180961" w:rsidRPr="00D456B2" w:rsidRDefault="00180961" w:rsidP="000D4B75">
            <w:pPr>
              <w:spacing w:before="0"/>
              <w:rPr>
                <w:rFonts w:ascii="Times New Roman" w:hAnsi="Times New Roman"/>
                <w:sz w:val="16"/>
                <w:szCs w:val="16"/>
                <w:lang w:val="en-GB"/>
              </w:rPr>
            </w:pPr>
          </w:p>
        </w:tc>
        <w:tc>
          <w:tcPr>
            <w:tcW w:w="2250" w:type="dxa"/>
            <w:tcBorders>
              <w:top w:val="single" w:sz="4" w:space="0" w:color="auto"/>
            </w:tcBorders>
          </w:tcPr>
          <w:p w14:paraId="6E909F98" w14:textId="2903D7B7"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For the Department for Protection of Persons with Disabilities, the job classification foresees 7 positions for civil servants </w:t>
            </w:r>
            <w:r w:rsidR="00AD005F" w:rsidRPr="00D456B2">
              <w:rPr>
                <w:rFonts w:ascii="Times New Roman" w:hAnsi="Times New Roman"/>
                <w:sz w:val="16"/>
                <w:szCs w:val="16"/>
                <w:lang w:val="en-GB"/>
              </w:rPr>
              <w:t>with</w:t>
            </w:r>
            <w:r w:rsidR="00EB36DC" w:rsidRPr="00D456B2">
              <w:rPr>
                <w:rFonts w:ascii="Times New Roman" w:hAnsi="Times New Roman"/>
                <w:sz w:val="16"/>
                <w:szCs w:val="16"/>
                <w:lang w:val="en-GB"/>
              </w:rPr>
              <w:t xml:space="preserve"> an academic degree</w:t>
            </w:r>
            <w:r w:rsidR="00011B31" w:rsidRPr="00D456B2">
              <w:rPr>
                <w:rFonts w:ascii="Times New Roman" w:hAnsi="Times New Roman"/>
                <w:sz w:val="16"/>
                <w:szCs w:val="16"/>
                <w:lang w:val="en-GB"/>
              </w:rPr>
              <w:t xml:space="preserve"> (1</w:t>
            </w:r>
            <w:r w:rsidRPr="00D456B2">
              <w:rPr>
                <w:rFonts w:ascii="Times New Roman" w:hAnsi="Times New Roman"/>
                <w:sz w:val="16"/>
                <w:szCs w:val="16"/>
                <w:lang w:val="en-GB"/>
              </w:rPr>
              <w:t xml:space="preserve"> of which </w:t>
            </w:r>
            <w:r w:rsidR="00011B31" w:rsidRPr="00D456B2">
              <w:rPr>
                <w:rFonts w:ascii="Times New Roman" w:hAnsi="Times New Roman"/>
                <w:sz w:val="16"/>
                <w:szCs w:val="16"/>
                <w:lang w:val="en-GB"/>
              </w:rPr>
              <w:t xml:space="preserve">is </w:t>
            </w:r>
            <w:r w:rsidRPr="00D456B2">
              <w:rPr>
                <w:rFonts w:ascii="Times New Roman" w:hAnsi="Times New Roman"/>
                <w:sz w:val="16"/>
                <w:szCs w:val="16"/>
                <w:lang w:val="en-GB"/>
              </w:rPr>
              <w:t xml:space="preserve">vacant), who are responsible, among other tasks, for preparing </w:t>
            </w:r>
            <w:r w:rsidR="00011B31" w:rsidRPr="00D456B2">
              <w:rPr>
                <w:rFonts w:ascii="Times New Roman" w:hAnsi="Times New Roman"/>
                <w:sz w:val="16"/>
                <w:szCs w:val="16"/>
                <w:lang w:val="en-GB"/>
              </w:rPr>
              <w:t xml:space="preserve">and monitoring the </w:t>
            </w:r>
            <w:r w:rsidRPr="00D456B2">
              <w:rPr>
                <w:rFonts w:ascii="Times New Roman" w:hAnsi="Times New Roman"/>
                <w:sz w:val="16"/>
                <w:szCs w:val="16"/>
                <w:lang w:val="en-GB"/>
              </w:rPr>
              <w:t xml:space="preserve">Strategy for Improving the Status of Persons with Disabilities in the Republic of Serbia until 2024, and the Action Plan for </w:t>
            </w:r>
            <w:r w:rsidR="00011B31" w:rsidRPr="00D456B2">
              <w:rPr>
                <w:rFonts w:ascii="Times New Roman" w:hAnsi="Times New Roman"/>
                <w:sz w:val="16"/>
                <w:szCs w:val="16"/>
                <w:lang w:val="en-GB"/>
              </w:rPr>
              <w:t>its</w:t>
            </w:r>
            <w:r w:rsidRPr="00D456B2">
              <w:rPr>
                <w:rFonts w:ascii="Times New Roman" w:hAnsi="Times New Roman"/>
                <w:sz w:val="16"/>
                <w:szCs w:val="16"/>
                <w:lang w:val="en-GB"/>
              </w:rPr>
              <w:t xml:space="preserve"> implementation</w:t>
            </w:r>
            <w:r w:rsidRPr="00D456B2">
              <w:rPr>
                <w:lang w:val="en-GB"/>
              </w:rPr>
              <w:t>.</w:t>
            </w:r>
            <w:r w:rsidRPr="00D456B2">
              <w:rPr>
                <w:rFonts w:ascii="Times New Roman" w:hAnsi="Times New Roman"/>
                <w:sz w:val="16"/>
                <w:szCs w:val="16"/>
                <w:lang w:val="en-GB"/>
              </w:rPr>
              <w:t xml:space="preserve">  </w:t>
            </w:r>
          </w:p>
        </w:tc>
        <w:tc>
          <w:tcPr>
            <w:tcW w:w="2880" w:type="dxa"/>
            <w:tcBorders>
              <w:top w:val="single" w:sz="4" w:space="0" w:color="auto"/>
            </w:tcBorders>
          </w:tcPr>
          <w:p w14:paraId="3D4783E7" w14:textId="33E7FCD1"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To further enhance the efforts within the initiated processes, the capacities need to be strengthened by filling </w:t>
            </w:r>
            <w:r w:rsidR="00011B31" w:rsidRPr="00D456B2">
              <w:rPr>
                <w:rFonts w:ascii="Times New Roman" w:hAnsi="Times New Roman"/>
                <w:sz w:val="16"/>
                <w:szCs w:val="16"/>
                <w:lang w:val="en-GB"/>
              </w:rPr>
              <w:t>the vacant position</w:t>
            </w:r>
            <w:r w:rsidRPr="00D456B2">
              <w:rPr>
                <w:rFonts w:ascii="Times New Roman" w:hAnsi="Times New Roman"/>
                <w:sz w:val="16"/>
                <w:szCs w:val="16"/>
                <w:lang w:val="en-GB"/>
              </w:rPr>
              <w:t xml:space="preserve"> with </w:t>
            </w:r>
            <w:r w:rsidR="00011B31" w:rsidRPr="00D456B2">
              <w:rPr>
                <w:rFonts w:ascii="Times New Roman" w:hAnsi="Times New Roman"/>
                <w:sz w:val="16"/>
                <w:szCs w:val="16"/>
                <w:lang w:val="en-GB"/>
              </w:rPr>
              <w:t xml:space="preserve">a </w:t>
            </w:r>
            <w:r w:rsidRPr="00D456B2">
              <w:rPr>
                <w:rFonts w:ascii="Times New Roman" w:hAnsi="Times New Roman"/>
                <w:sz w:val="16"/>
                <w:szCs w:val="16"/>
                <w:lang w:val="en-GB"/>
              </w:rPr>
              <w:t xml:space="preserve">staff </w:t>
            </w:r>
            <w:r w:rsidR="00011B31" w:rsidRPr="00D456B2">
              <w:rPr>
                <w:rFonts w:ascii="Times New Roman" w:hAnsi="Times New Roman"/>
                <w:sz w:val="16"/>
                <w:szCs w:val="16"/>
                <w:lang w:val="en-GB"/>
              </w:rPr>
              <w:t>member holding an academic degree</w:t>
            </w:r>
            <w:r w:rsidRPr="00D456B2">
              <w:rPr>
                <w:rFonts w:ascii="Times New Roman" w:hAnsi="Times New Roman"/>
                <w:sz w:val="16"/>
                <w:szCs w:val="16"/>
                <w:lang w:val="en-GB"/>
              </w:rPr>
              <w:t>.</w:t>
            </w:r>
          </w:p>
        </w:tc>
        <w:tc>
          <w:tcPr>
            <w:tcW w:w="1080" w:type="dxa"/>
            <w:tcBorders>
              <w:top w:val="single" w:sz="4" w:space="0" w:color="auto"/>
            </w:tcBorders>
          </w:tcPr>
          <w:p w14:paraId="7B9C0E27" w14:textId="5F297F9F" w:rsidR="00180961" w:rsidRPr="00D456B2" w:rsidRDefault="00180961" w:rsidP="000D4B75">
            <w:pPr>
              <w:spacing w:before="0"/>
              <w:rPr>
                <w:rFonts w:ascii="Times New Roman" w:hAnsi="Times New Roman"/>
                <w:sz w:val="16"/>
                <w:szCs w:val="16"/>
                <w:lang w:val="en-GB"/>
              </w:rPr>
            </w:pPr>
            <w:r w:rsidRPr="00D456B2">
              <w:rPr>
                <w:rFonts w:ascii="Times New Roman" w:hAnsi="Times New Roman"/>
                <w:sz w:val="16"/>
                <w:szCs w:val="16"/>
                <w:lang w:val="en-GB"/>
              </w:rPr>
              <w:t>Q</w:t>
            </w:r>
            <w:r w:rsidR="00011B31" w:rsidRPr="00D456B2">
              <w:rPr>
                <w:rFonts w:ascii="Times New Roman" w:hAnsi="Times New Roman"/>
                <w:sz w:val="16"/>
                <w:szCs w:val="16"/>
                <w:lang w:val="en-GB"/>
              </w:rPr>
              <w:t>4</w:t>
            </w:r>
          </w:p>
          <w:p w14:paraId="2CD7FB2F" w14:textId="6707A074" w:rsidR="00180961" w:rsidRPr="00D456B2" w:rsidRDefault="0060622F" w:rsidP="000D4B75">
            <w:pPr>
              <w:spacing w:before="0"/>
              <w:rPr>
                <w:rFonts w:ascii="Times New Roman" w:hAnsi="Times New Roman"/>
                <w:sz w:val="16"/>
                <w:szCs w:val="16"/>
                <w:lang w:val="en-GB"/>
              </w:rPr>
            </w:pPr>
            <w:r>
              <w:rPr>
                <w:rFonts w:ascii="Times New Roman" w:hAnsi="Times New Roman"/>
                <w:sz w:val="16"/>
                <w:szCs w:val="16"/>
                <w:lang w:val="en-GB"/>
              </w:rPr>
              <w:t>2020</w:t>
            </w:r>
          </w:p>
        </w:tc>
        <w:tc>
          <w:tcPr>
            <w:tcW w:w="1980" w:type="dxa"/>
            <w:tcBorders>
              <w:top w:val="single" w:sz="4" w:space="0" w:color="auto"/>
            </w:tcBorders>
          </w:tcPr>
          <w:p w14:paraId="15F8E634" w14:textId="7442ACC7" w:rsidR="00D80690" w:rsidRPr="00D456B2" w:rsidRDefault="00A55A13" w:rsidP="000D4B75">
            <w:pPr>
              <w:spacing w:before="0"/>
              <w:rPr>
                <w:lang w:val="en-GB"/>
              </w:rPr>
            </w:pPr>
            <w:r w:rsidRPr="00D456B2">
              <w:rPr>
                <w:rFonts w:ascii="Times New Roman" w:hAnsi="Times New Roman"/>
                <w:sz w:val="16"/>
                <w:szCs w:val="16"/>
                <w:lang w:val="en-GB"/>
              </w:rPr>
              <w:t>RS Budget</w:t>
            </w:r>
            <w:r w:rsidR="00D80690" w:rsidRPr="00D456B2">
              <w:rPr>
                <w:rFonts w:ascii="Times New Roman" w:hAnsi="Times New Roman"/>
                <w:sz w:val="16"/>
                <w:szCs w:val="16"/>
                <w:lang w:val="en-GB"/>
              </w:rPr>
              <w:t xml:space="preserve">, total €38,295, with €12,765 </w:t>
            </w:r>
            <w:r w:rsidR="00011B31" w:rsidRPr="00D456B2">
              <w:rPr>
                <w:rFonts w:ascii="Times New Roman" w:hAnsi="Times New Roman"/>
                <w:sz w:val="16"/>
                <w:szCs w:val="16"/>
                <w:lang w:val="en-GB"/>
              </w:rPr>
              <w:t xml:space="preserve">per </w:t>
            </w:r>
            <w:r w:rsidR="00D80690" w:rsidRPr="00D456B2">
              <w:rPr>
                <w:rFonts w:ascii="Times New Roman" w:hAnsi="Times New Roman"/>
                <w:sz w:val="16"/>
                <w:szCs w:val="16"/>
                <w:lang w:val="en-GB"/>
              </w:rPr>
              <w:t xml:space="preserve">year </w:t>
            </w:r>
            <w:r w:rsidR="00011B31" w:rsidRPr="00D456B2">
              <w:rPr>
                <w:rFonts w:ascii="Times New Roman" w:hAnsi="Times New Roman"/>
                <w:sz w:val="16"/>
                <w:szCs w:val="16"/>
                <w:lang w:val="en-GB"/>
              </w:rPr>
              <w:t xml:space="preserve">from 2019 to </w:t>
            </w:r>
            <w:r w:rsidR="00D80690" w:rsidRPr="00D456B2">
              <w:rPr>
                <w:rFonts w:ascii="Times New Roman" w:hAnsi="Times New Roman"/>
                <w:sz w:val="16"/>
                <w:szCs w:val="16"/>
                <w:lang w:val="en-GB"/>
              </w:rPr>
              <w:t>2021.</w:t>
            </w:r>
          </w:p>
          <w:p w14:paraId="08C99CE8" w14:textId="0A6D563D" w:rsidR="00EF7A6A" w:rsidRPr="00152D30" w:rsidRDefault="00EF7A6A" w:rsidP="000D4B75">
            <w:pPr>
              <w:rPr>
                <w:rFonts w:ascii="Times New Roman" w:hAnsi="Times New Roman"/>
                <w:sz w:val="16"/>
                <w:szCs w:val="16"/>
                <w:lang w:val="sr-Cyrl-RS"/>
              </w:rPr>
            </w:pPr>
            <w:r w:rsidRPr="00152D30">
              <w:rPr>
                <w:rFonts w:ascii="Times New Roman" w:hAnsi="Times New Roman"/>
                <w:sz w:val="16"/>
                <w:szCs w:val="16"/>
                <w:lang w:val="sr-Cyrl-RS"/>
              </w:rPr>
              <w:t xml:space="preserve">2020: </w:t>
            </w:r>
            <w:r>
              <w:rPr>
                <w:rFonts w:ascii="Times New Roman" w:hAnsi="Times New Roman"/>
                <w:sz w:val="16"/>
                <w:szCs w:val="16"/>
                <w:lang w:val="sr-Latn-RS"/>
              </w:rPr>
              <w:t xml:space="preserve">RSD </w:t>
            </w:r>
            <w:r>
              <w:rPr>
                <w:rFonts w:ascii="Times New Roman" w:hAnsi="Times New Roman"/>
                <w:sz w:val="16"/>
                <w:szCs w:val="16"/>
                <w:lang w:val="sr-Cyrl-RS"/>
              </w:rPr>
              <w:t>1,506,</w:t>
            </w:r>
            <w:r w:rsidRPr="00152D30">
              <w:rPr>
                <w:rFonts w:ascii="Times New Roman" w:hAnsi="Times New Roman"/>
                <w:sz w:val="16"/>
                <w:szCs w:val="16"/>
                <w:lang w:val="sr-Cyrl-RS"/>
              </w:rPr>
              <w:t>270</w:t>
            </w:r>
            <w:r w:rsidRPr="00152D30">
              <w:rPr>
                <w:rFonts w:ascii="Times New Roman" w:hAnsi="Times New Roman"/>
                <w:sz w:val="16"/>
                <w:szCs w:val="16"/>
              </w:rPr>
              <w:t xml:space="preserve"> </w:t>
            </w:r>
          </w:p>
          <w:p w14:paraId="399517C5" w14:textId="1D5A6B1E" w:rsidR="00EF7A6A" w:rsidRPr="00152D30" w:rsidRDefault="00EF7A6A" w:rsidP="000D4B75">
            <w:pPr>
              <w:rPr>
                <w:rFonts w:ascii="Times New Roman" w:hAnsi="Times New Roman"/>
                <w:sz w:val="16"/>
                <w:szCs w:val="16"/>
                <w:lang w:val="sr-Cyrl-RS"/>
              </w:rPr>
            </w:pPr>
            <w:r w:rsidRPr="00152D30">
              <w:rPr>
                <w:rFonts w:ascii="Times New Roman" w:hAnsi="Times New Roman"/>
                <w:sz w:val="16"/>
                <w:szCs w:val="16"/>
                <w:lang w:val="sr-Cyrl-RS"/>
              </w:rPr>
              <w:t xml:space="preserve">2021: </w:t>
            </w:r>
            <w:r>
              <w:rPr>
                <w:rFonts w:ascii="Times New Roman" w:hAnsi="Times New Roman"/>
                <w:sz w:val="16"/>
                <w:szCs w:val="16"/>
                <w:lang w:val="sr-Latn-RS"/>
              </w:rPr>
              <w:t xml:space="preserve">RSD </w:t>
            </w:r>
            <w:r>
              <w:rPr>
                <w:rFonts w:ascii="Times New Roman" w:hAnsi="Times New Roman"/>
                <w:sz w:val="16"/>
                <w:szCs w:val="16"/>
                <w:lang w:val="sr-Cyrl-RS"/>
              </w:rPr>
              <w:t>1,506,</w:t>
            </w:r>
            <w:r w:rsidRPr="00152D30">
              <w:rPr>
                <w:rFonts w:ascii="Times New Roman" w:hAnsi="Times New Roman"/>
                <w:sz w:val="16"/>
                <w:szCs w:val="16"/>
                <w:lang w:val="sr-Cyrl-RS"/>
              </w:rPr>
              <w:t>270</w:t>
            </w:r>
            <w:r w:rsidRPr="00152D30">
              <w:rPr>
                <w:rFonts w:ascii="Times New Roman" w:hAnsi="Times New Roman"/>
                <w:sz w:val="16"/>
                <w:szCs w:val="16"/>
              </w:rPr>
              <w:t xml:space="preserve"> </w:t>
            </w:r>
          </w:p>
          <w:p w14:paraId="27BDAFD8" w14:textId="0BAF56AF" w:rsidR="00EF7A6A" w:rsidRPr="00152D30" w:rsidRDefault="00EF7A6A" w:rsidP="000D4B75">
            <w:pPr>
              <w:rPr>
                <w:rFonts w:ascii="Times New Roman" w:hAnsi="Times New Roman"/>
                <w:sz w:val="16"/>
                <w:szCs w:val="16"/>
                <w:lang w:val="ru-RU"/>
              </w:rPr>
            </w:pPr>
            <w:r w:rsidRPr="00152D30">
              <w:rPr>
                <w:rFonts w:ascii="Times New Roman" w:hAnsi="Times New Roman"/>
                <w:sz w:val="16"/>
                <w:szCs w:val="16"/>
                <w:lang w:val="sr-Cyrl-RS"/>
              </w:rPr>
              <w:t xml:space="preserve">2022: </w:t>
            </w:r>
            <w:r>
              <w:rPr>
                <w:rFonts w:ascii="Times New Roman" w:hAnsi="Times New Roman"/>
                <w:sz w:val="16"/>
                <w:szCs w:val="16"/>
                <w:lang w:val="sr-Latn-RS"/>
              </w:rPr>
              <w:t xml:space="preserve">RSD </w:t>
            </w:r>
            <w:r w:rsidRPr="00152D30">
              <w:rPr>
                <w:rFonts w:ascii="Times New Roman" w:hAnsi="Times New Roman"/>
                <w:sz w:val="16"/>
                <w:szCs w:val="16"/>
                <w:lang w:val="ru-RU"/>
              </w:rPr>
              <w:t xml:space="preserve">0 </w:t>
            </w:r>
          </w:p>
          <w:p w14:paraId="534A5382" w14:textId="77777777" w:rsidR="00180961" w:rsidRPr="00D456B2" w:rsidRDefault="00180961" w:rsidP="000D4B75">
            <w:pPr>
              <w:pStyle w:val="NoSpacing"/>
              <w:spacing w:before="0"/>
              <w:rPr>
                <w:rFonts w:ascii="Times New Roman" w:hAnsi="Times New Roman"/>
                <w:sz w:val="16"/>
                <w:szCs w:val="16"/>
                <w:lang w:val="en-GB"/>
              </w:rPr>
            </w:pPr>
          </w:p>
        </w:tc>
        <w:tc>
          <w:tcPr>
            <w:tcW w:w="1980" w:type="dxa"/>
            <w:tcBorders>
              <w:top w:val="single" w:sz="4" w:space="0" w:color="auto"/>
            </w:tcBorders>
          </w:tcPr>
          <w:p w14:paraId="6572820F" w14:textId="77777777" w:rsidR="00180961" w:rsidRPr="00D456B2" w:rsidRDefault="00180961" w:rsidP="000D4B75">
            <w:pPr>
              <w:pStyle w:val="NoSpacing"/>
              <w:spacing w:before="0"/>
              <w:rPr>
                <w:rFonts w:ascii="Times New Roman" w:hAnsi="Times New Roman"/>
                <w:sz w:val="16"/>
                <w:szCs w:val="16"/>
                <w:lang w:val="en-GB"/>
              </w:rPr>
            </w:pPr>
          </w:p>
        </w:tc>
      </w:tr>
      <w:tr w:rsidR="00180961" w:rsidRPr="00D456B2" w14:paraId="379C9CF8" w14:textId="77777777" w:rsidTr="00C63DC0">
        <w:trPr>
          <w:gridBefore w:val="1"/>
          <w:wBefore w:w="18" w:type="dxa"/>
          <w:trHeight w:val="630"/>
        </w:trPr>
        <w:tc>
          <w:tcPr>
            <w:tcW w:w="16200" w:type="dxa"/>
            <w:gridSpan w:val="9"/>
            <w:tcBorders>
              <w:top w:val="double" w:sz="4" w:space="0" w:color="auto"/>
              <w:left w:val="double" w:sz="4" w:space="0" w:color="auto"/>
              <w:bottom w:val="double" w:sz="4" w:space="0" w:color="auto"/>
              <w:right w:val="double" w:sz="4" w:space="0" w:color="auto"/>
            </w:tcBorders>
            <w:shd w:val="clear" w:color="auto" w:fill="FFF2CC"/>
          </w:tcPr>
          <w:p w14:paraId="5E009A79" w14:textId="77777777" w:rsidR="00180961" w:rsidRPr="00D456B2" w:rsidRDefault="00180961" w:rsidP="000D4B75">
            <w:pPr>
              <w:pStyle w:val="NoSpacing"/>
              <w:spacing w:before="0"/>
              <w:rPr>
                <w:rStyle w:val="Strong"/>
                <w:rFonts w:ascii="Times New Roman" w:hAnsi="Times New Roman"/>
                <w:sz w:val="20"/>
                <w:szCs w:val="20"/>
                <w:lang w:val="en-GB"/>
              </w:rPr>
            </w:pPr>
            <w:r w:rsidRPr="00D456B2">
              <w:rPr>
                <w:rStyle w:val="Strong"/>
                <w:rFonts w:ascii="Times New Roman" w:hAnsi="Times New Roman"/>
                <w:sz w:val="20"/>
                <w:szCs w:val="20"/>
                <w:lang w:val="en-GB"/>
              </w:rPr>
              <w:t>6.10</w:t>
            </w:r>
          </w:p>
          <w:p w14:paraId="5833003A" w14:textId="3E090899" w:rsidR="00180961" w:rsidRPr="00D456B2" w:rsidRDefault="00180961" w:rsidP="000D4B75">
            <w:pPr>
              <w:pStyle w:val="NoSpacing"/>
              <w:spacing w:before="0"/>
              <w:rPr>
                <w:rFonts w:ascii="Times New Roman" w:hAnsi="Times New Roman"/>
                <w:sz w:val="20"/>
                <w:szCs w:val="20"/>
                <w:lang w:val="en-GB"/>
              </w:rPr>
            </w:pPr>
            <w:r w:rsidRPr="00D456B2">
              <w:rPr>
                <w:rStyle w:val="Strong"/>
                <w:rFonts w:ascii="Times New Roman" w:hAnsi="Times New Roman"/>
                <w:sz w:val="20"/>
                <w:szCs w:val="20"/>
                <w:lang w:val="en-GB"/>
              </w:rPr>
              <w:t xml:space="preserve">32000L0078 (EUR-Lex: 05.20.05.10) Council Directive </w:t>
            </w:r>
            <w:r w:rsidRPr="00D456B2">
              <w:rPr>
                <w:rStyle w:val="Strong"/>
                <w:rFonts w:ascii="Times New Roman" w:hAnsi="Times New Roman"/>
                <w:b w:val="0"/>
                <w:sz w:val="20"/>
                <w:szCs w:val="20"/>
                <w:lang w:val="en-GB"/>
              </w:rPr>
              <w:t xml:space="preserve">2000/78/EC of 27 November 2000 establishing a general framework for equal treatment in employment and occupation </w:t>
            </w:r>
            <w:r w:rsidR="00AB2FEC">
              <w:rPr>
                <w:rStyle w:val="Strong"/>
                <w:rFonts w:ascii="Times New Roman" w:hAnsi="Times New Roman"/>
                <w:b w:val="0"/>
                <w:i/>
                <w:sz w:val="20"/>
                <w:szCs w:val="20"/>
                <w:lang w:val="en-GB"/>
              </w:rPr>
              <w:t>(OJ L 303, 2/12/</w:t>
            </w:r>
            <w:r w:rsidRPr="00D456B2">
              <w:rPr>
                <w:rStyle w:val="Strong"/>
                <w:rFonts w:ascii="Times New Roman" w:hAnsi="Times New Roman"/>
                <w:b w:val="0"/>
                <w:i/>
                <w:sz w:val="20"/>
                <w:szCs w:val="20"/>
                <w:lang w:val="en-GB"/>
              </w:rPr>
              <w:t>2000, p. 16)</w:t>
            </w:r>
          </w:p>
        </w:tc>
      </w:tr>
      <w:tr w:rsidR="00180961" w:rsidRPr="00D456B2" w14:paraId="136C5278" w14:textId="77777777" w:rsidTr="00C63DC0">
        <w:trPr>
          <w:gridBefore w:val="1"/>
          <w:wBefore w:w="18" w:type="dxa"/>
          <w:trHeight w:val="170"/>
        </w:trPr>
        <w:tc>
          <w:tcPr>
            <w:tcW w:w="16200" w:type="dxa"/>
            <w:gridSpan w:val="9"/>
            <w:tcBorders>
              <w:top w:val="double" w:sz="4" w:space="0" w:color="auto"/>
              <w:left w:val="double" w:sz="4" w:space="0" w:color="auto"/>
              <w:bottom w:val="double" w:sz="4" w:space="0" w:color="auto"/>
              <w:right w:val="double" w:sz="4" w:space="0" w:color="auto"/>
            </w:tcBorders>
            <w:shd w:val="clear" w:color="auto" w:fill="CCFFFF"/>
          </w:tcPr>
          <w:p w14:paraId="0E3E9F27" w14:textId="77777777" w:rsidR="00180961" w:rsidRPr="00D456B2" w:rsidRDefault="00180961"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180961" w:rsidRPr="00D456B2" w14:paraId="0AEEA72B" w14:textId="77777777" w:rsidTr="00C63DC0">
        <w:trPr>
          <w:gridBefore w:val="1"/>
          <w:wBefore w:w="18" w:type="dxa"/>
          <w:trHeight w:val="1335"/>
        </w:trPr>
        <w:tc>
          <w:tcPr>
            <w:tcW w:w="16200" w:type="dxa"/>
            <w:gridSpan w:val="9"/>
            <w:tcBorders>
              <w:top w:val="double" w:sz="4" w:space="0" w:color="auto"/>
              <w:left w:val="double" w:sz="4" w:space="0" w:color="auto"/>
              <w:bottom w:val="double" w:sz="4" w:space="0" w:color="auto"/>
              <w:right w:val="double" w:sz="4" w:space="0" w:color="auto"/>
            </w:tcBorders>
          </w:tcPr>
          <w:p w14:paraId="3DA47B05" w14:textId="4B8D67E7" w:rsidR="00180961" w:rsidRPr="00D456B2" w:rsidRDefault="00180961" w:rsidP="000D4B75">
            <w:pPr>
              <w:spacing w:before="0"/>
              <w:jc w:val="both"/>
              <w:rPr>
                <w:rFonts w:ascii="Times New Roman" w:hAnsi="Times New Roman"/>
                <w:sz w:val="20"/>
                <w:szCs w:val="20"/>
                <w:lang w:val="en-GB"/>
              </w:rPr>
            </w:pPr>
            <w:r w:rsidRPr="00D456B2">
              <w:rPr>
                <w:rFonts w:ascii="Times New Roman" w:hAnsi="Times New Roman"/>
                <w:sz w:val="20"/>
                <w:szCs w:val="20"/>
                <w:lang w:val="en-GB"/>
              </w:rPr>
              <w:t xml:space="preserve">The </w:t>
            </w:r>
            <w:r w:rsidRPr="00D456B2">
              <w:rPr>
                <w:rFonts w:ascii="Times New Roman" w:hAnsi="Times New Roman"/>
                <w:bCs/>
                <w:sz w:val="20"/>
                <w:szCs w:val="20"/>
                <w:lang w:val="en-GB"/>
              </w:rPr>
              <w:t>Law on the Prevention of Discrimination against Persons with Disabilities (RS Official Gazette Nos 33/2006 and 13/2016), in Art. 21-26, prohib</w:t>
            </w:r>
            <w:r w:rsidRPr="001934D2">
              <w:rPr>
                <w:rFonts w:ascii="Times New Roman" w:hAnsi="Times New Roman"/>
                <w:bCs/>
                <w:sz w:val="20"/>
                <w:szCs w:val="20"/>
                <w:lang w:val="en-GB"/>
              </w:rPr>
              <w:t xml:space="preserve">its discrimination on the grounds of disability in </w:t>
            </w:r>
            <w:r w:rsidR="001934D2" w:rsidRPr="001934D2">
              <w:rPr>
                <w:rFonts w:ascii="Times New Roman" w:hAnsi="Times New Roman"/>
                <w:bCs/>
                <w:sz w:val="20"/>
                <w:szCs w:val="20"/>
                <w:lang w:val="en-GB"/>
              </w:rPr>
              <w:t xml:space="preserve">exercising </w:t>
            </w:r>
            <w:r w:rsidRPr="001934D2">
              <w:rPr>
                <w:rFonts w:ascii="Times New Roman" w:hAnsi="Times New Roman"/>
                <w:bCs/>
                <w:sz w:val="20"/>
                <w:szCs w:val="20"/>
                <w:lang w:val="en-GB"/>
              </w:rPr>
              <w:t xml:space="preserve">employment and </w:t>
            </w:r>
            <w:r w:rsidR="001934D2" w:rsidRPr="001934D2">
              <w:rPr>
                <w:rFonts w:ascii="Times New Roman" w:hAnsi="Times New Roman"/>
                <w:bCs/>
                <w:sz w:val="20"/>
                <w:szCs w:val="20"/>
                <w:lang w:val="en-GB"/>
              </w:rPr>
              <w:t xml:space="preserve">related </w:t>
            </w:r>
            <w:r w:rsidRPr="001934D2">
              <w:rPr>
                <w:rFonts w:ascii="Times New Roman" w:hAnsi="Times New Roman"/>
                <w:bCs/>
                <w:sz w:val="20"/>
                <w:szCs w:val="20"/>
                <w:lang w:val="en-GB"/>
              </w:rPr>
              <w:t>rights</w:t>
            </w:r>
            <w:r w:rsidR="001934D2" w:rsidRPr="001934D2">
              <w:rPr>
                <w:rFonts w:ascii="Times New Roman" w:hAnsi="Times New Roman"/>
                <w:bCs/>
                <w:sz w:val="20"/>
                <w:szCs w:val="20"/>
                <w:lang w:val="en-GB"/>
              </w:rPr>
              <w:t xml:space="preserve"> with regard to </w:t>
            </w:r>
            <w:r w:rsidRPr="001934D2">
              <w:rPr>
                <w:rFonts w:ascii="Times New Roman" w:hAnsi="Times New Roman"/>
                <w:bCs/>
                <w:sz w:val="20"/>
                <w:szCs w:val="20"/>
                <w:lang w:val="en-GB"/>
              </w:rPr>
              <w:t xml:space="preserve">persons with disabilities seeking employment; </w:t>
            </w:r>
            <w:r w:rsidR="001934D2" w:rsidRPr="001934D2">
              <w:rPr>
                <w:rFonts w:ascii="Times New Roman" w:hAnsi="Times New Roman"/>
                <w:bCs/>
                <w:sz w:val="20"/>
                <w:szCs w:val="20"/>
                <w:lang w:val="sr-Latn-RS"/>
              </w:rPr>
              <w:t xml:space="preserve">attendants </w:t>
            </w:r>
            <w:r w:rsidRPr="001934D2">
              <w:rPr>
                <w:rFonts w:ascii="Times New Roman" w:hAnsi="Times New Roman"/>
                <w:bCs/>
                <w:sz w:val="20"/>
                <w:szCs w:val="20"/>
                <w:lang w:val="en-GB"/>
              </w:rPr>
              <w:t xml:space="preserve">of persons with disabilities seeking employment; employed persons with disabilities; employed attendants of persons with disabilities. The Law defines </w:t>
            </w:r>
            <w:r w:rsidR="001934D2">
              <w:rPr>
                <w:rFonts w:ascii="Times New Roman" w:hAnsi="Times New Roman"/>
                <w:bCs/>
                <w:sz w:val="20"/>
                <w:szCs w:val="20"/>
                <w:lang w:val="en-GB"/>
              </w:rPr>
              <w:t xml:space="preserve">job seekers </w:t>
            </w:r>
            <w:r w:rsidRPr="001934D2">
              <w:rPr>
                <w:rFonts w:ascii="Times New Roman" w:hAnsi="Times New Roman"/>
                <w:bCs/>
                <w:sz w:val="20"/>
                <w:szCs w:val="20"/>
                <w:lang w:val="en-GB"/>
              </w:rPr>
              <w:t>as persons who are properly registered with the authority competent for employment affairs under the law regulating the field of employment, and defines attendants of persons with disabilities as any person, whether blood-related or not, living in the</w:t>
            </w:r>
            <w:r w:rsidRPr="00D456B2">
              <w:rPr>
                <w:rFonts w:ascii="Times New Roman" w:hAnsi="Times New Roman"/>
                <w:bCs/>
                <w:sz w:val="20"/>
                <w:szCs w:val="20"/>
                <w:lang w:val="en-GB"/>
              </w:rPr>
              <w:t xml:space="preserve"> same household with a person with disability and permanently </w:t>
            </w:r>
            <w:r w:rsidR="001934D2">
              <w:rPr>
                <w:rFonts w:ascii="Times New Roman" w:hAnsi="Times New Roman"/>
                <w:bCs/>
                <w:sz w:val="20"/>
                <w:szCs w:val="20"/>
                <w:lang w:val="en-GB"/>
              </w:rPr>
              <w:t xml:space="preserve">assisting </w:t>
            </w:r>
            <w:r w:rsidRPr="00D456B2">
              <w:rPr>
                <w:rFonts w:ascii="Times New Roman" w:hAnsi="Times New Roman"/>
                <w:bCs/>
                <w:sz w:val="20"/>
                <w:szCs w:val="20"/>
                <w:lang w:val="en-GB"/>
              </w:rPr>
              <w:t xml:space="preserve">them </w:t>
            </w:r>
            <w:r w:rsidR="001934D2">
              <w:rPr>
                <w:rFonts w:ascii="Times New Roman" w:hAnsi="Times New Roman"/>
                <w:bCs/>
                <w:sz w:val="20"/>
                <w:szCs w:val="20"/>
                <w:lang w:val="en-GB"/>
              </w:rPr>
              <w:t xml:space="preserve">with their daily needs, </w:t>
            </w:r>
            <w:r w:rsidRPr="00D456B2">
              <w:rPr>
                <w:rFonts w:ascii="Times New Roman" w:hAnsi="Times New Roman"/>
                <w:bCs/>
                <w:sz w:val="20"/>
                <w:szCs w:val="20"/>
                <w:lang w:val="en-GB"/>
              </w:rPr>
              <w:t>with no financial or other material compensation.</w:t>
            </w:r>
            <w:r w:rsidRPr="00D456B2">
              <w:rPr>
                <w:rFonts w:ascii="Times New Roman" w:hAnsi="Times New Roman"/>
                <w:sz w:val="20"/>
                <w:szCs w:val="20"/>
                <w:lang w:val="en-GB"/>
              </w:rPr>
              <w:t xml:space="preserve"> Furthermore, the following actions are considered as discrimination in employment on the grounds of disability: refusal to hire persons with disabilities because of their disability, or attendants of persons with disabilities because of their work as attendants; stipulation of special health-related requirements for hiring persons with disabilities, except when the special health-related requirements for a specific job are in compliance with the law; prior testing of psychological and physical abilities that are not directly related to a specific job; refusal to perform technical </w:t>
            </w:r>
            <w:r w:rsidR="00D42A74">
              <w:rPr>
                <w:rFonts w:ascii="Times New Roman" w:hAnsi="Times New Roman"/>
                <w:sz w:val="20"/>
                <w:szCs w:val="20"/>
                <w:lang w:val="en-GB"/>
              </w:rPr>
              <w:t>accommodations in</w:t>
            </w:r>
            <w:r w:rsidRPr="00D456B2">
              <w:rPr>
                <w:rFonts w:ascii="Times New Roman" w:hAnsi="Times New Roman"/>
                <w:sz w:val="20"/>
                <w:szCs w:val="20"/>
                <w:lang w:val="en-GB"/>
              </w:rPr>
              <w:t xml:space="preserve"> the workplace to enable </w:t>
            </w:r>
            <w:r w:rsidR="00D42A74">
              <w:rPr>
                <w:rFonts w:ascii="Times New Roman" w:hAnsi="Times New Roman"/>
                <w:sz w:val="20"/>
                <w:szCs w:val="20"/>
                <w:lang w:val="en-GB"/>
              </w:rPr>
              <w:t xml:space="preserve">the </w:t>
            </w:r>
            <w:r w:rsidRPr="00D456B2">
              <w:rPr>
                <w:rFonts w:ascii="Times New Roman" w:hAnsi="Times New Roman"/>
                <w:sz w:val="20"/>
                <w:szCs w:val="20"/>
                <w:lang w:val="en-GB"/>
              </w:rPr>
              <w:t xml:space="preserve">efficient work of a person with disability, if the costs of </w:t>
            </w:r>
            <w:r w:rsidR="00D42A74">
              <w:rPr>
                <w:rFonts w:ascii="Times New Roman" w:hAnsi="Times New Roman"/>
                <w:sz w:val="20"/>
                <w:szCs w:val="20"/>
                <w:lang w:val="en-GB"/>
              </w:rPr>
              <w:t xml:space="preserve">accommodations </w:t>
            </w:r>
            <w:r w:rsidRPr="00D456B2">
              <w:rPr>
                <w:rFonts w:ascii="Times New Roman" w:hAnsi="Times New Roman"/>
                <w:sz w:val="20"/>
                <w:szCs w:val="20"/>
                <w:lang w:val="en-GB"/>
              </w:rPr>
              <w:t xml:space="preserve">are not borne by the employer or are not disproportionate to the </w:t>
            </w:r>
            <w:r w:rsidR="00A31E62">
              <w:rPr>
                <w:rFonts w:ascii="Times New Roman" w:hAnsi="Times New Roman"/>
                <w:sz w:val="20"/>
                <w:szCs w:val="20"/>
                <w:lang w:val="en-GB"/>
              </w:rPr>
              <w:t xml:space="preserve">economic </w:t>
            </w:r>
            <w:r w:rsidRPr="00D456B2">
              <w:rPr>
                <w:rFonts w:ascii="Times New Roman" w:hAnsi="Times New Roman"/>
                <w:sz w:val="20"/>
                <w:szCs w:val="20"/>
                <w:lang w:val="en-GB"/>
              </w:rPr>
              <w:t>benefit gained by the employer by hiring a person with disability.</w:t>
            </w:r>
          </w:p>
          <w:p w14:paraId="6A1035D9" w14:textId="58033ABF" w:rsidR="00180961" w:rsidRPr="00D456B2" w:rsidRDefault="00180961" w:rsidP="000D4B75">
            <w:pPr>
              <w:spacing w:before="0"/>
              <w:jc w:val="both"/>
              <w:rPr>
                <w:rFonts w:ascii="Times New Roman" w:eastAsiaTheme="minorHAnsi" w:hAnsi="Times New Roman"/>
                <w:sz w:val="24"/>
                <w:szCs w:val="24"/>
                <w:lang w:val="en-GB"/>
              </w:rPr>
            </w:pPr>
            <w:r w:rsidRPr="00D456B2">
              <w:rPr>
                <w:rFonts w:ascii="Times New Roman" w:hAnsi="Times New Roman"/>
                <w:sz w:val="20"/>
                <w:szCs w:val="20"/>
                <w:lang w:val="en-GB"/>
              </w:rPr>
              <w:t>The following actions are not considered as discrimination in employment on the grounds of</w:t>
            </w:r>
            <w:r w:rsidR="0068420E">
              <w:rPr>
                <w:rFonts w:ascii="Times New Roman" w:hAnsi="Times New Roman"/>
                <w:sz w:val="20"/>
                <w:szCs w:val="20"/>
                <w:lang w:val="en-GB"/>
              </w:rPr>
              <w:t xml:space="preserve"> disability: the selection of an able-bodied </w:t>
            </w:r>
            <w:r w:rsidR="00F319AA" w:rsidRPr="00D456B2">
              <w:rPr>
                <w:rFonts w:ascii="Times New Roman" w:hAnsi="Times New Roman"/>
                <w:sz w:val="20"/>
                <w:szCs w:val="20"/>
                <w:lang w:val="en-GB"/>
              </w:rPr>
              <w:t xml:space="preserve">candidate </w:t>
            </w:r>
            <w:r w:rsidR="003A28E0" w:rsidRPr="00D456B2">
              <w:rPr>
                <w:rFonts w:ascii="Times New Roman" w:hAnsi="Times New Roman"/>
                <w:sz w:val="20"/>
                <w:szCs w:val="20"/>
                <w:lang w:val="en-GB"/>
              </w:rPr>
              <w:t xml:space="preserve">who earned </w:t>
            </w:r>
            <w:r w:rsidR="00F319AA" w:rsidRPr="00D456B2">
              <w:rPr>
                <w:rFonts w:ascii="Times New Roman" w:hAnsi="Times New Roman"/>
                <w:sz w:val="20"/>
                <w:szCs w:val="20"/>
                <w:lang w:val="en-GB"/>
              </w:rPr>
              <w:t>the</w:t>
            </w:r>
            <w:r w:rsidRPr="00D456B2">
              <w:rPr>
                <w:rFonts w:ascii="Times New Roman" w:hAnsi="Times New Roman"/>
                <w:sz w:val="20"/>
                <w:szCs w:val="20"/>
                <w:lang w:val="en-GB"/>
              </w:rPr>
              <w:t xml:space="preserve"> best </w:t>
            </w:r>
            <w:r w:rsidR="00F319AA" w:rsidRPr="00D456B2">
              <w:rPr>
                <w:rFonts w:ascii="Times New Roman" w:hAnsi="Times New Roman"/>
                <w:sz w:val="20"/>
                <w:szCs w:val="20"/>
                <w:lang w:val="en-GB"/>
              </w:rPr>
              <w:t xml:space="preserve">score </w:t>
            </w:r>
            <w:r w:rsidRPr="00D456B2">
              <w:rPr>
                <w:rFonts w:ascii="Times New Roman" w:hAnsi="Times New Roman"/>
                <w:sz w:val="20"/>
                <w:szCs w:val="20"/>
                <w:lang w:val="en-GB"/>
              </w:rPr>
              <w:t xml:space="preserve">in </w:t>
            </w:r>
            <w:r w:rsidR="003A28E0" w:rsidRPr="00D456B2">
              <w:rPr>
                <w:rFonts w:ascii="Times New Roman" w:hAnsi="Times New Roman"/>
                <w:sz w:val="20"/>
                <w:szCs w:val="20"/>
                <w:lang w:val="en-GB"/>
              </w:rPr>
              <w:t>a</w:t>
            </w:r>
            <w:r w:rsidRPr="00D456B2">
              <w:rPr>
                <w:rFonts w:ascii="Times New Roman" w:hAnsi="Times New Roman"/>
                <w:sz w:val="20"/>
                <w:szCs w:val="20"/>
                <w:lang w:val="en-GB"/>
              </w:rPr>
              <w:t xml:space="preserve"> prior test of </w:t>
            </w:r>
            <w:r w:rsidR="00F319AA" w:rsidRPr="00D456B2">
              <w:rPr>
                <w:rFonts w:ascii="Times New Roman" w:hAnsi="Times New Roman"/>
                <w:sz w:val="20"/>
                <w:szCs w:val="20"/>
                <w:lang w:val="en-GB"/>
              </w:rPr>
              <w:t>mental</w:t>
            </w:r>
            <w:r w:rsidRPr="00D456B2">
              <w:rPr>
                <w:rFonts w:ascii="Times New Roman" w:hAnsi="Times New Roman"/>
                <w:sz w:val="20"/>
                <w:szCs w:val="20"/>
                <w:lang w:val="en-GB"/>
              </w:rPr>
              <w:t xml:space="preserve"> and physical </w:t>
            </w:r>
            <w:r w:rsidR="0068420E">
              <w:rPr>
                <w:rFonts w:ascii="Times New Roman" w:hAnsi="Times New Roman"/>
                <w:sz w:val="20"/>
                <w:szCs w:val="20"/>
                <w:lang w:val="en-GB"/>
              </w:rPr>
              <w:t xml:space="preserve">capacities </w:t>
            </w:r>
            <w:r w:rsidRPr="00D456B2">
              <w:rPr>
                <w:rFonts w:ascii="Times New Roman" w:hAnsi="Times New Roman"/>
                <w:sz w:val="20"/>
                <w:szCs w:val="20"/>
                <w:lang w:val="en-GB"/>
              </w:rPr>
              <w:t xml:space="preserve">directly related to the job requirements; </w:t>
            </w:r>
            <w:r w:rsidR="00F319AA" w:rsidRPr="00D456B2">
              <w:rPr>
                <w:rFonts w:ascii="Times New Roman" w:hAnsi="Times New Roman"/>
                <w:sz w:val="20"/>
                <w:szCs w:val="20"/>
                <w:lang w:val="en-GB"/>
              </w:rPr>
              <w:t xml:space="preserve">subsidised employment of persons with disabilities, </w:t>
            </w:r>
            <w:r w:rsidRPr="00D456B2">
              <w:rPr>
                <w:rFonts w:ascii="Times New Roman" w:hAnsi="Times New Roman"/>
                <w:sz w:val="20"/>
                <w:szCs w:val="20"/>
                <w:lang w:val="en-GB"/>
              </w:rPr>
              <w:t xml:space="preserve">in conformity with the law regulating the employment of persons with disabilities. The following actions are considered as discrimination on the grounds of disability in </w:t>
            </w:r>
            <w:r w:rsidR="00F319AA" w:rsidRPr="00D456B2">
              <w:rPr>
                <w:rFonts w:ascii="Times New Roman" w:hAnsi="Times New Roman"/>
                <w:sz w:val="20"/>
                <w:szCs w:val="20"/>
                <w:lang w:val="en-GB"/>
              </w:rPr>
              <w:t>exercising employment rights</w:t>
            </w:r>
            <w:r w:rsidRPr="00D456B2">
              <w:rPr>
                <w:rFonts w:ascii="Times New Roman" w:hAnsi="Times New Roman"/>
                <w:sz w:val="20"/>
                <w:szCs w:val="20"/>
                <w:lang w:val="en-GB"/>
              </w:rPr>
              <w:t xml:space="preserve">: </w:t>
            </w:r>
            <w:r w:rsidR="00F319AA" w:rsidRPr="00D456B2">
              <w:rPr>
                <w:rFonts w:ascii="Times New Roman" w:hAnsi="Times New Roman"/>
                <w:sz w:val="20"/>
                <w:szCs w:val="20"/>
                <w:lang w:val="en-GB"/>
              </w:rPr>
              <w:t xml:space="preserve">paying workers </w:t>
            </w:r>
            <w:r w:rsidRPr="00D456B2">
              <w:rPr>
                <w:rFonts w:ascii="Times New Roman" w:hAnsi="Times New Roman"/>
                <w:sz w:val="20"/>
                <w:szCs w:val="20"/>
                <w:lang w:val="en-GB"/>
              </w:rPr>
              <w:t>with disabilities</w:t>
            </w:r>
            <w:r w:rsidR="00F319AA" w:rsidRPr="00D456B2">
              <w:rPr>
                <w:rFonts w:ascii="Times New Roman" w:hAnsi="Times New Roman"/>
                <w:sz w:val="20"/>
                <w:szCs w:val="20"/>
                <w:lang w:val="en-GB"/>
              </w:rPr>
              <w:t xml:space="preserve"> lower wages</w:t>
            </w:r>
            <w:r w:rsidRPr="00D456B2">
              <w:rPr>
                <w:rFonts w:ascii="Times New Roman" w:hAnsi="Times New Roman"/>
                <w:sz w:val="20"/>
                <w:szCs w:val="20"/>
                <w:lang w:val="en-GB"/>
              </w:rPr>
              <w:t xml:space="preserve">, irrespective of their performance; setting special </w:t>
            </w:r>
            <w:r w:rsidR="00F319AA" w:rsidRPr="00D456B2">
              <w:rPr>
                <w:rFonts w:ascii="Times New Roman" w:hAnsi="Times New Roman"/>
                <w:sz w:val="20"/>
                <w:szCs w:val="20"/>
                <w:lang w:val="en-GB"/>
              </w:rPr>
              <w:t xml:space="preserve">job </w:t>
            </w:r>
            <w:r w:rsidRPr="00D456B2">
              <w:rPr>
                <w:rFonts w:ascii="Times New Roman" w:hAnsi="Times New Roman"/>
                <w:sz w:val="20"/>
                <w:szCs w:val="20"/>
                <w:lang w:val="en-GB"/>
              </w:rPr>
              <w:t xml:space="preserve">requirements for persons with disabilities, </w:t>
            </w:r>
            <w:r w:rsidR="00C86B7D">
              <w:rPr>
                <w:rFonts w:ascii="Times New Roman" w:hAnsi="Times New Roman"/>
                <w:sz w:val="20"/>
                <w:szCs w:val="20"/>
                <w:lang w:val="en-GB"/>
              </w:rPr>
              <w:t>when</w:t>
            </w:r>
            <w:r w:rsidR="00F319AA" w:rsidRPr="00D456B2">
              <w:rPr>
                <w:rFonts w:ascii="Times New Roman" w:hAnsi="Times New Roman"/>
                <w:sz w:val="20"/>
                <w:szCs w:val="20"/>
                <w:lang w:val="en-GB"/>
              </w:rPr>
              <w:t xml:space="preserve"> </w:t>
            </w:r>
            <w:r w:rsidR="003A28E0" w:rsidRPr="00D456B2">
              <w:rPr>
                <w:rFonts w:ascii="Times New Roman" w:hAnsi="Times New Roman"/>
                <w:sz w:val="20"/>
                <w:szCs w:val="20"/>
                <w:lang w:val="en-GB"/>
              </w:rPr>
              <w:t>the</w:t>
            </w:r>
            <w:r w:rsidRPr="00D456B2">
              <w:rPr>
                <w:rFonts w:ascii="Times New Roman" w:hAnsi="Times New Roman"/>
                <w:sz w:val="20"/>
                <w:szCs w:val="20"/>
                <w:lang w:val="en-GB"/>
              </w:rPr>
              <w:t xml:space="preserve">se </w:t>
            </w:r>
            <w:r w:rsidR="003A28E0" w:rsidRPr="00D456B2">
              <w:rPr>
                <w:rFonts w:ascii="Times New Roman" w:hAnsi="Times New Roman"/>
                <w:sz w:val="20"/>
                <w:szCs w:val="20"/>
                <w:lang w:val="en-GB"/>
              </w:rPr>
              <w:t xml:space="preserve">do </w:t>
            </w:r>
            <w:r w:rsidR="00F319AA" w:rsidRPr="00D456B2">
              <w:rPr>
                <w:rFonts w:ascii="Times New Roman" w:hAnsi="Times New Roman"/>
                <w:sz w:val="20"/>
                <w:szCs w:val="20"/>
                <w:lang w:val="en-GB"/>
              </w:rPr>
              <w:t xml:space="preserve">not </w:t>
            </w:r>
            <w:r w:rsidRPr="00D456B2">
              <w:rPr>
                <w:rFonts w:ascii="Times New Roman" w:hAnsi="Times New Roman"/>
                <w:sz w:val="20"/>
                <w:szCs w:val="20"/>
                <w:lang w:val="en-GB"/>
              </w:rPr>
              <w:t xml:space="preserve">directly </w:t>
            </w:r>
            <w:r w:rsidR="00F319AA" w:rsidRPr="00D456B2">
              <w:rPr>
                <w:rFonts w:ascii="Times New Roman" w:hAnsi="Times New Roman"/>
                <w:sz w:val="20"/>
                <w:szCs w:val="20"/>
                <w:lang w:val="en-GB"/>
              </w:rPr>
              <w:t>s</w:t>
            </w:r>
            <w:r w:rsidR="003A28E0" w:rsidRPr="00D456B2">
              <w:rPr>
                <w:rFonts w:ascii="Times New Roman" w:hAnsi="Times New Roman"/>
                <w:sz w:val="20"/>
                <w:szCs w:val="20"/>
                <w:lang w:val="en-GB"/>
              </w:rPr>
              <w:t>tem</w:t>
            </w:r>
            <w:r w:rsidR="00F319AA" w:rsidRPr="00D456B2">
              <w:rPr>
                <w:rFonts w:ascii="Times New Roman" w:hAnsi="Times New Roman"/>
                <w:sz w:val="20"/>
                <w:szCs w:val="20"/>
                <w:lang w:val="en-GB"/>
              </w:rPr>
              <w:t xml:space="preserve"> </w:t>
            </w:r>
            <w:r w:rsidRPr="00D456B2">
              <w:rPr>
                <w:rFonts w:ascii="Times New Roman" w:hAnsi="Times New Roman"/>
                <w:sz w:val="20"/>
                <w:szCs w:val="20"/>
                <w:lang w:val="en-GB"/>
              </w:rPr>
              <w:t xml:space="preserve">from </w:t>
            </w:r>
            <w:r w:rsidR="00F319AA" w:rsidRPr="00D456B2">
              <w:rPr>
                <w:rFonts w:ascii="Times New Roman" w:hAnsi="Times New Roman"/>
                <w:sz w:val="20"/>
                <w:szCs w:val="20"/>
                <w:lang w:val="en-GB"/>
              </w:rPr>
              <w:t xml:space="preserve">the </w:t>
            </w:r>
            <w:r w:rsidRPr="00D456B2">
              <w:rPr>
                <w:rFonts w:ascii="Times New Roman" w:hAnsi="Times New Roman"/>
                <w:sz w:val="20"/>
                <w:szCs w:val="20"/>
                <w:lang w:val="en-GB"/>
              </w:rPr>
              <w:t xml:space="preserve">job requirements; </w:t>
            </w:r>
            <w:r w:rsidR="008723DF" w:rsidRPr="00D456B2">
              <w:rPr>
                <w:rFonts w:ascii="Times New Roman" w:hAnsi="Times New Roman"/>
                <w:sz w:val="20"/>
                <w:szCs w:val="20"/>
                <w:lang w:val="en-GB"/>
              </w:rPr>
              <w:t xml:space="preserve">setting </w:t>
            </w:r>
            <w:r w:rsidRPr="00D456B2">
              <w:rPr>
                <w:rFonts w:ascii="Times New Roman" w:hAnsi="Times New Roman"/>
                <w:sz w:val="20"/>
                <w:szCs w:val="20"/>
                <w:lang w:val="en-GB"/>
              </w:rPr>
              <w:t>special requirements for persons with disabilities for</w:t>
            </w:r>
            <w:r w:rsidR="003A28E0" w:rsidRPr="00D456B2">
              <w:rPr>
                <w:rFonts w:ascii="Times New Roman" w:hAnsi="Times New Roman"/>
                <w:sz w:val="20"/>
                <w:szCs w:val="20"/>
                <w:lang w:val="en-GB"/>
              </w:rPr>
              <w:t xml:space="preserve"> exercising </w:t>
            </w:r>
            <w:r w:rsidRPr="00D456B2">
              <w:rPr>
                <w:rFonts w:ascii="Times New Roman" w:hAnsi="Times New Roman"/>
                <w:sz w:val="20"/>
                <w:szCs w:val="20"/>
                <w:lang w:val="en-GB"/>
              </w:rPr>
              <w:t xml:space="preserve">other </w:t>
            </w:r>
            <w:r w:rsidR="003A28E0" w:rsidRPr="00D456B2">
              <w:rPr>
                <w:rFonts w:ascii="Times New Roman" w:hAnsi="Times New Roman"/>
                <w:sz w:val="20"/>
                <w:szCs w:val="20"/>
                <w:lang w:val="en-GB"/>
              </w:rPr>
              <w:t xml:space="preserve">employment-related </w:t>
            </w:r>
            <w:r w:rsidRPr="00D456B2">
              <w:rPr>
                <w:rFonts w:ascii="Times New Roman" w:hAnsi="Times New Roman"/>
                <w:sz w:val="20"/>
                <w:szCs w:val="20"/>
                <w:lang w:val="en-GB"/>
              </w:rPr>
              <w:t xml:space="preserve">rights </w:t>
            </w:r>
            <w:r w:rsidR="00396590" w:rsidRPr="00D456B2">
              <w:rPr>
                <w:rFonts w:ascii="Times New Roman" w:hAnsi="Times New Roman"/>
                <w:sz w:val="20"/>
                <w:szCs w:val="20"/>
                <w:lang w:val="en-GB"/>
              </w:rPr>
              <w:t>to which every employee is entitled</w:t>
            </w:r>
            <w:r w:rsidRPr="00D456B2">
              <w:rPr>
                <w:rFonts w:ascii="Times New Roman" w:hAnsi="Times New Roman"/>
                <w:sz w:val="20"/>
                <w:szCs w:val="20"/>
                <w:lang w:val="en-GB"/>
              </w:rPr>
              <w:t xml:space="preserve">. </w:t>
            </w:r>
            <w:r w:rsidR="00396590" w:rsidRPr="00D456B2">
              <w:rPr>
                <w:rFonts w:ascii="Times New Roman" w:hAnsi="Times New Roman"/>
                <w:sz w:val="20"/>
                <w:szCs w:val="20"/>
                <w:lang w:val="en-GB"/>
              </w:rPr>
              <w:t>R</w:t>
            </w:r>
            <w:r w:rsidRPr="00D456B2">
              <w:rPr>
                <w:rFonts w:ascii="Times New Roman" w:hAnsi="Times New Roman"/>
                <w:sz w:val="20"/>
                <w:szCs w:val="20"/>
                <w:lang w:val="en-GB"/>
              </w:rPr>
              <w:t xml:space="preserve">ewarding employees based on their performance is not considered as discrimination on the grounds of disability. </w:t>
            </w:r>
            <w:r w:rsidR="00396590" w:rsidRPr="00D456B2">
              <w:rPr>
                <w:rFonts w:ascii="Times New Roman" w:hAnsi="Times New Roman"/>
                <w:sz w:val="20"/>
                <w:szCs w:val="20"/>
                <w:lang w:val="en-GB"/>
              </w:rPr>
              <w:t xml:space="preserve">The harassment, abuse </w:t>
            </w:r>
            <w:r w:rsidRPr="00D456B2">
              <w:rPr>
                <w:rFonts w:ascii="Times New Roman" w:hAnsi="Times New Roman"/>
                <w:sz w:val="20"/>
                <w:szCs w:val="20"/>
                <w:lang w:val="en-GB"/>
              </w:rPr>
              <w:t xml:space="preserve">and </w:t>
            </w:r>
            <w:r w:rsidR="00396590" w:rsidRPr="00D456B2">
              <w:rPr>
                <w:rFonts w:ascii="Times New Roman" w:hAnsi="Times New Roman"/>
                <w:sz w:val="20"/>
                <w:szCs w:val="20"/>
                <w:lang w:val="en-GB"/>
              </w:rPr>
              <w:t>disparagement</w:t>
            </w:r>
            <w:r w:rsidRPr="00D456B2">
              <w:rPr>
                <w:rFonts w:ascii="Times New Roman" w:hAnsi="Times New Roman"/>
                <w:sz w:val="20"/>
                <w:szCs w:val="20"/>
                <w:lang w:val="en-GB"/>
              </w:rPr>
              <w:t xml:space="preserve"> </w:t>
            </w:r>
            <w:r w:rsidR="00396590" w:rsidRPr="00D456B2">
              <w:rPr>
                <w:rFonts w:ascii="Times New Roman" w:hAnsi="Times New Roman"/>
                <w:sz w:val="20"/>
                <w:szCs w:val="20"/>
                <w:lang w:val="en-GB"/>
              </w:rPr>
              <w:t xml:space="preserve">of </w:t>
            </w:r>
            <w:r w:rsidRPr="00D456B2">
              <w:rPr>
                <w:rFonts w:ascii="Times New Roman" w:hAnsi="Times New Roman"/>
                <w:sz w:val="20"/>
                <w:szCs w:val="20"/>
                <w:lang w:val="en-GB"/>
              </w:rPr>
              <w:t xml:space="preserve">employees with disabilities by the employer or </w:t>
            </w:r>
            <w:r w:rsidR="00396590" w:rsidRPr="00D456B2">
              <w:rPr>
                <w:rFonts w:ascii="Times New Roman" w:hAnsi="Times New Roman"/>
                <w:sz w:val="20"/>
                <w:szCs w:val="20"/>
                <w:lang w:val="en-GB"/>
              </w:rPr>
              <w:t xml:space="preserve">by a line manager </w:t>
            </w:r>
            <w:r w:rsidRPr="00D456B2">
              <w:rPr>
                <w:rFonts w:ascii="Times New Roman" w:hAnsi="Times New Roman"/>
                <w:sz w:val="20"/>
                <w:szCs w:val="20"/>
                <w:lang w:val="en-GB"/>
              </w:rPr>
              <w:t xml:space="preserve">in the </w:t>
            </w:r>
            <w:r w:rsidR="00396590" w:rsidRPr="00D456B2">
              <w:rPr>
                <w:rFonts w:ascii="Times New Roman" w:hAnsi="Times New Roman"/>
                <w:sz w:val="20"/>
                <w:szCs w:val="20"/>
                <w:lang w:val="en-GB"/>
              </w:rPr>
              <w:t>workplace</w:t>
            </w:r>
            <w:r w:rsidRPr="00D456B2">
              <w:rPr>
                <w:rFonts w:ascii="Times New Roman" w:hAnsi="Times New Roman"/>
                <w:sz w:val="20"/>
                <w:szCs w:val="20"/>
                <w:lang w:val="en-GB"/>
              </w:rPr>
              <w:t xml:space="preserve">, </w:t>
            </w:r>
            <w:r w:rsidR="00396590" w:rsidRPr="00D456B2">
              <w:rPr>
                <w:rFonts w:ascii="Times New Roman" w:hAnsi="Times New Roman"/>
                <w:sz w:val="20"/>
                <w:szCs w:val="20"/>
                <w:lang w:val="en-GB"/>
              </w:rPr>
              <w:t xml:space="preserve">based on their </w:t>
            </w:r>
            <w:r w:rsidRPr="00D456B2">
              <w:rPr>
                <w:rFonts w:ascii="Times New Roman" w:hAnsi="Times New Roman"/>
                <w:sz w:val="20"/>
                <w:szCs w:val="20"/>
                <w:lang w:val="en-GB"/>
              </w:rPr>
              <w:t>disabilities</w:t>
            </w:r>
            <w:r w:rsidR="00396590" w:rsidRPr="00D456B2">
              <w:rPr>
                <w:rFonts w:ascii="Times New Roman" w:hAnsi="Times New Roman"/>
                <w:sz w:val="20"/>
                <w:szCs w:val="20"/>
                <w:lang w:val="en-GB"/>
              </w:rPr>
              <w:t>, is particularly severe form of discrimination on the grounds of disability</w:t>
            </w:r>
            <w:r w:rsidRPr="00D456B2">
              <w:rPr>
                <w:rFonts w:ascii="Times New Roman" w:hAnsi="Times New Roman"/>
                <w:sz w:val="20"/>
                <w:szCs w:val="20"/>
                <w:lang w:val="en-GB"/>
              </w:rPr>
              <w:t xml:space="preserve">. </w:t>
            </w:r>
            <w:bookmarkStart w:id="53" w:name="clan_21"/>
            <w:bookmarkStart w:id="54" w:name="clan_23"/>
            <w:bookmarkStart w:id="55" w:name="clan_24"/>
            <w:bookmarkStart w:id="56" w:name="clan_25"/>
            <w:bookmarkStart w:id="57" w:name="clan_26"/>
            <w:bookmarkEnd w:id="53"/>
            <w:bookmarkEnd w:id="54"/>
            <w:bookmarkEnd w:id="55"/>
            <w:bookmarkEnd w:id="56"/>
            <w:bookmarkEnd w:id="57"/>
          </w:p>
        </w:tc>
      </w:tr>
      <w:tr w:rsidR="00180961" w:rsidRPr="00D456B2" w14:paraId="56903D83" w14:textId="77777777" w:rsidTr="00C63DC0">
        <w:trPr>
          <w:gridBefore w:val="1"/>
          <w:wBefore w:w="18" w:type="dxa"/>
          <w:trHeight w:val="537"/>
        </w:trPr>
        <w:tc>
          <w:tcPr>
            <w:tcW w:w="333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008FCE3A"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27E743FD" w14:textId="77777777" w:rsidR="00180961" w:rsidRPr="00D456B2" w:rsidRDefault="0018096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6E280E3C"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11B70A86"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361B7625"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C63DC0" w:rsidRPr="00D456B2" w14:paraId="6DFA75E4" w14:textId="77777777" w:rsidTr="00C63DC0">
        <w:trPr>
          <w:gridBefore w:val="1"/>
          <w:wBefore w:w="18" w:type="dxa"/>
          <w:trHeight w:val="1025"/>
        </w:trPr>
        <w:tc>
          <w:tcPr>
            <w:tcW w:w="333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76949CC8" w14:textId="77777777" w:rsidR="00C63DC0" w:rsidRPr="00D456B2" w:rsidRDefault="00C63DC0" w:rsidP="000D4B75">
            <w:pPr>
              <w:spacing w:before="0"/>
              <w:jc w:val="center"/>
              <w:rPr>
                <w:rFonts w:ascii="Times New Roman" w:hAnsi="Times New Roman"/>
                <w:b/>
                <w:sz w:val="20"/>
                <w:szCs w:val="20"/>
                <w:lang w:val="en-GB"/>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3E4FAED3" w14:textId="77777777" w:rsidR="00C63DC0" w:rsidRPr="00D456B2" w:rsidRDefault="00C63DC0" w:rsidP="000D4B75">
            <w:pPr>
              <w:spacing w:before="0"/>
              <w:jc w:val="center"/>
              <w:rPr>
                <w:rFonts w:ascii="Times New Roman" w:hAnsi="Times New Roman"/>
                <w:b/>
                <w:sz w:val="20"/>
                <w:szCs w:val="20"/>
                <w:lang w:val="en-GB"/>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11F2AC66" w14:textId="77777777" w:rsidR="00C63DC0" w:rsidRPr="00D456B2" w:rsidRDefault="00C63DC0" w:rsidP="000D4B75">
            <w:pPr>
              <w:spacing w:before="0"/>
              <w:ind w:left="113" w:right="113"/>
              <w:jc w:val="center"/>
              <w:rPr>
                <w:rFonts w:ascii="Times New Roman" w:hAnsi="Times New Roman"/>
                <w:b/>
                <w:sz w:val="20"/>
                <w:szCs w:val="20"/>
                <w:lang w:val="en-GB"/>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25CC6D11" w14:textId="45E6B2CF"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2E80FEDE" w14:textId="7C87AE9D"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25BE4E63"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10D1E73D"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5FA0B645"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337D6E3A"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D80690" w:rsidRPr="00D456B2" w14:paraId="757D536A" w14:textId="77777777" w:rsidTr="00C63DC0">
        <w:trPr>
          <w:gridBefore w:val="1"/>
          <w:wBefore w:w="18" w:type="dxa"/>
          <w:trHeight w:val="1091"/>
        </w:trPr>
        <w:tc>
          <w:tcPr>
            <w:tcW w:w="720" w:type="dxa"/>
            <w:tcBorders>
              <w:top w:val="single" w:sz="4" w:space="0" w:color="auto"/>
            </w:tcBorders>
          </w:tcPr>
          <w:p w14:paraId="3C89AF54"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6.10.1</w:t>
            </w:r>
          </w:p>
        </w:tc>
        <w:tc>
          <w:tcPr>
            <w:tcW w:w="2610" w:type="dxa"/>
            <w:tcBorders>
              <w:top w:val="single" w:sz="4" w:space="0" w:color="auto"/>
            </w:tcBorders>
          </w:tcPr>
          <w:p w14:paraId="0917FAF7" w14:textId="77777777" w:rsidR="00D80690" w:rsidRPr="00D456B2" w:rsidRDefault="00D80690"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Implementation of the Law on the Prevention of Discrimination against Persons with Disabilities</w:t>
            </w:r>
          </w:p>
        </w:tc>
        <w:tc>
          <w:tcPr>
            <w:tcW w:w="1710" w:type="dxa"/>
            <w:tcBorders>
              <w:top w:val="single" w:sz="4" w:space="0" w:color="auto"/>
            </w:tcBorders>
          </w:tcPr>
          <w:p w14:paraId="25CEC277" w14:textId="77777777" w:rsidR="006A0028" w:rsidRPr="00D456B2" w:rsidRDefault="006A0028"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78039A36" w14:textId="649C894A"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r w:rsidR="006A0028" w:rsidRPr="00D456B2">
              <w:rPr>
                <w:rFonts w:ascii="Times New Roman" w:hAnsi="Times New Roman"/>
                <w:sz w:val="16"/>
                <w:szCs w:val="16"/>
                <w:lang w:val="en-GB"/>
              </w:rPr>
              <w:t xml:space="preserve"> in cooperation with the</w:t>
            </w:r>
          </w:p>
          <w:p w14:paraId="5CE24DBE" w14:textId="38AFBB58" w:rsidR="00D80690" w:rsidRPr="00D456B2" w:rsidRDefault="0024676A" w:rsidP="000D4B75">
            <w:pPr>
              <w:spacing w:before="0"/>
              <w:rPr>
                <w:rFonts w:ascii="Times New Roman" w:hAnsi="Times New Roman"/>
                <w:sz w:val="16"/>
                <w:szCs w:val="16"/>
                <w:lang w:val="en-GB"/>
              </w:rPr>
            </w:pPr>
            <w:r w:rsidRPr="00D456B2">
              <w:rPr>
                <w:rFonts w:ascii="Times New Roman" w:hAnsi="Times New Roman"/>
                <w:sz w:val="16"/>
                <w:szCs w:val="16"/>
                <w:lang w:val="en-GB"/>
              </w:rPr>
              <w:t>Commissioner for the Protection of Equality</w:t>
            </w:r>
          </w:p>
        </w:tc>
        <w:tc>
          <w:tcPr>
            <w:tcW w:w="990" w:type="dxa"/>
            <w:tcBorders>
              <w:top w:val="single" w:sz="4" w:space="0" w:color="auto"/>
            </w:tcBorders>
          </w:tcPr>
          <w:p w14:paraId="70CD4F88"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Borders>
              <w:top w:val="single" w:sz="4" w:space="0" w:color="auto"/>
              <w:right w:val="single" w:sz="4" w:space="0" w:color="auto"/>
            </w:tcBorders>
          </w:tcPr>
          <w:p w14:paraId="0F7108A0" w14:textId="6AF729EB"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Currently a single officer is monitoring the implementation of the law with the Commissioner for the Protection of Equality</w:t>
            </w:r>
          </w:p>
        </w:tc>
        <w:tc>
          <w:tcPr>
            <w:tcW w:w="2880" w:type="dxa"/>
            <w:tcBorders>
              <w:top w:val="single" w:sz="4" w:space="0" w:color="auto"/>
              <w:left w:val="single" w:sz="4" w:space="0" w:color="auto"/>
              <w:right w:val="single" w:sz="4" w:space="0" w:color="auto"/>
            </w:tcBorders>
          </w:tcPr>
          <w:p w14:paraId="7E648B1B" w14:textId="6FAB916B" w:rsidR="00D80690" w:rsidRPr="00D456B2" w:rsidRDefault="00755C25" w:rsidP="000D4B75">
            <w:pPr>
              <w:spacing w:before="0"/>
              <w:rPr>
                <w:rFonts w:ascii="Times New Roman" w:hAnsi="Times New Roman"/>
                <w:sz w:val="16"/>
                <w:szCs w:val="16"/>
                <w:lang w:val="en-GB"/>
              </w:rPr>
            </w:pPr>
            <w:r w:rsidRPr="00D456B2">
              <w:rPr>
                <w:rFonts w:ascii="Times New Roman" w:hAnsi="Times New Roman"/>
                <w:sz w:val="16"/>
                <w:szCs w:val="16"/>
                <w:lang w:val="en-GB"/>
              </w:rPr>
              <w:t>Restructuring</w:t>
            </w:r>
            <w:r w:rsidR="00D80690" w:rsidRPr="00D456B2">
              <w:rPr>
                <w:rFonts w:ascii="Times New Roman" w:hAnsi="Times New Roman"/>
                <w:sz w:val="16"/>
                <w:szCs w:val="16"/>
                <w:lang w:val="en-GB"/>
              </w:rPr>
              <w:t xml:space="preserve"> required for the Council for Persons with Disabilities and the hiring of one civil servant with</w:t>
            </w:r>
            <w:r w:rsidR="00EB36DC" w:rsidRPr="00D456B2">
              <w:rPr>
                <w:rFonts w:ascii="Times New Roman" w:hAnsi="Times New Roman"/>
                <w:sz w:val="16"/>
                <w:szCs w:val="16"/>
                <w:lang w:val="en-GB"/>
              </w:rPr>
              <w:t xml:space="preserve"> </w:t>
            </w:r>
            <w:r w:rsidR="006A0028" w:rsidRPr="00D456B2">
              <w:rPr>
                <w:rFonts w:ascii="Times New Roman" w:hAnsi="Times New Roman"/>
                <w:sz w:val="16"/>
                <w:szCs w:val="16"/>
                <w:lang w:val="en-GB"/>
              </w:rPr>
              <w:t xml:space="preserve">academic degree </w:t>
            </w:r>
            <w:r w:rsidR="00D80690" w:rsidRPr="00D456B2">
              <w:rPr>
                <w:rFonts w:ascii="Times New Roman" w:hAnsi="Times New Roman"/>
                <w:sz w:val="16"/>
                <w:szCs w:val="16"/>
                <w:lang w:val="en-GB"/>
              </w:rPr>
              <w:t xml:space="preserve">in the </w:t>
            </w:r>
            <w:r w:rsidR="00210FA5" w:rsidRPr="00D456B2">
              <w:rPr>
                <w:rFonts w:ascii="Times New Roman" w:hAnsi="Times New Roman"/>
                <w:sz w:val="16"/>
                <w:szCs w:val="16"/>
                <w:lang w:val="en-GB"/>
              </w:rPr>
              <w:t>Department for</w:t>
            </w:r>
            <w:r w:rsidR="00D80690" w:rsidRPr="00D456B2">
              <w:rPr>
                <w:rFonts w:ascii="Times New Roman" w:hAnsi="Times New Roman"/>
                <w:sz w:val="16"/>
                <w:szCs w:val="16"/>
                <w:lang w:val="en-GB"/>
              </w:rPr>
              <w:t xml:space="preserve"> the Protection of</w:t>
            </w:r>
            <w:r w:rsidR="006A0028" w:rsidRPr="00D456B2">
              <w:rPr>
                <w:rFonts w:ascii="Times New Roman" w:hAnsi="Times New Roman"/>
                <w:sz w:val="16"/>
                <w:szCs w:val="16"/>
                <w:lang w:val="en-GB"/>
              </w:rPr>
              <w:t xml:space="preserve"> Persons with Disabilities</w:t>
            </w:r>
          </w:p>
        </w:tc>
        <w:tc>
          <w:tcPr>
            <w:tcW w:w="1080" w:type="dxa"/>
            <w:tcBorders>
              <w:top w:val="single" w:sz="4" w:space="0" w:color="auto"/>
              <w:left w:val="single" w:sz="4" w:space="0" w:color="auto"/>
            </w:tcBorders>
          </w:tcPr>
          <w:p w14:paraId="723998B8" w14:textId="5CA111EF"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Q4 2021</w:t>
            </w:r>
          </w:p>
        </w:tc>
        <w:tc>
          <w:tcPr>
            <w:tcW w:w="1980" w:type="dxa"/>
            <w:tcBorders>
              <w:top w:val="single" w:sz="4" w:space="0" w:color="auto"/>
            </w:tcBorders>
          </w:tcPr>
          <w:p w14:paraId="26A4CC3F" w14:textId="7FC71182" w:rsidR="00D80690" w:rsidRPr="00D456B2" w:rsidRDefault="00D80690" w:rsidP="000D4B75">
            <w:pPr>
              <w:pStyle w:val="NoSpacing"/>
              <w:spacing w:before="0"/>
              <w:rPr>
                <w:rFonts w:ascii="Times New Roman" w:eastAsia="Times New Roman" w:hAnsi="Times New Roman"/>
                <w:sz w:val="16"/>
                <w:szCs w:val="16"/>
                <w:lang w:val="en-GB"/>
              </w:rPr>
            </w:pPr>
            <w:r w:rsidRPr="00D456B2">
              <w:rPr>
                <w:rFonts w:ascii="Times New Roman" w:hAnsi="Times New Roman"/>
                <w:sz w:val="16"/>
                <w:szCs w:val="16"/>
                <w:lang w:val="en-GB"/>
              </w:rPr>
              <w:t>Budgeted as part of Activity 6.9.1.</w:t>
            </w:r>
          </w:p>
        </w:tc>
        <w:tc>
          <w:tcPr>
            <w:tcW w:w="1980" w:type="dxa"/>
            <w:tcBorders>
              <w:top w:val="single" w:sz="4" w:space="0" w:color="auto"/>
            </w:tcBorders>
          </w:tcPr>
          <w:p w14:paraId="1B3C5B0A" w14:textId="77777777" w:rsidR="00D80690" w:rsidRPr="00D456B2" w:rsidRDefault="00D80690" w:rsidP="000D4B75">
            <w:pPr>
              <w:pStyle w:val="NoSpacing"/>
              <w:spacing w:before="0"/>
              <w:rPr>
                <w:rFonts w:ascii="Times New Roman" w:eastAsia="Times New Roman" w:hAnsi="Times New Roman"/>
                <w:sz w:val="16"/>
                <w:szCs w:val="16"/>
                <w:lang w:val="en-GB"/>
              </w:rPr>
            </w:pPr>
          </w:p>
        </w:tc>
      </w:tr>
      <w:tr w:rsidR="00D80690" w:rsidRPr="00D456B2" w14:paraId="7F41EEB3" w14:textId="77777777" w:rsidTr="00C63DC0">
        <w:trPr>
          <w:gridBefore w:val="1"/>
          <w:wBefore w:w="18" w:type="dxa"/>
          <w:trHeight w:val="1442"/>
        </w:trPr>
        <w:tc>
          <w:tcPr>
            <w:tcW w:w="720" w:type="dxa"/>
          </w:tcPr>
          <w:p w14:paraId="63F5FFF8" w14:textId="13EA76A6"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6.10.2</w:t>
            </w:r>
          </w:p>
        </w:tc>
        <w:tc>
          <w:tcPr>
            <w:tcW w:w="2610" w:type="dxa"/>
          </w:tcPr>
          <w:p w14:paraId="6F69ADAC" w14:textId="77777777" w:rsidR="00D80690" w:rsidRPr="00D456B2" w:rsidRDefault="00D80690" w:rsidP="000D4B75">
            <w:pPr>
              <w:spacing w:before="0"/>
              <w:rPr>
                <w:rFonts w:ascii="Times New Roman" w:eastAsiaTheme="minorHAnsi" w:hAnsi="Times New Roman"/>
                <w:sz w:val="16"/>
                <w:szCs w:val="16"/>
                <w:lang w:val="en-GB"/>
              </w:rPr>
            </w:pPr>
            <w:r w:rsidRPr="00D456B2">
              <w:rPr>
                <w:rFonts w:ascii="Times New Roman" w:hAnsi="Times New Roman"/>
                <w:sz w:val="16"/>
                <w:szCs w:val="16"/>
                <w:lang w:val="en-GB"/>
              </w:rPr>
              <w:t xml:space="preserve">Implementation of the Law on Vocational Rehabilitation and Employment of Persons with Disabilities </w:t>
            </w:r>
          </w:p>
        </w:tc>
        <w:tc>
          <w:tcPr>
            <w:tcW w:w="1710" w:type="dxa"/>
          </w:tcPr>
          <w:p w14:paraId="2F382F71" w14:textId="77777777" w:rsidR="006A0028" w:rsidRPr="00D456B2" w:rsidRDefault="006A0028"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4438A4DB" w14:textId="4B91B0CB"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w:t>
            </w:r>
          </w:p>
          <w:p w14:paraId="4C194BAF" w14:textId="34361762"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Department for Protectio</w:t>
            </w:r>
            <w:r w:rsidR="006A0028" w:rsidRPr="00D456B2">
              <w:rPr>
                <w:rFonts w:ascii="Times New Roman" w:hAnsi="Times New Roman"/>
                <w:sz w:val="16"/>
                <w:szCs w:val="16"/>
                <w:lang w:val="en-GB"/>
              </w:rPr>
              <w:t xml:space="preserve">n of Persons with Disabilities in cooperation with </w:t>
            </w:r>
          </w:p>
          <w:p w14:paraId="01796885" w14:textId="4BCB89E0"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DLE, </w:t>
            </w:r>
            <w:r w:rsidR="006A0028" w:rsidRPr="00D456B2">
              <w:rPr>
                <w:rFonts w:ascii="Times New Roman" w:hAnsi="Times New Roman"/>
                <w:sz w:val="16"/>
                <w:szCs w:val="16"/>
                <w:lang w:val="en-GB"/>
              </w:rPr>
              <w:t xml:space="preserve">and </w:t>
            </w:r>
          </w:p>
          <w:p w14:paraId="29AB7808" w14:textId="1ECFFCB7" w:rsidR="00D80690" w:rsidRPr="00D456B2" w:rsidRDefault="006A0028" w:rsidP="000D4B75">
            <w:pPr>
              <w:spacing w:before="0"/>
              <w:rPr>
                <w:rFonts w:ascii="Times New Roman" w:hAnsi="Times New Roman"/>
                <w:sz w:val="16"/>
                <w:szCs w:val="16"/>
                <w:lang w:val="en-GB"/>
              </w:rPr>
            </w:pPr>
            <w:r w:rsidRPr="00D456B2">
              <w:rPr>
                <w:rFonts w:ascii="Times New Roman" w:hAnsi="Times New Roman"/>
                <w:sz w:val="16"/>
                <w:szCs w:val="16"/>
                <w:lang w:val="en-GB"/>
              </w:rPr>
              <w:t>e</w:t>
            </w:r>
            <w:r w:rsidR="00D80690" w:rsidRPr="00D456B2">
              <w:rPr>
                <w:rFonts w:ascii="Times New Roman" w:hAnsi="Times New Roman"/>
                <w:sz w:val="16"/>
                <w:szCs w:val="16"/>
                <w:lang w:val="en-GB"/>
              </w:rPr>
              <w:t xml:space="preserve">nterprises for vocational rehabilitation and employment of persons with disabilities </w:t>
            </w:r>
          </w:p>
        </w:tc>
        <w:tc>
          <w:tcPr>
            <w:tcW w:w="990" w:type="dxa"/>
          </w:tcPr>
          <w:p w14:paraId="322889D9"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Continuous</w:t>
            </w:r>
          </w:p>
        </w:tc>
        <w:tc>
          <w:tcPr>
            <w:tcW w:w="2250" w:type="dxa"/>
          </w:tcPr>
          <w:p w14:paraId="583D1EFD" w14:textId="200F6CEC"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In line with the </w:t>
            </w:r>
            <w:r w:rsidR="006A0028" w:rsidRPr="00D456B2">
              <w:rPr>
                <w:rFonts w:ascii="Times New Roman" w:hAnsi="Times New Roman"/>
                <w:sz w:val="16"/>
                <w:szCs w:val="16"/>
                <w:lang w:val="en-GB"/>
              </w:rPr>
              <w:t xml:space="preserve">internal </w:t>
            </w:r>
            <w:r w:rsidRPr="00D456B2">
              <w:rPr>
                <w:rFonts w:ascii="Times New Roman" w:hAnsi="Times New Roman"/>
                <w:sz w:val="16"/>
                <w:szCs w:val="16"/>
                <w:lang w:val="en-GB"/>
              </w:rPr>
              <w:t>job classification</w:t>
            </w:r>
            <w:r w:rsidR="006A0028" w:rsidRPr="00D456B2">
              <w:rPr>
                <w:rFonts w:ascii="Times New Roman" w:hAnsi="Times New Roman"/>
                <w:sz w:val="16"/>
                <w:szCs w:val="16"/>
                <w:lang w:val="en-GB"/>
              </w:rPr>
              <w:t xml:space="preserve"> act</w:t>
            </w:r>
            <w:r w:rsidRPr="00D456B2">
              <w:rPr>
                <w:rFonts w:ascii="Times New Roman" w:hAnsi="Times New Roman"/>
                <w:sz w:val="16"/>
                <w:szCs w:val="16"/>
                <w:lang w:val="en-GB"/>
              </w:rPr>
              <w:t xml:space="preserve">, 4 civil servants </w:t>
            </w:r>
            <w:r w:rsidR="00AD005F" w:rsidRPr="00D456B2">
              <w:rPr>
                <w:rFonts w:ascii="Times New Roman" w:hAnsi="Times New Roman"/>
                <w:sz w:val="16"/>
                <w:szCs w:val="16"/>
                <w:lang w:val="en-GB"/>
              </w:rPr>
              <w:t>with</w:t>
            </w:r>
            <w:r w:rsidR="00EB36DC" w:rsidRPr="00D456B2">
              <w:rPr>
                <w:rFonts w:ascii="Times New Roman" w:hAnsi="Times New Roman"/>
                <w:sz w:val="16"/>
                <w:szCs w:val="16"/>
                <w:lang w:val="en-GB"/>
              </w:rPr>
              <w:t xml:space="preserve"> an academic degree</w:t>
            </w:r>
            <w:r w:rsidRPr="00D456B2">
              <w:rPr>
                <w:rFonts w:ascii="Times New Roman" w:hAnsi="Times New Roman"/>
                <w:sz w:val="16"/>
                <w:szCs w:val="16"/>
                <w:lang w:val="en-GB"/>
              </w:rPr>
              <w:t xml:space="preserve"> </w:t>
            </w:r>
            <w:r w:rsidR="006A0028" w:rsidRPr="00D456B2">
              <w:rPr>
                <w:rFonts w:ascii="Times New Roman" w:hAnsi="Times New Roman"/>
                <w:sz w:val="16"/>
                <w:szCs w:val="16"/>
                <w:lang w:val="en-GB"/>
              </w:rPr>
              <w:t>are tasked with</w:t>
            </w:r>
            <w:r w:rsidRPr="00D456B2">
              <w:rPr>
                <w:rFonts w:ascii="Times New Roman" w:hAnsi="Times New Roman"/>
                <w:sz w:val="16"/>
                <w:szCs w:val="16"/>
                <w:lang w:val="en-GB"/>
              </w:rPr>
              <w:t xml:space="preserve">, among other, the implementation of the Law on </w:t>
            </w:r>
            <w:r w:rsidR="006A0028" w:rsidRPr="00D456B2">
              <w:rPr>
                <w:rFonts w:ascii="Times New Roman" w:hAnsi="Times New Roman"/>
                <w:sz w:val="16"/>
                <w:szCs w:val="16"/>
                <w:lang w:val="en-GB"/>
              </w:rPr>
              <w:t>Vocational</w:t>
            </w:r>
            <w:r w:rsidRPr="00D456B2">
              <w:rPr>
                <w:rFonts w:ascii="Times New Roman" w:hAnsi="Times New Roman"/>
                <w:sz w:val="16"/>
                <w:szCs w:val="16"/>
                <w:lang w:val="en-GB"/>
              </w:rPr>
              <w:t xml:space="preserve"> Rehabilitation and Employment of Persons with Disabilities (the part of the </w:t>
            </w:r>
            <w:r w:rsidR="006A0028" w:rsidRPr="00D456B2">
              <w:rPr>
                <w:rFonts w:ascii="Times New Roman" w:hAnsi="Times New Roman"/>
                <w:sz w:val="16"/>
                <w:szCs w:val="16"/>
                <w:lang w:val="en-GB"/>
              </w:rPr>
              <w:t>legislation</w:t>
            </w:r>
            <w:r w:rsidRPr="00D456B2">
              <w:rPr>
                <w:rFonts w:ascii="Times New Roman" w:hAnsi="Times New Roman"/>
                <w:sz w:val="16"/>
                <w:szCs w:val="16"/>
                <w:lang w:val="en-GB"/>
              </w:rPr>
              <w:t xml:space="preserve"> implemented by the Department for Protection of Persons with Disabilities) </w:t>
            </w:r>
          </w:p>
        </w:tc>
        <w:tc>
          <w:tcPr>
            <w:tcW w:w="2880" w:type="dxa"/>
          </w:tcPr>
          <w:p w14:paraId="3BDAA73D" w14:textId="7BC27B99"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Required hiring of one additional civil servant </w:t>
            </w:r>
          </w:p>
        </w:tc>
        <w:tc>
          <w:tcPr>
            <w:tcW w:w="1080" w:type="dxa"/>
          </w:tcPr>
          <w:p w14:paraId="2A39DFE8" w14:textId="77777777" w:rsidR="00D80690" w:rsidRPr="00D456B2" w:rsidRDefault="00D80690" w:rsidP="000D4B75">
            <w:pPr>
              <w:spacing w:before="0"/>
              <w:rPr>
                <w:rFonts w:ascii="Times New Roman" w:hAnsi="Times New Roman"/>
                <w:sz w:val="16"/>
                <w:szCs w:val="16"/>
                <w:highlight w:val="yellow"/>
                <w:lang w:val="en-GB"/>
              </w:rPr>
            </w:pPr>
            <w:r w:rsidRPr="00D456B2">
              <w:rPr>
                <w:rFonts w:ascii="Times New Roman" w:hAnsi="Times New Roman"/>
                <w:sz w:val="16"/>
                <w:szCs w:val="16"/>
                <w:lang w:val="en-GB"/>
              </w:rPr>
              <w:t>Q4 2021</w:t>
            </w:r>
          </w:p>
          <w:p w14:paraId="094F9835" w14:textId="77777777" w:rsidR="00D80690" w:rsidRPr="00D456B2" w:rsidRDefault="00D80690" w:rsidP="000D4B75">
            <w:pPr>
              <w:spacing w:before="0"/>
              <w:rPr>
                <w:rFonts w:ascii="Times New Roman" w:hAnsi="Times New Roman"/>
                <w:sz w:val="16"/>
                <w:szCs w:val="16"/>
                <w:highlight w:val="yellow"/>
                <w:lang w:val="en-GB"/>
              </w:rPr>
            </w:pPr>
          </w:p>
          <w:p w14:paraId="4E4EB0B7" w14:textId="77777777" w:rsidR="00D80690" w:rsidRPr="00D456B2" w:rsidRDefault="00D80690" w:rsidP="000D4B75">
            <w:pPr>
              <w:spacing w:before="0"/>
              <w:rPr>
                <w:rFonts w:ascii="Times New Roman" w:hAnsi="Times New Roman"/>
                <w:sz w:val="16"/>
                <w:szCs w:val="16"/>
                <w:lang w:val="en-GB"/>
              </w:rPr>
            </w:pPr>
          </w:p>
        </w:tc>
        <w:tc>
          <w:tcPr>
            <w:tcW w:w="1980" w:type="dxa"/>
          </w:tcPr>
          <w:p w14:paraId="066EDB77" w14:textId="5A0A8ACE" w:rsidR="006A0028" w:rsidRPr="00D456B2" w:rsidRDefault="00A55A13" w:rsidP="000D4B75">
            <w:pPr>
              <w:rPr>
                <w:rFonts w:ascii="Times New Roman" w:hAnsi="Times New Roman"/>
                <w:sz w:val="16"/>
                <w:szCs w:val="16"/>
                <w:lang w:val="en-GB"/>
              </w:rPr>
            </w:pPr>
            <w:r w:rsidRPr="00D456B2">
              <w:rPr>
                <w:rFonts w:ascii="Times New Roman" w:hAnsi="Times New Roman"/>
                <w:sz w:val="16"/>
                <w:szCs w:val="16"/>
                <w:lang w:val="en-GB"/>
              </w:rPr>
              <w:t>RS Budget</w:t>
            </w:r>
            <w:r w:rsidR="00D80690" w:rsidRPr="00D456B2">
              <w:rPr>
                <w:rFonts w:ascii="Times New Roman" w:hAnsi="Times New Roman"/>
                <w:sz w:val="16"/>
                <w:szCs w:val="16"/>
                <w:lang w:val="en-GB"/>
              </w:rPr>
              <w:t xml:space="preserve">, total €32,678, with €8,170 </w:t>
            </w:r>
            <w:r w:rsidR="00BD689C" w:rsidRPr="00D456B2">
              <w:rPr>
                <w:rFonts w:ascii="Times New Roman" w:hAnsi="Times New Roman"/>
                <w:sz w:val="16"/>
                <w:szCs w:val="16"/>
                <w:lang w:val="en-GB"/>
              </w:rPr>
              <w:t xml:space="preserve">per </w:t>
            </w:r>
            <w:r w:rsidR="00D80690" w:rsidRPr="00D456B2">
              <w:rPr>
                <w:rFonts w:ascii="Times New Roman" w:hAnsi="Times New Roman"/>
                <w:sz w:val="16"/>
                <w:szCs w:val="16"/>
                <w:lang w:val="en-GB"/>
              </w:rPr>
              <w:t xml:space="preserve">year </w:t>
            </w:r>
            <w:r w:rsidR="00BD689C" w:rsidRPr="00D456B2">
              <w:rPr>
                <w:rFonts w:ascii="Times New Roman" w:hAnsi="Times New Roman"/>
                <w:sz w:val="16"/>
                <w:szCs w:val="16"/>
                <w:lang w:val="en-GB"/>
              </w:rPr>
              <w:t xml:space="preserve">from </w:t>
            </w:r>
            <w:r w:rsidR="00D80690" w:rsidRPr="00D456B2">
              <w:rPr>
                <w:rFonts w:ascii="Times New Roman" w:hAnsi="Times New Roman"/>
                <w:sz w:val="16"/>
                <w:szCs w:val="16"/>
                <w:lang w:val="en-GB"/>
              </w:rPr>
              <w:t>2019</w:t>
            </w:r>
            <w:r w:rsidR="00BD689C" w:rsidRPr="00D456B2">
              <w:rPr>
                <w:rFonts w:ascii="Times New Roman" w:hAnsi="Times New Roman"/>
                <w:sz w:val="16"/>
                <w:szCs w:val="16"/>
                <w:lang w:val="en-GB"/>
              </w:rPr>
              <w:t xml:space="preserve"> to </w:t>
            </w:r>
            <w:r w:rsidR="00D80690" w:rsidRPr="00D456B2">
              <w:rPr>
                <w:rFonts w:ascii="Times New Roman" w:hAnsi="Times New Roman"/>
                <w:sz w:val="16"/>
                <w:szCs w:val="16"/>
                <w:lang w:val="en-GB"/>
              </w:rPr>
              <w:t>2022</w:t>
            </w:r>
          </w:p>
          <w:p w14:paraId="2E095B91" w14:textId="6AECC2FC" w:rsidR="006A0028" w:rsidRPr="00D456B2" w:rsidRDefault="006A0028" w:rsidP="000D4B75">
            <w:pPr>
              <w:rPr>
                <w:rFonts w:ascii="Times New Roman" w:hAnsi="Times New Roman"/>
                <w:sz w:val="16"/>
                <w:szCs w:val="16"/>
                <w:lang w:val="en-GB"/>
              </w:rPr>
            </w:pPr>
            <w:r w:rsidRPr="00D456B2">
              <w:rPr>
                <w:rFonts w:ascii="Times New Roman" w:hAnsi="Times New Roman"/>
                <w:sz w:val="16"/>
                <w:szCs w:val="16"/>
                <w:lang w:val="en-GB"/>
              </w:rPr>
              <w:t xml:space="preserve">2020: RSD 964,060 </w:t>
            </w:r>
          </w:p>
          <w:p w14:paraId="380A8D0A" w14:textId="1210CB3E" w:rsidR="006A0028" w:rsidRPr="00D456B2" w:rsidRDefault="006A0028" w:rsidP="000D4B75">
            <w:pPr>
              <w:rPr>
                <w:rFonts w:ascii="Times New Roman" w:hAnsi="Times New Roman"/>
                <w:sz w:val="16"/>
                <w:szCs w:val="16"/>
                <w:lang w:val="en-GB"/>
              </w:rPr>
            </w:pPr>
            <w:r w:rsidRPr="00D456B2">
              <w:rPr>
                <w:rFonts w:ascii="Times New Roman" w:hAnsi="Times New Roman"/>
                <w:sz w:val="16"/>
                <w:szCs w:val="16"/>
                <w:lang w:val="en-GB"/>
              </w:rPr>
              <w:t xml:space="preserve">2021: RSD 964,060 </w:t>
            </w:r>
          </w:p>
          <w:p w14:paraId="07D1776D" w14:textId="762EF650" w:rsidR="006A0028" w:rsidRPr="00D456B2" w:rsidRDefault="006A0028" w:rsidP="000D4B75">
            <w:pPr>
              <w:rPr>
                <w:rFonts w:ascii="Times New Roman" w:hAnsi="Times New Roman"/>
                <w:sz w:val="16"/>
                <w:szCs w:val="16"/>
                <w:lang w:val="en-GB"/>
              </w:rPr>
            </w:pPr>
            <w:r w:rsidRPr="00D456B2">
              <w:rPr>
                <w:rFonts w:ascii="Times New Roman" w:hAnsi="Times New Roman"/>
                <w:sz w:val="16"/>
                <w:szCs w:val="16"/>
                <w:lang w:val="en-GB"/>
              </w:rPr>
              <w:t xml:space="preserve">2022: RSD 964,060 </w:t>
            </w:r>
          </w:p>
          <w:p w14:paraId="3BDE495A" w14:textId="39DE3DD3" w:rsidR="00D80690" w:rsidRPr="00D456B2" w:rsidRDefault="00D80690" w:rsidP="000D4B75">
            <w:pPr>
              <w:spacing w:before="0"/>
              <w:rPr>
                <w:rFonts w:ascii="Times New Roman" w:hAnsi="Times New Roman"/>
                <w:sz w:val="16"/>
                <w:szCs w:val="16"/>
                <w:lang w:val="en-GB"/>
              </w:rPr>
            </w:pPr>
          </w:p>
        </w:tc>
        <w:tc>
          <w:tcPr>
            <w:tcW w:w="1980" w:type="dxa"/>
          </w:tcPr>
          <w:p w14:paraId="7072CD7C" w14:textId="71F3F185" w:rsidR="00D80690" w:rsidRPr="00D456B2" w:rsidRDefault="006A0028"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IPA </w:t>
            </w:r>
            <w:r w:rsidR="008F44E1">
              <w:rPr>
                <w:rFonts w:ascii="Times New Roman" w:hAnsi="Times New Roman"/>
                <w:sz w:val="16"/>
                <w:szCs w:val="16"/>
                <w:lang w:val="en-GB"/>
              </w:rPr>
              <w:t xml:space="preserve">2013 Project - </w:t>
            </w:r>
            <w:r w:rsidR="00D80690" w:rsidRPr="00D456B2">
              <w:rPr>
                <w:rFonts w:ascii="Times New Roman" w:hAnsi="Times New Roman"/>
                <w:sz w:val="16"/>
                <w:szCs w:val="16"/>
                <w:lang w:val="en-GB"/>
              </w:rPr>
              <w:t xml:space="preserve">Technical Assistance for Capacity </w:t>
            </w:r>
            <w:r w:rsidR="003C31DB" w:rsidRPr="00D456B2">
              <w:rPr>
                <w:rFonts w:ascii="Times New Roman" w:hAnsi="Times New Roman"/>
                <w:sz w:val="16"/>
                <w:szCs w:val="16"/>
                <w:lang w:val="en-GB"/>
              </w:rPr>
              <w:t xml:space="preserve">Building </w:t>
            </w:r>
            <w:r w:rsidR="008F44E1">
              <w:rPr>
                <w:rFonts w:ascii="Times New Roman" w:hAnsi="Times New Roman"/>
                <w:sz w:val="16"/>
                <w:szCs w:val="16"/>
                <w:lang w:val="en-GB"/>
              </w:rPr>
              <w:t>in Employment Policy</w:t>
            </w:r>
          </w:p>
        </w:tc>
      </w:tr>
    </w:tbl>
    <w:p w14:paraId="1F6F5585" w14:textId="77777777" w:rsidR="00180961" w:rsidRPr="00D456B2" w:rsidRDefault="00180961" w:rsidP="000D4B75">
      <w:pPr>
        <w:spacing w:before="0"/>
        <w:rPr>
          <w:rFonts w:ascii="Times New Roman" w:hAnsi="Times New Roman"/>
          <w:lang w:val="en-GB"/>
        </w:rPr>
      </w:pPr>
    </w:p>
    <w:p w14:paraId="42BF0A6C" w14:textId="77777777" w:rsidR="002E5E51" w:rsidRPr="00D456B2" w:rsidRDefault="002E5E51" w:rsidP="000D4B75">
      <w:pPr>
        <w:spacing w:before="0"/>
        <w:rPr>
          <w:rFonts w:ascii="Times New Roman" w:hAnsi="Times New Roman"/>
          <w:lang w:val="en-GB"/>
        </w:rPr>
      </w:pPr>
    </w:p>
    <w:p w14:paraId="35FFBA82" w14:textId="77777777" w:rsidR="002E5E51" w:rsidRPr="00D456B2" w:rsidRDefault="002E5E51" w:rsidP="000D4B75">
      <w:pPr>
        <w:spacing w:before="0"/>
        <w:rPr>
          <w:rFonts w:ascii="Times New Roman" w:hAnsi="Times New Roman"/>
          <w:lang w:val="en-GB"/>
        </w:rPr>
      </w:pPr>
    </w:p>
    <w:p w14:paraId="2EA2EEEF" w14:textId="77777777" w:rsidR="002E5E51" w:rsidRPr="00D456B2" w:rsidRDefault="002E5E51" w:rsidP="000D4B75">
      <w:pPr>
        <w:spacing w:before="0"/>
        <w:rPr>
          <w:rFonts w:ascii="Times New Roman" w:hAnsi="Times New Roman"/>
          <w:lang w:val="en-GB"/>
        </w:rPr>
      </w:pPr>
    </w:p>
    <w:p w14:paraId="3BB51B45" w14:textId="77777777" w:rsidR="002E5E51" w:rsidRPr="00D456B2" w:rsidRDefault="002E5E51" w:rsidP="000D4B75">
      <w:pPr>
        <w:spacing w:before="0"/>
        <w:rPr>
          <w:rFonts w:ascii="Times New Roman" w:hAnsi="Times New Roman"/>
          <w:lang w:val="en-GB"/>
        </w:rPr>
      </w:pPr>
    </w:p>
    <w:p w14:paraId="2DE3F4BE" w14:textId="77777777" w:rsidR="002E5E51" w:rsidRPr="00D456B2" w:rsidRDefault="002E5E51" w:rsidP="000D4B75">
      <w:pPr>
        <w:spacing w:before="0"/>
        <w:rPr>
          <w:rFonts w:ascii="Times New Roman" w:hAnsi="Times New Roman"/>
          <w:lang w:val="en-GB"/>
        </w:rPr>
      </w:pPr>
    </w:p>
    <w:p w14:paraId="1D30EC3A" w14:textId="77777777" w:rsidR="002E5E51" w:rsidRPr="00D456B2" w:rsidRDefault="002E5E51" w:rsidP="000D4B75">
      <w:pPr>
        <w:spacing w:before="0"/>
        <w:rPr>
          <w:rFonts w:ascii="Times New Roman" w:hAnsi="Times New Roman"/>
          <w:lang w:val="en-GB"/>
        </w:rPr>
      </w:pPr>
    </w:p>
    <w:p w14:paraId="78E32051" w14:textId="169DE656" w:rsidR="002E5E51" w:rsidRPr="00D456B2" w:rsidRDefault="002E5E51" w:rsidP="000D4B75">
      <w:pPr>
        <w:spacing w:before="0"/>
        <w:rPr>
          <w:rFonts w:ascii="Times New Roman" w:hAnsi="Times New Roman"/>
          <w:lang w:val="en-GB"/>
        </w:rPr>
      </w:pPr>
    </w:p>
    <w:p w14:paraId="429A3953" w14:textId="6175D7FE" w:rsidR="00BD689C" w:rsidRPr="00D456B2" w:rsidRDefault="00BD689C" w:rsidP="000D4B75">
      <w:pPr>
        <w:spacing w:before="0"/>
        <w:rPr>
          <w:rFonts w:ascii="Times New Roman" w:hAnsi="Times New Roman"/>
          <w:lang w:val="en-GB"/>
        </w:rPr>
      </w:pPr>
    </w:p>
    <w:p w14:paraId="00EC24D0" w14:textId="77777777" w:rsidR="00BD689C" w:rsidRPr="00D456B2" w:rsidRDefault="00BD689C" w:rsidP="000D4B75">
      <w:pPr>
        <w:spacing w:before="0"/>
        <w:rPr>
          <w:rFonts w:ascii="Times New Roman" w:hAnsi="Times New Roman"/>
          <w:lang w:val="en-GB"/>
        </w:rPr>
      </w:pPr>
    </w:p>
    <w:tbl>
      <w:tblPr>
        <w:tblpPr w:leftFromText="180" w:rightFromText="180" w:vertAnchor="text" w:horzAnchor="margin" w:tblpXSpec="center" w:tblpY="22"/>
        <w:tblOverlap w:val="never"/>
        <w:tblW w:w="162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78"/>
        <w:gridCol w:w="2790"/>
        <w:gridCol w:w="2520"/>
        <w:gridCol w:w="2160"/>
        <w:gridCol w:w="1980"/>
        <w:gridCol w:w="2807"/>
      </w:tblGrid>
      <w:tr w:rsidR="004E20C8" w:rsidRPr="00D456B2" w14:paraId="2514B1FD" w14:textId="77777777" w:rsidTr="007C0AF6">
        <w:trPr>
          <w:trHeight w:val="527"/>
        </w:trPr>
        <w:tc>
          <w:tcPr>
            <w:tcW w:w="16235" w:type="dxa"/>
            <w:gridSpan w:val="6"/>
            <w:tcBorders>
              <w:top w:val="single" w:sz="12" w:space="0" w:color="auto"/>
              <w:bottom w:val="single" w:sz="12" w:space="0" w:color="auto"/>
            </w:tcBorders>
            <w:shd w:val="clear" w:color="auto" w:fill="F7CAAC" w:themeFill="accent2" w:themeFillTint="66"/>
            <w:vAlign w:val="center"/>
          </w:tcPr>
          <w:p w14:paraId="58F75F6D" w14:textId="33A523B3" w:rsidR="004E20C8" w:rsidRPr="00D456B2" w:rsidRDefault="004E20C8" w:rsidP="000D4B75">
            <w:pPr>
              <w:spacing w:before="0"/>
              <w:jc w:val="center"/>
              <w:rPr>
                <w:rFonts w:ascii="Times New Roman" w:hAnsi="Times New Roman"/>
                <w:b/>
                <w:iCs/>
                <w:sz w:val="24"/>
                <w:szCs w:val="24"/>
                <w:lang w:val="en-GB"/>
              </w:rPr>
            </w:pPr>
            <w:r w:rsidRPr="00D456B2">
              <w:rPr>
                <w:rFonts w:ascii="Times New Roman" w:hAnsi="Times New Roman"/>
                <w:b/>
                <w:iCs/>
                <w:sz w:val="24"/>
                <w:szCs w:val="24"/>
                <w:lang w:val="en-GB"/>
              </w:rPr>
              <w:t>SECTION 6. SUMMARY - SOCIAL INCLUSION AND SOCIAL PROTECTION</w:t>
            </w:r>
          </w:p>
        </w:tc>
      </w:tr>
      <w:tr w:rsidR="004E20C8" w:rsidRPr="00D456B2" w14:paraId="1B9BBCF3" w14:textId="77777777" w:rsidTr="007C0AF6">
        <w:trPr>
          <w:trHeight w:val="786"/>
        </w:trPr>
        <w:tc>
          <w:tcPr>
            <w:tcW w:w="3978" w:type="dxa"/>
            <w:tcBorders>
              <w:top w:val="single" w:sz="12" w:space="0" w:color="auto"/>
              <w:bottom w:val="single" w:sz="2" w:space="0" w:color="auto"/>
            </w:tcBorders>
            <w:shd w:val="clear" w:color="auto" w:fill="E2EFD9" w:themeFill="accent6" w:themeFillTint="33"/>
            <w:vAlign w:val="center"/>
          </w:tcPr>
          <w:p w14:paraId="25FD0523" w14:textId="77777777" w:rsidR="004E20C8" w:rsidRPr="00D456B2" w:rsidRDefault="004E20C8" w:rsidP="000D4B75">
            <w:pPr>
              <w:spacing w:before="0"/>
              <w:jc w:val="center"/>
              <w:rPr>
                <w:rFonts w:ascii="Times New Roman" w:hAnsi="Times New Roman"/>
                <w:b/>
                <w:iCs/>
                <w:sz w:val="20"/>
                <w:szCs w:val="20"/>
                <w:lang w:val="en-GB"/>
              </w:rPr>
            </w:pPr>
            <w:r w:rsidRPr="00D456B2">
              <w:rPr>
                <w:rFonts w:ascii="Times New Roman" w:hAnsi="Times New Roman"/>
                <w:b/>
                <w:iCs/>
                <w:sz w:val="20"/>
                <w:szCs w:val="20"/>
                <w:lang w:val="en-GB"/>
              </w:rPr>
              <w:t>NUMBER OF REGULATIONS REQUIRED TO ENSURE HARMONISATION</w:t>
            </w:r>
          </w:p>
        </w:tc>
        <w:tc>
          <w:tcPr>
            <w:tcW w:w="2790" w:type="dxa"/>
            <w:tcBorders>
              <w:top w:val="single" w:sz="12" w:space="0" w:color="auto"/>
              <w:bottom w:val="single" w:sz="2" w:space="0" w:color="auto"/>
            </w:tcBorders>
            <w:shd w:val="clear" w:color="auto" w:fill="E2EFD9" w:themeFill="accent6" w:themeFillTint="33"/>
            <w:vAlign w:val="center"/>
          </w:tcPr>
          <w:p w14:paraId="76BADB77" w14:textId="77777777" w:rsidR="004E20C8" w:rsidRPr="00D456B2" w:rsidRDefault="004E20C8"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NUMBER OF CIVIL SERVANTS CURRENTLY WORKING ON THE DEVELOPMENT AND IMPLEMENTATION OF REGULATIONS</w:t>
            </w:r>
          </w:p>
        </w:tc>
        <w:tc>
          <w:tcPr>
            <w:tcW w:w="2520" w:type="dxa"/>
            <w:tcBorders>
              <w:top w:val="single" w:sz="12" w:space="0" w:color="auto"/>
              <w:bottom w:val="single" w:sz="2" w:space="0" w:color="auto"/>
            </w:tcBorders>
            <w:shd w:val="clear" w:color="auto" w:fill="E2EFD9" w:themeFill="accent6" w:themeFillTint="33"/>
            <w:vAlign w:val="center"/>
          </w:tcPr>
          <w:p w14:paraId="79825691" w14:textId="77777777" w:rsidR="004E20C8" w:rsidRPr="00D456B2" w:rsidRDefault="004E20C8"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CAPACITIES REQUIRED</w:t>
            </w:r>
          </w:p>
        </w:tc>
        <w:tc>
          <w:tcPr>
            <w:tcW w:w="2160" w:type="dxa"/>
            <w:tcBorders>
              <w:top w:val="single" w:sz="12" w:space="0" w:color="auto"/>
              <w:bottom w:val="single" w:sz="2" w:space="0" w:color="auto"/>
            </w:tcBorders>
            <w:shd w:val="clear" w:color="auto" w:fill="E2EFD9" w:themeFill="accent6" w:themeFillTint="33"/>
            <w:vAlign w:val="center"/>
          </w:tcPr>
          <w:p w14:paraId="183FFFED" w14:textId="77777777" w:rsidR="004E20C8" w:rsidRPr="00D456B2" w:rsidRDefault="004E20C8"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HARMONISATION DEADLINE</w:t>
            </w:r>
          </w:p>
        </w:tc>
        <w:tc>
          <w:tcPr>
            <w:tcW w:w="1980" w:type="dxa"/>
            <w:tcBorders>
              <w:top w:val="single" w:sz="12" w:space="0" w:color="auto"/>
              <w:bottom w:val="single" w:sz="2" w:space="0" w:color="auto"/>
            </w:tcBorders>
            <w:shd w:val="clear" w:color="auto" w:fill="E2EFD9" w:themeFill="accent6" w:themeFillTint="33"/>
            <w:vAlign w:val="center"/>
          </w:tcPr>
          <w:p w14:paraId="6A49D553" w14:textId="77777777" w:rsidR="004E20C8" w:rsidRPr="00D456B2" w:rsidRDefault="004E20C8" w:rsidP="000D4B75">
            <w:pPr>
              <w:spacing w:before="0"/>
              <w:jc w:val="center"/>
              <w:rPr>
                <w:rFonts w:ascii="Times New Roman" w:hAnsi="Times New Roman"/>
                <w:b/>
                <w:iCs/>
                <w:sz w:val="20"/>
                <w:szCs w:val="20"/>
                <w:lang w:val="en-GB"/>
              </w:rPr>
            </w:pPr>
            <w:r w:rsidRPr="00D456B2">
              <w:rPr>
                <w:rFonts w:ascii="Times New Roman" w:hAnsi="Times New Roman"/>
                <w:b/>
                <w:iCs/>
                <w:sz w:val="20"/>
                <w:szCs w:val="20"/>
                <w:lang w:val="en-GB"/>
              </w:rPr>
              <w:t>IMPROVEMENT DEADLINE</w:t>
            </w:r>
          </w:p>
        </w:tc>
        <w:tc>
          <w:tcPr>
            <w:tcW w:w="2807" w:type="dxa"/>
            <w:tcBorders>
              <w:top w:val="single" w:sz="12" w:space="0" w:color="auto"/>
              <w:bottom w:val="single" w:sz="2" w:space="0" w:color="auto"/>
            </w:tcBorders>
            <w:shd w:val="clear" w:color="auto" w:fill="E2EFD9" w:themeFill="accent6" w:themeFillTint="33"/>
            <w:vAlign w:val="center"/>
          </w:tcPr>
          <w:p w14:paraId="2D89D421" w14:textId="77777777" w:rsidR="004E20C8" w:rsidRPr="00D456B2" w:rsidRDefault="004E20C8"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TOTAL FUNDS REQUIRED FOR THESE ACTIVITIES</w:t>
            </w:r>
          </w:p>
        </w:tc>
      </w:tr>
      <w:tr w:rsidR="004E20C8" w:rsidRPr="00D456B2" w14:paraId="2D6C6D2D" w14:textId="77777777" w:rsidTr="007C0AF6">
        <w:trPr>
          <w:trHeight w:val="975"/>
        </w:trPr>
        <w:tc>
          <w:tcPr>
            <w:tcW w:w="3978" w:type="dxa"/>
            <w:tcBorders>
              <w:top w:val="single" w:sz="2" w:space="0" w:color="auto"/>
            </w:tcBorders>
            <w:vAlign w:val="center"/>
          </w:tcPr>
          <w:p w14:paraId="40AC6A47" w14:textId="1B806443" w:rsidR="004E20C8" w:rsidRPr="00D456B2" w:rsidRDefault="004E20C8" w:rsidP="000D4B75">
            <w:pPr>
              <w:spacing w:before="0"/>
              <w:ind w:left="34"/>
              <w:jc w:val="center"/>
              <w:rPr>
                <w:rFonts w:ascii="Times New Roman" w:hAnsi="Times New Roman"/>
                <w:iCs/>
                <w:sz w:val="20"/>
                <w:szCs w:val="20"/>
                <w:lang w:val="en-GB"/>
              </w:rPr>
            </w:pPr>
            <w:r w:rsidRPr="00D456B2">
              <w:rPr>
                <w:rFonts w:ascii="Times New Roman" w:hAnsi="Times New Roman"/>
                <w:iCs/>
                <w:sz w:val="20"/>
                <w:szCs w:val="20"/>
                <w:lang w:val="en-GB"/>
              </w:rPr>
              <w:t xml:space="preserve">Adoption of 7 regulations is </w:t>
            </w:r>
            <w:r w:rsidR="00C1600F" w:rsidRPr="00D456B2">
              <w:rPr>
                <w:rFonts w:ascii="Times New Roman" w:hAnsi="Times New Roman"/>
                <w:iCs/>
                <w:sz w:val="20"/>
                <w:szCs w:val="20"/>
                <w:lang w:val="en-GB"/>
              </w:rPr>
              <w:t>required</w:t>
            </w:r>
            <w:r w:rsidRPr="00D456B2">
              <w:rPr>
                <w:rFonts w:ascii="Times New Roman" w:hAnsi="Times New Roman"/>
                <w:iCs/>
                <w:sz w:val="20"/>
                <w:szCs w:val="20"/>
                <w:lang w:val="en-GB"/>
              </w:rPr>
              <w:t xml:space="preserve"> (one law, three strategies, three </w:t>
            </w:r>
            <w:r w:rsidR="00BD689C" w:rsidRPr="00D456B2">
              <w:rPr>
                <w:rFonts w:ascii="Times New Roman" w:hAnsi="Times New Roman"/>
                <w:iCs/>
                <w:sz w:val="20"/>
                <w:szCs w:val="20"/>
                <w:lang w:val="en-GB"/>
              </w:rPr>
              <w:t>related</w:t>
            </w:r>
            <w:r w:rsidRPr="00D456B2">
              <w:rPr>
                <w:rFonts w:ascii="Times New Roman" w:hAnsi="Times New Roman"/>
                <w:iCs/>
                <w:sz w:val="20"/>
                <w:szCs w:val="20"/>
                <w:lang w:val="en-GB"/>
              </w:rPr>
              <w:t xml:space="preserve"> action plans, one </w:t>
            </w:r>
            <w:r w:rsidR="00BD689C" w:rsidRPr="00D456B2">
              <w:rPr>
                <w:rFonts w:ascii="Times New Roman" w:hAnsi="Times New Roman"/>
                <w:iCs/>
                <w:sz w:val="20"/>
                <w:szCs w:val="20"/>
                <w:lang w:val="en-GB"/>
              </w:rPr>
              <w:t xml:space="preserve">document </w:t>
            </w:r>
            <w:r w:rsidRPr="00D456B2">
              <w:rPr>
                <w:rFonts w:ascii="Times New Roman" w:hAnsi="Times New Roman"/>
                <w:iCs/>
                <w:sz w:val="20"/>
                <w:szCs w:val="20"/>
                <w:lang w:val="en-GB"/>
              </w:rPr>
              <w:t>on the appointment of a representative to EU bodies).</w:t>
            </w:r>
          </w:p>
        </w:tc>
        <w:tc>
          <w:tcPr>
            <w:tcW w:w="2790" w:type="dxa"/>
            <w:tcBorders>
              <w:top w:val="single" w:sz="2" w:space="0" w:color="auto"/>
            </w:tcBorders>
            <w:vAlign w:val="center"/>
          </w:tcPr>
          <w:p w14:paraId="317601E2" w14:textId="77777777" w:rsidR="004E20C8" w:rsidRPr="00D456B2" w:rsidRDefault="004E20C8" w:rsidP="000D4B75">
            <w:pPr>
              <w:spacing w:before="0"/>
              <w:jc w:val="center"/>
              <w:rPr>
                <w:rFonts w:ascii="Times New Roman" w:hAnsi="Times New Roman"/>
                <w:iCs/>
                <w:sz w:val="18"/>
                <w:szCs w:val="18"/>
                <w:lang w:val="en-GB"/>
              </w:rPr>
            </w:pPr>
            <w:r w:rsidRPr="00D456B2">
              <w:rPr>
                <w:rFonts w:ascii="Times New Roman" w:hAnsi="Times New Roman"/>
                <w:iCs/>
                <w:sz w:val="18"/>
                <w:szCs w:val="18"/>
                <w:lang w:val="en-GB"/>
              </w:rPr>
              <w:t>21</w:t>
            </w:r>
          </w:p>
        </w:tc>
        <w:tc>
          <w:tcPr>
            <w:tcW w:w="2520" w:type="dxa"/>
            <w:tcBorders>
              <w:top w:val="single" w:sz="2" w:space="0" w:color="auto"/>
            </w:tcBorders>
            <w:vAlign w:val="center"/>
          </w:tcPr>
          <w:p w14:paraId="1732F7A5" w14:textId="77777777" w:rsidR="004E20C8" w:rsidRPr="00D456B2" w:rsidRDefault="004E20C8" w:rsidP="000D4B75">
            <w:pPr>
              <w:spacing w:before="0"/>
              <w:jc w:val="center"/>
              <w:rPr>
                <w:rFonts w:ascii="Times New Roman" w:hAnsi="Times New Roman"/>
                <w:iCs/>
                <w:sz w:val="18"/>
                <w:szCs w:val="18"/>
                <w:lang w:val="en-GB"/>
              </w:rPr>
            </w:pPr>
            <w:r w:rsidRPr="00D456B2">
              <w:rPr>
                <w:rFonts w:ascii="Times New Roman" w:hAnsi="Times New Roman"/>
                <w:iCs/>
                <w:sz w:val="18"/>
                <w:szCs w:val="18"/>
                <w:lang w:val="en-GB"/>
              </w:rPr>
              <w:t>5</w:t>
            </w:r>
          </w:p>
        </w:tc>
        <w:tc>
          <w:tcPr>
            <w:tcW w:w="2160" w:type="dxa"/>
            <w:tcBorders>
              <w:top w:val="single" w:sz="2" w:space="0" w:color="auto"/>
            </w:tcBorders>
            <w:vAlign w:val="center"/>
          </w:tcPr>
          <w:p w14:paraId="195345CB" w14:textId="3D4F7A87" w:rsidR="004E20C8" w:rsidRPr="00D456B2" w:rsidRDefault="008F44E1" w:rsidP="000D4B75">
            <w:pPr>
              <w:spacing w:before="0"/>
              <w:ind w:left="34"/>
              <w:jc w:val="center"/>
              <w:rPr>
                <w:rFonts w:ascii="Times New Roman" w:hAnsi="Times New Roman"/>
                <w:iCs/>
                <w:sz w:val="18"/>
                <w:szCs w:val="18"/>
                <w:lang w:val="en-GB"/>
              </w:rPr>
            </w:pPr>
            <w:r>
              <w:rPr>
                <w:rFonts w:ascii="Times New Roman" w:hAnsi="Times New Roman"/>
                <w:iCs/>
                <w:sz w:val="18"/>
                <w:szCs w:val="18"/>
                <w:lang w:val="en-GB"/>
              </w:rPr>
              <w:t>By the time of</w:t>
            </w:r>
            <w:r w:rsidR="004E20C8" w:rsidRPr="00D456B2">
              <w:rPr>
                <w:rFonts w:ascii="Times New Roman" w:hAnsi="Times New Roman"/>
                <w:iCs/>
                <w:sz w:val="18"/>
                <w:szCs w:val="18"/>
                <w:lang w:val="en-GB"/>
              </w:rPr>
              <w:t xml:space="preserve"> Serbia’s accession to the EU</w:t>
            </w:r>
          </w:p>
        </w:tc>
        <w:tc>
          <w:tcPr>
            <w:tcW w:w="1980" w:type="dxa"/>
            <w:tcBorders>
              <w:top w:val="single" w:sz="2" w:space="0" w:color="auto"/>
            </w:tcBorders>
            <w:vAlign w:val="center"/>
          </w:tcPr>
          <w:p w14:paraId="2AA92FD9" w14:textId="77777777" w:rsidR="004E20C8" w:rsidRPr="00D456B2" w:rsidRDefault="004E20C8" w:rsidP="000D4B75">
            <w:pPr>
              <w:spacing w:before="0"/>
              <w:ind w:left="34"/>
              <w:jc w:val="center"/>
              <w:rPr>
                <w:rFonts w:ascii="Times New Roman" w:hAnsi="Times New Roman"/>
                <w:iCs/>
                <w:sz w:val="18"/>
                <w:szCs w:val="18"/>
                <w:lang w:val="en-GB"/>
              </w:rPr>
            </w:pPr>
            <w:r w:rsidRPr="00D456B2">
              <w:rPr>
                <w:rFonts w:ascii="Times New Roman" w:hAnsi="Times New Roman"/>
                <w:iCs/>
                <w:sz w:val="18"/>
                <w:szCs w:val="18"/>
                <w:lang w:val="en-GB"/>
              </w:rPr>
              <w:t>By Q4 2021</w:t>
            </w:r>
          </w:p>
        </w:tc>
        <w:tc>
          <w:tcPr>
            <w:tcW w:w="2807" w:type="dxa"/>
            <w:tcBorders>
              <w:top w:val="single" w:sz="2" w:space="0" w:color="auto"/>
            </w:tcBorders>
            <w:vAlign w:val="center"/>
          </w:tcPr>
          <w:p w14:paraId="379D6D07" w14:textId="0B46DBF7" w:rsidR="004E20C8" w:rsidRPr="00D456B2" w:rsidRDefault="00C1600F" w:rsidP="000D4B75">
            <w:pPr>
              <w:spacing w:before="0"/>
              <w:ind w:left="34"/>
              <w:jc w:val="center"/>
              <w:rPr>
                <w:rFonts w:ascii="Times New Roman" w:hAnsi="Times New Roman"/>
                <w:iCs/>
                <w:sz w:val="18"/>
                <w:szCs w:val="18"/>
                <w:lang w:val="en-GB"/>
              </w:rPr>
            </w:pPr>
            <w:r w:rsidRPr="00D456B2">
              <w:rPr>
                <w:rFonts w:ascii="Times New Roman" w:hAnsi="Times New Roman"/>
                <w:iCs/>
                <w:sz w:val="18"/>
                <w:szCs w:val="18"/>
                <w:lang w:val="en-GB" w:eastAsia="en-GB"/>
              </w:rPr>
              <w:t>€5,</w:t>
            </w:r>
            <w:r w:rsidR="00A93925" w:rsidRPr="00D456B2">
              <w:rPr>
                <w:rFonts w:ascii="Times New Roman" w:hAnsi="Times New Roman"/>
                <w:iCs/>
                <w:sz w:val="18"/>
                <w:szCs w:val="18"/>
                <w:lang w:val="en-GB" w:eastAsia="en-GB"/>
              </w:rPr>
              <w:t>805</w:t>
            </w:r>
            <w:r w:rsidRPr="00D456B2">
              <w:rPr>
                <w:rFonts w:ascii="Times New Roman" w:hAnsi="Times New Roman"/>
                <w:iCs/>
                <w:sz w:val="18"/>
                <w:szCs w:val="18"/>
                <w:lang w:val="en-GB" w:eastAsia="en-GB"/>
              </w:rPr>
              <w:t>,</w:t>
            </w:r>
            <w:r w:rsidR="00A93925" w:rsidRPr="00D456B2">
              <w:rPr>
                <w:rFonts w:ascii="Times New Roman" w:hAnsi="Times New Roman"/>
                <w:iCs/>
                <w:sz w:val="18"/>
                <w:szCs w:val="18"/>
                <w:lang w:val="en-GB" w:eastAsia="en-GB"/>
              </w:rPr>
              <w:t>958</w:t>
            </w:r>
            <w:r w:rsidRPr="00D456B2">
              <w:rPr>
                <w:rFonts w:ascii="Times New Roman" w:hAnsi="Times New Roman"/>
                <w:iCs/>
                <w:sz w:val="18"/>
                <w:szCs w:val="18"/>
                <w:lang w:val="en-GB" w:eastAsia="en-GB"/>
              </w:rPr>
              <w:t xml:space="preserve">.00 </w:t>
            </w:r>
          </w:p>
        </w:tc>
      </w:tr>
    </w:tbl>
    <w:p w14:paraId="0D3098F9" w14:textId="77777777" w:rsidR="00180961" w:rsidRPr="00D456B2" w:rsidRDefault="00180961" w:rsidP="000D4B75">
      <w:pPr>
        <w:spacing w:before="0"/>
        <w:rPr>
          <w:rFonts w:ascii="Times New Roman" w:hAnsi="Times New Roman"/>
          <w:lang w:val="en-GB"/>
        </w:rPr>
      </w:pPr>
    </w:p>
    <w:p w14:paraId="1C695124" w14:textId="77777777" w:rsidR="00180961" w:rsidRPr="00D456B2" w:rsidRDefault="00180961" w:rsidP="000D4B75">
      <w:pPr>
        <w:spacing w:before="0"/>
        <w:rPr>
          <w:rFonts w:ascii="Times New Roman" w:hAnsi="Times New Roman"/>
          <w:sz w:val="20"/>
          <w:szCs w:val="20"/>
          <w:lang w:val="en-GB"/>
        </w:rPr>
      </w:pPr>
    </w:p>
    <w:p w14:paraId="0F5A8CE6" w14:textId="77777777" w:rsidR="00180961" w:rsidRPr="00D456B2" w:rsidRDefault="00180961" w:rsidP="000D4B75">
      <w:pPr>
        <w:spacing w:before="0"/>
        <w:rPr>
          <w:lang w:val="en-GB"/>
        </w:rPr>
      </w:pPr>
    </w:p>
    <w:p w14:paraId="080200CA" w14:textId="77777777" w:rsidR="00180961" w:rsidRPr="00D456B2" w:rsidRDefault="00180961" w:rsidP="000D4B75">
      <w:pPr>
        <w:spacing w:before="0"/>
        <w:rPr>
          <w:lang w:val="en-GB"/>
        </w:rPr>
      </w:pPr>
    </w:p>
    <w:p w14:paraId="4FE50286" w14:textId="77777777" w:rsidR="00180961" w:rsidRPr="00D456B2" w:rsidRDefault="00180961" w:rsidP="000D4B75">
      <w:pPr>
        <w:spacing w:before="0"/>
        <w:rPr>
          <w:lang w:val="en-GB"/>
        </w:rPr>
      </w:pPr>
    </w:p>
    <w:tbl>
      <w:tblPr>
        <w:tblpPr w:leftFromText="180" w:rightFromText="180" w:vertAnchor="text" w:horzAnchor="margin" w:tblpXSpec="center" w:tblpY="-74"/>
        <w:tblOverlap w:val="never"/>
        <w:tblW w:w="16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
        <w:gridCol w:w="42"/>
        <w:gridCol w:w="573"/>
        <w:gridCol w:w="123"/>
        <w:gridCol w:w="2487"/>
        <w:gridCol w:w="123"/>
        <w:gridCol w:w="1587"/>
        <w:gridCol w:w="123"/>
        <w:gridCol w:w="867"/>
        <w:gridCol w:w="123"/>
        <w:gridCol w:w="2127"/>
        <w:gridCol w:w="123"/>
        <w:gridCol w:w="2757"/>
        <w:gridCol w:w="123"/>
        <w:gridCol w:w="957"/>
        <w:gridCol w:w="123"/>
        <w:gridCol w:w="1857"/>
        <w:gridCol w:w="123"/>
        <w:gridCol w:w="1857"/>
        <w:gridCol w:w="123"/>
        <w:gridCol w:w="42"/>
      </w:tblGrid>
      <w:tr w:rsidR="00180961" w:rsidRPr="00D456B2" w14:paraId="25F5B981" w14:textId="77777777" w:rsidTr="00C00F9F">
        <w:trPr>
          <w:gridBefore w:val="1"/>
          <w:gridAfter w:val="1"/>
          <w:wBefore w:w="123" w:type="dxa"/>
          <w:wAfter w:w="42" w:type="dxa"/>
          <w:trHeight w:val="778"/>
        </w:trPr>
        <w:tc>
          <w:tcPr>
            <w:tcW w:w="16218" w:type="dxa"/>
            <w:gridSpan w:val="19"/>
            <w:tcBorders>
              <w:top w:val="double" w:sz="4" w:space="0" w:color="auto"/>
              <w:left w:val="double" w:sz="4" w:space="0" w:color="auto"/>
              <w:bottom w:val="double" w:sz="4" w:space="0" w:color="auto"/>
              <w:right w:val="double" w:sz="4" w:space="0" w:color="auto"/>
            </w:tcBorders>
            <w:shd w:val="clear" w:color="auto" w:fill="CCFFFF"/>
            <w:vAlign w:val="center"/>
          </w:tcPr>
          <w:p w14:paraId="1F9EB0EA" w14:textId="77777777" w:rsidR="00180961" w:rsidRPr="00D456B2" w:rsidRDefault="00180961" w:rsidP="000D4B75">
            <w:pPr>
              <w:pStyle w:val="Heading1"/>
              <w:spacing w:before="0"/>
              <w:jc w:val="center"/>
              <w:rPr>
                <w:lang w:val="en-GB"/>
              </w:rPr>
            </w:pPr>
            <w:bookmarkStart w:id="58" w:name="_Toc10727777"/>
            <w:bookmarkStart w:id="59" w:name="_Toc42876940"/>
            <w:r w:rsidRPr="00D456B2">
              <w:rPr>
                <w:lang w:val="en-GB"/>
              </w:rPr>
              <w:t>7. NON-DISCRIMINATION IN THE EMPLOYMENT AND SOCIAL POLICY</w:t>
            </w:r>
            <w:bookmarkEnd w:id="58"/>
            <w:bookmarkEnd w:id="59"/>
          </w:p>
        </w:tc>
      </w:tr>
      <w:tr w:rsidR="00180961" w:rsidRPr="00D456B2" w14:paraId="78279F9B" w14:textId="77777777" w:rsidTr="00C00F9F">
        <w:trPr>
          <w:gridBefore w:val="1"/>
          <w:gridAfter w:val="1"/>
          <w:wBefore w:w="123" w:type="dxa"/>
          <w:wAfter w:w="42" w:type="dxa"/>
          <w:trHeight w:val="284"/>
        </w:trPr>
        <w:tc>
          <w:tcPr>
            <w:tcW w:w="16218" w:type="dxa"/>
            <w:gridSpan w:val="19"/>
            <w:tcBorders>
              <w:top w:val="double" w:sz="4" w:space="0" w:color="auto"/>
              <w:left w:val="double" w:sz="4" w:space="0" w:color="auto"/>
              <w:bottom w:val="double" w:sz="4" w:space="0" w:color="auto"/>
              <w:right w:val="double" w:sz="4" w:space="0" w:color="auto"/>
            </w:tcBorders>
            <w:shd w:val="clear" w:color="auto" w:fill="FFF2CC"/>
          </w:tcPr>
          <w:p w14:paraId="5EDA620D" w14:textId="77777777" w:rsidR="00180961" w:rsidRPr="00D456B2" w:rsidRDefault="00180961"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7.1</w:t>
            </w:r>
          </w:p>
          <w:p w14:paraId="7AF084E8" w14:textId="78D4B602" w:rsidR="00180961" w:rsidRPr="00D456B2" w:rsidRDefault="00180961" w:rsidP="000D4B75">
            <w:pPr>
              <w:spacing w:before="0"/>
              <w:rPr>
                <w:rFonts w:ascii="Times New Roman" w:hAnsi="Times New Roman"/>
                <w:b/>
                <w:bCs/>
                <w:sz w:val="24"/>
                <w:szCs w:val="24"/>
                <w:lang w:val="en-GB"/>
              </w:rPr>
            </w:pPr>
            <w:r w:rsidRPr="00D456B2">
              <w:rPr>
                <w:rFonts w:ascii="Times New Roman" w:hAnsi="Times New Roman"/>
                <w:b/>
                <w:bCs/>
                <w:sz w:val="20"/>
                <w:szCs w:val="20"/>
                <w:lang w:val="en-GB"/>
              </w:rPr>
              <w:t>C2010/083/01 Treaty on European Union</w:t>
            </w:r>
            <w:r w:rsidRPr="00D456B2">
              <w:rPr>
                <w:rFonts w:ascii="Times New Roman" w:hAnsi="Times New Roman"/>
                <w:bCs/>
                <w:sz w:val="20"/>
                <w:szCs w:val="20"/>
                <w:lang w:val="en-GB"/>
              </w:rPr>
              <w:t xml:space="preserve"> Title I: Common provisions Article </w:t>
            </w:r>
            <w:r w:rsidR="00AB2FEC">
              <w:rPr>
                <w:rFonts w:ascii="Times New Roman" w:hAnsi="Times New Roman"/>
                <w:bCs/>
                <w:i/>
                <w:sz w:val="20"/>
                <w:szCs w:val="20"/>
                <w:lang w:val="en-GB"/>
              </w:rPr>
              <w:t>(OJ C 83, 30/3/</w:t>
            </w:r>
            <w:r w:rsidRPr="00D456B2">
              <w:rPr>
                <w:rFonts w:ascii="Times New Roman" w:hAnsi="Times New Roman"/>
                <w:bCs/>
                <w:i/>
                <w:sz w:val="20"/>
                <w:szCs w:val="20"/>
                <w:lang w:val="en-GB"/>
              </w:rPr>
              <w:t>2010, p. 17)</w:t>
            </w:r>
          </w:p>
        </w:tc>
      </w:tr>
      <w:tr w:rsidR="00180961" w:rsidRPr="00D456B2" w14:paraId="0D6D7E7B" w14:textId="77777777" w:rsidTr="00C00F9F">
        <w:trPr>
          <w:gridBefore w:val="1"/>
          <w:gridAfter w:val="1"/>
          <w:wBefore w:w="123" w:type="dxa"/>
          <w:wAfter w:w="42" w:type="dxa"/>
          <w:trHeight w:val="50"/>
        </w:trPr>
        <w:tc>
          <w:tcPr>
            <w:tcW w:w="16218" w:type="dxa"/>
            <w:gridSpan w:val="19"/>
            <w:tcBorders>
              <w:top w:val="double" w:sz="4" w:space="0" w:color="auto"/>
              <w:left w:val="double" w:sz="4" w:space="0" w:color="auto"/>
              <w:bottom w:val="double" w:sz="4" w:space="0" w:color="auto"/>
              <w:right w:val="double" w:sz="4" w:space="0" w:color="auto"/>
            </w:tcBorders>
            <w:shd w:val="clear" w:color="auto" w:fill="CCFFFF"/>
          </w:tcPr>
          <w:p w14:paraId="2322E9BB" w14:textId="77777777" w:rsidR="00180961" w:rsidRPr="00D456B2" w:rsidRDefault="00180961" w:rsidP="000D4B75">
            <w:pPr>
              <w:spacing w:before="0"/>
              <w:rPr>
                <w:rFonts w:ascii="Times New Roman" w:hAnsi="Times New Roman"/>
                <w:b/>
                <w:bCs/>
                <w:sz w:val="24"/>
                <w:szCs w:val="24"/>
                <w:lang w:val="en-GB"/>
              </w:rPr>
            </w:pPr>
            <w:r w:rsidRPr="00D456B2">
              <w:rPr>
                <w:rFonts w:ascii="Times New Roman" w:hAnsi="Times New Roman"/>
                <w:b/>
                <w:sz w:val="20"/>
                <w:szCs w:val="20"/>
                <w:lang w:val="en-GB"/>
              </w:rPr>
              <w:t>CURRENT STATE OF PLAY</w:t>
            </w:r>
          </w:p>
        </w:tc>
      </w:tr>
      <w:tr w:rsidR="00180961" w:rsidRPr="00D456B2" w14:paraId="7A773B84" w14:textId="77777777" w:rsidTr="00C00F9F">
        <w:trPr>
          <w:gridBefore w:val="1"/>
          <w:gridAfter w:val="1"/>
          <w:wBefore w:w="123" w:type="dxa"/>
          <w:wAfter w:w="42" w:type="dxa"/>
          <w:trHeight w:val="841"/>
        </w:trPr>
        <w:tc>
          <w:tcPr>
            <w:tcW w:w="16218" w:type="dxa"/>
            <w:gridSpan w:val="19"/>
            <w:tcBorders>
              <w:top w:val="double" w:sz="4" w:space="0" w:color="auto"/>
              <w:left w:val="double" w:sz="4" w:space="0" w:color="auto"/>
              <w:bottom w:val="double" w:sz="4" w:space="0" w:color="auto"/>
              <w:right w:val="double" w:sz="4" w:space="0" w:color="auto"/>
            </w:tcBorders>
          </w:tcPr>
          <w:p w14:paraId="3C99FC77" w14:textId="46536D4D" w:rsidR="00180961" w:rsidRPr="00D456B2" w:rsidRDefault="00180961" w:rsidP="000D4B75">
            <w:pPr>
              <w:spacing w:before="0"/>
              <w:rPr>
                <w:rFonts w:ascii="Times New Roman" w:hAnsi="Times New Roman"/>
                <w:b/>
                <w:bCs/>
                <w:sz w:val="24"/>
                <w:szCs w:val="24"/>
                <w:lang w:val="en-GB"/>
              </w:rPr>
            </w:pPr>
            <w:r w:rsidRPr="00D456B2">
              <w:rPr>
                <w:rFonts w:ascii="Times New Roman" w:hAnsi="Times New Roman"/>
                <w:sz w:val="20"/>
                <w:szCs w:val="20"/>
                <w:lang w:val="en-GB"/>
              </w:rPr>
              <w:t xml:space="preserve">Article 21 of the Constitution of </w:t>
            </w:r>
            <w:r w:rsidR="00E94998" w:rsidRPr="00D456B2">
              <w:rPr>
                <w:rFonts w:ascii="Times New Roman" w:hAnsi="Times New Roman"/>
                <w:sz w:val="20"/>
                <w:szCs w:val="20"/>
                <w:lang w:val="en-GB"/>
              </w:rPr>
              <w:t>Serbia</w:t>
            </w:r>
            <w:r w:rsidRPr="00D456B2">
              <w:rPr>
                <w:rFonts w:ascii="Times New Roman" w:hAnsi="Times New Roman"/>
                <w:sz w:val="20"/>
                <w:szCs w:val="20"/>
                <w:lang w:val="en-GB"/>
              </w:rPr>
              <w:t xml:space="preserve"> prohibits any discrimination, </w:t>
            </w:r>
            <w:r w:rsidR="00854D4A">
              <w:rPr>
                <w:rFonts w:ascii="Times New Roman" w:hAnsi="Times New Roman"/>
                <w:sz w:val="20"/>
                <w:szCs w:val="20"/>
                <w:lang w:val="en-GB"/>
              </w:rPr>
              <w:t xml:space="preserve">whether </w:t>
            </w:r>
            <w:r w:rsidRPr="00D456B2">
              <w:rPr>
                <w:rFonts w:ascii="Times New Roman" w:hAnsi="Times New Roman"/>
                <w:sz w:val="20"/>
                <w:szCs w:val="20"/>
                <w:lang w:val="en-GB"/>
              </w:rPr>
              <w:t xml:space="preserve">direct or indirect, on any grounds, in particular race, sex, ethnic affiliation, social background, birth, religion, political or other opinion, property status, culture, language, age, mental or physical disability. Special measures that </w:t>
            </w:r>
            <w:r w:rsidR="00755C25" w:rsidRPr="00D456B2">
              <w:rPr>
                <w:rFonts w:ascii="Times New Roman" w:hAnsi="Times New Roman"/>
                <w:sz w:val="20"/>
                <w:szCs w:val="20"/>
                <w:lang w:val="en-GB"/>
              </w:rPr>
              <w:t>Serbia may</w:t>
            </w:r>
            <w:r w:rsidR="00BF35AA" w:rsidRPr="00D456B2">
              <w:rPr>
                <w:rFonts w:ascii="Times New Roman" w:hAnsi="Times New Roman"/>
                <w:sz w:val="20"/>
                <w:szCs w:val="20"/>
                <w:lang w:val="en-GB"/>
              </w:rPr>
              <w:t xml:space="preserve"> introduce </w:t>
            </w:r>
            <w:r w:rsidRPr="00D456B2">
              <w:rPr>
                <w:rFonts w:ascii="Times New Roman" w:hAnsi="Times New Roman"/>
                <w:sz w:val="20"/>
                <w:szCs w:val="20"/>
                <w:lang w:val="en-GB"/>
              </w:rPr>
              <w:t xml:space="preserve">with a view to achieving full equality of persons or groups of persons who are in an essentially unequal position compared to other citizens do not constitute discrimination. </w:t>
            </w:r>
            <w:r w:rsidR="00BF35AA" w:rsidRPr="00D456B2">
              <w:rPr>
                <w:rFonts w:ascii="Times New Roman" w:hAnsi="Times New Roman"/>
                <w:sz w:val="20"/>
                <w:szCs w:val="20"/>
                <w:lang w:val="en-GB"/>
              </w:rPr>
              <w:t xml:space="preserve">Anyone whose </w:t>
            </w:r>
            <w:r w:rsidRPr="00D456B2">
              <w:rPr>
                <w:rFonts w:ascii="Times New Roman" w:hAnsi="Times New Roman"/>
                <w:sz w:val="20"/>
                <w:szCs w:val="20"/>
                <w:lang w:val="en-GB"/>
              </w:rPr>
              <w:t xml:space="preserve">human or minority rights guaranteed by the Constitution </w:t>
            </w:r>
            <w:r w:rsidR="00BF35AA" w:rsidRPr="00D456B2">
              <w:rPr>
                <w:rFonts w:ascii="Times New Roman" w:hAnsi="Times New Roman"/>
                <w:sz w:val="20"/>
                <w:szCs w:val="20"/>
                <w:lang w:val="en-GB"/>
              </w:rPr>
              <w:t xml:space="preserve">are </w:t>
            </w:r>
            <w:r w:rsidRPr="00D456B2">
              <w:rPr>
                <w:rFonts w:ascii="Times New Roman" w:hAnsi="Times New Roman"/>
                <w:sz w:val="20"/>
                <w:szCs w:val="20"/>
                <w:lang w:val="en-GB"/>
              </w:rPr>
              <w:t>violated or denied</w:t>
            </w:r>
            <w:r w:rsidR="00BF35AA" w:rsidRPr="00D456B2">
              <w:rPr>
                <w:rFonts w:ascii="Times New Roman" w:hAnsi="Times New Roman"/>
                <w:sz w:val="20"/>
                <w:szCs w:val="20"/>
                <w:lang w:val="en-GB"/>
              </w:rPr>
              <w:t xml:space="preserve"> has the right to </w:t>
            </w:r>
            <w:r w:rsidR="000E0245" w:rsidRPr="00D456B2">
              <w:rPr>
                <w:rFonts w:ascii="Times New Roman" w:hAnsi="Times New Roman"/>
                <w:sz w:val="20"/>
                <w:szCs w:val="20"/>
                <w:lang w:val="en-GB"/>
              </w:rPr>
              <w:t>remedy before a tribunal</w:t>
            </w:r>
            <w:r w:rsidRPr="00D456B2">
              <w:rPr>
                <w:rFonts w:ascii="Times New Roman" w:hAnsi="Times New Roman"/>
                <w:sz w:val="20"/>
                <w:szCs w:val="20"/>
                <w:lang w:val="en-GB"/>
              </w:rPr>
              <w:t xml:space="preserve">, </w:t>
            </w:r>
            <w:r w:rsidR="00755C25" w:rsidRPr="00D456B2">
              <w:rPr>
                <w:rFonts w:ascii="Times New Roman" w:hAnsi="Times New Roman"/>
                <w:sz w:val="20"/>
                <w:szCs w:val="20"/>
                <w:lang w:val="en-GB"/>
              </w:rPr>
              <w:t>as</w:t>
            </w:r>
            <w:r w:rsidR="000E0245" w:rsidRPr="00D456B2">
              <w:rPr>
                <w:rFonts w:ascii="Times New Roman" w:hAnsi="Times New Roman"/>
                <w:sz w:val="20"/>
                <w:szCs w:val="20"/>
                <w:lang w:val="en-GB"/>
              </w:rPr>
              <w:t xml:space="preserve"> well as to </w:t>
            </w:r>
            <w:r w:rsidR="00BF35AA" w:rsidRPr="00D456B2">
              <w:rPr>
                <w:rFonts w:ascii="Times New Roman" w:hAnsi="Times New Roman"/>
                <w:sz w:val="20"/>
                <w:szCs w:val="20"/>
                <w:lang w:val="en-GB"/>
              </w:rPr>
              <w:t xml:space="preserve">redress </w:t>
            </w:r>
            <w:r w:rsidR="000E0245" w:rsidRPr="00D456B2">
              <w:rPr>
                <w:rFonts w:ascii="Times New Roman" w:hAnsi="Times New Roman"/>
                <w:sz w:val="20"/>
                <w:szCs w:val="20"/>
                <w:lang w:val="en-GB"/>
              </w:rPr>
              <w:t xml:space="preserve">for the consequences of </w:t>
            </w:r>
            <w:r w:rsidR="00BF35AA" w:rsidRPr="00D456B2">
              <w:rPr>
                <w:rFonts w:ascii="Times New Roman" w:hAnsi="Times New Roman"/>
                <w:sz w:val="20"/>
                <w:szCs w:val="20"/>
                <w:lang w:val="en-GB"/>
              </w:rPr>
              <w:t xml:space="preserve">such </w:t>
            </w:r>
            <w:r w:rsidRPr="00D456B2">
              <w:rPr>
                <w:rFonts w:ascii="Times New Roman" w:hAnsi="Times New Roman"/>
                <w:sz w:val="20"/>
                <w:szCs w:val="20"/>
                <w:lang w:val="en-GB"/>
              </w:rPr>
              <w:t>violation</w:t>
            </w:r>
            <w:r w:rsidR="00BF35AA" w:rsidRPr="00D456B2">
              <w:rPr>
                <w:rFonts w:ascii="Times New Roman" w:hAnsi="Times New Roman"/>
                <w:sz w:val="20"/>
                <w:szCs w:val="20"/>
                <w:lang w:val="en-GB"/>
              </w:rPr>
              <w:t>s</w:t>
            </w:r>
            <w:r w:rsidRPr="00D456B2">
              <w:rPr>
                <w:rFonts w:ascii="Times New Roman" w:hAnsi="Times New Roman"/>
                <w:sz w:val="20"/>
                <w:szCs w:val="20"/>
                <w:lang w:val="en-GB"/>
              </w:rPr>
              <w:t xml:space="preserve">. The citizens have the right to address international institutions in order to protect their freedoms and rights guaranteed by the Constitution (Article 22). </w:t>
            </w:r>
          </w:p>
        </w:tc>
      </w:tr>
      <w:tr w:rsidR="00FF4539" w:rsidRPr="00D456B2" w14:paraId="6C4FCDCC" w14:textId="77777777" w:rsidTr="00C00F9F">
        <w:trPr>
          <w:gridBefore w:val="1"/>
          <w:gridAfter w:val="1"/>
          <w:wBefore w:w="123" w:type="dxa"/>
          <w:wAfter w:w="42" w:type="dxa"/>
          <w:trHeight w:val="456"/>
        </w:trPr>
        <w:tc>
          <w:tcPr>
            <w:tcW w:w="3348" w:type="dxa"/>
            <w:gridSpan w:val="5"/>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B33326F"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0622B35B" w14:textId="77777777" w:rsidR="00180961" w:rsidRPr="00D456B2" w:rsidRDefault="0018096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gridSpan w:val="2"/>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7C47542A"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6"/>
            <w:tcBorders>
              <w:top w:val="double" w:sz="4" w:space="0" w:color="auto"/>
              <w:left w:val="single" w:sz="4" w:space="0" w:color="auto"/>
              <w:bottom w:val="single" w:sz="4" w:space="0" w:color="auto"/>
              <w:right w:val="single" w:sz="4" w:space="0" w:color="auto"/>
            </w:tcBorders>
            <w:shd w:val="clear" w:color="auto" w:fill="DDDDFF"/>
            <w:vAlign w:val="center"/>
          </w:tcPr>
          <w:p w14:paraId="5774D29B"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4"/>
            <w:tcBorders>
              <w:top w:val="double" w:sz="4" w:space="0" w:color="auto"/>
              <w:left w:val="single" w:sz="4" w:space="0" w:color="auto"/>
              <w:bottom w:val="single" w:sz="4" w:space="0" w:color="auto"/>
              <w:right w:val="single" w:sz="4" w:space="0" w:color="auto"/>
            </w:tcBorders>
            <w:shd w:val="clear" w:color="auto" w:fill="DDDDFF"/>
            <w:vAlign w:val="center"/>
          </w:tcPr>
          <w:p w14:paraId="37C06E2F"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FF4539" w:rsidRPr="00D456B2" w14:paraId="2A3A7FE1" w14:textId="77777777" w:rsidTr="00C00F9F">
        <w:trPr>
          <w:gridBefore w:val="1"/>
          <w:gridAfter w:val="1"/>
          <w:wBefore w:w="123" w:type="dxa"/>
          <w:wAfter w:w="42" w:type="dxa"/>
          <w:trHeight w:val="1100"/>
        </w:trPr>
        <w:tc>
          <w:tcPr>
            <w:tcW w:w="3348" w:type="dxa"/>
            <w:gridSpan w:val="5"/>
            <w:vMerge/>
            <w:tcBorders>
              <w:top w:val="single" w:sz="4" w:space="0" w:color="auto"/>
              <w:left w:val="single" w:sz="4" w:space="0" w:color="auto"/>
              <w:bottom w:val="single" w:sz="4" w:space="0" w:color="auto"/>
              <w:right w:val="single" w:sz="4" w:space="0" w:color="auto"/>
            </w:tcBorders>
            <w:shd w:val="clear" w:color="auto" w:fill="DDDDFF"/>
            <w:vAlign w:val="center"/>
          </w:tcPr>
          <w:p w14:paraId="4C970B50" w14:textId="77777777" w:rsidR="00C63DC0" w:rsidRPr="00D456B2" w:rsidRDefault="00C63DC0"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5999CDCF" w14:textId="77777777" w:rsidR="00C63DC0" w:rsidRPr="00D456B2" w:rsidRDefault="00C63DC0" w:rsidP="000D4B75">
            <w:pPr>
              <w:spacing w:before="0"/>
              <w:jc w:val="center"/>
              <w:rPr>
                <w:rFonts w:ascii="Times New Roman" w:hAnsi="Times New Roman"/>
                <w:b/>
                <w:sz w:val="20"/>
                <w:szCs w:val="20"/>
                <w:lang w:val="en-GB"/>
              </w:rPr>
            </w:pP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C795E8E" w14:textId="77777777" w:rsidR="00C63DC0" w:rsidRPr="00D456B2" w:rsidRDefault="00C63DC0" w:rsidP="000D4B75">
            <w:pPr>
              <w:spacing w:before="0"/>
              <w:ind w:left="113" w:right="113"/>
              <w:jc w:val="center"/>
              <w:rPr>
                <w:rFonts w:ascii="Times New Roman" w:hAnsi="Times New Roman"/>
                <w:b/>
                <w:sz w:val="20"/>
                <w:szCs w:val="20"/>
                <w:lang w:val="en-GB"/>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572D5E0D" w14:textId="260DAB42"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027E0B4B" w14:textId="5A8C083E"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883E54F"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3700CFDC"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3532F254"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7E875E53"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FF4539" w:rsidRPr="00D456B2" w14:paraId="52352269" w14:textId="77777777" w:rsidTr="00C00F9F">
        <w:trPr>
          <w:gridBefore w:val="1"/>
          <w:gridAfter w:val="1"/>
          <w:wBefore w:w="123" w:type="dxa"/>
          <w:wAfter w:w="42" w:type="dxa"/>
          <w:trHeight w:val="533"/>
        </w:trPr>
        <w:tc>
          <w:tcPr>
            <w:tcW w:w="738" w:type="dxa"/>
            <w:gridSpan w:val="3"/>
            <w:tcBorders>
              <w:top w:val="single" w:sz="4" w:space="0" w:color="auto"/>
              <w:bottom w:val="double" w:sz="4" w:space="0" w:color="auto"/>
            </w:tcBorders>
          </w:tcPr>
          <w:p w14:paraId="2148999B"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7.1.1</w:t>
            </w:r>
          </w:p>
        </w:tc>
        <w:tc>
          <w:tcPr>
            <w:tcW w:w="2610" w:type="dxa"/>
            <w:gridSpan w:val="2"/>
            <w:tcBorders>
              <w:top w:val="single" w:sz="4" w:space="0" w:color="auto"/>
              <w:bottom w:val="double" w:sz="4" w:space="0" w:color="auto"/>
            </w:tcBorders>
          </w:tcPr>
          <w:p w14:paraId="793991FE" w14:textId="7138FC88" w:rsidR="00D80690" w:rsidRPr="00D456B2" w:rsidRDefault="000E0245" w:rsidP="000D4B75">
            <w:pPr>
              <w:spacing w:before="0"/>
              <w:rPr>
                <w:rFonts w:ascii="Times New Roman" w:hAnsi="Times New Roman"/>
                <w:sz w:val="16"/>
                <w:szCs w:val="16"/>
                <w:lang w:val="en-GB"/>
              </w:rPr>
            </w:pPr>
            <w:r w:rsidRPr="00D456B2">
              <w:rPr>
                <w:rFonts w:ascii="Times New Roman" w:hAnsi="Times New Roman"/>
                <w:sz w:val="16"/>
                <w:szCs w:val="16"/>
                <w:lang w:val="en-GB"/>
              </w:rPr>
              <w:t>I</w:t>
            </w:r>
            <w:r w:rsidR="00DD26FF" w:rsidRPr="00D456B2">
              <w:rPr>
                <w:rFonts w:ascii="Times New Roman" w:hAnsi="Times New Roman"/>
                <w:sz w:val="16"/>
                <w:szCs w:val="16"/>
                <w:lang w:val="en-GB"/>
              </w:rPr>
              <w:t xml:space="preserve">mplementation </w:t>
            </w:r>
            <w:r w:rsidR="00EE506E" w:rsidRPr="00D456B2">
              <w:rPr>
                <w:rFonts w:ascii="Times New Roman" w:hAnsi="Times New Roman"/>
                <w:sz w:val="16"/>
                <w:szCs w:val="16"/>
                <w:lang w:val="en-GB"/>
              </w:rPr>
              <w:t>of</w:t>
            </w:r>
            <w:r w:rsidR="00D80690" w:rsidRPr="00D456B2">
              <w:rPr>
                <w:rFonts w:ascii="Times New Roman" w:hAnsi="Times New Roman"/>
                <w:sz w:val="16"/>
                <w:szCs w:val="16"/>
                <w:lang w:val="en-GB"/>
              </w:rPr>
              <w:t xml:space="preserve"> the Constitution of </w:t>
            </w:r>
            <w:r w:rsidRPr="00D456B2">
              <w:rPr>
                <w:rFonts w:ascii="Times New Roman" w:hAnsi="Times New Roman"/>
                <w:sz w:val="16"/>
                <w:szCs w:val="16"/>
                <w:lang w:val="en-GB"/>
              </w:rPr>
              <w:t>Serbia</w:t>
            </w:r>
          </w:p>
        </w:tc>
        <w:tc>
          <w:tcPr>
            <w:tcW w:w="1710" w:type="dxa"/>
            <w:gridSpan w:val="2"/>
            <w:tcBorders>
              <w:top w:val="single" w:sz="4" w:space="0" w:color="auto"/>
              <w:bottom w:val="double" w:sz="4" w:space="0" w:color="auto"/>
            </w:tcBorders>
          </w:tcPr>
          <w:p w14:paraId="13413B9A" w14:textId="77777777" w:rsidR="000E0245" w:rsidRPr="00D456B2" w:rsidRDefault="000E0245"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30A2B071" w14:textId="35BFB710" w:rsidR="00D80690" w:rsidRPr="00D456B2" w:rsidRDefault="00974063"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MLEVSA </w:t>
            </w:r>
            <w:r w:rsidR="000E0245" w:rsidRPr="00D456B2">
              <w:rPr>
                <w:rFonts w:ascii="Times New Roman" w:hAnsi="Times New Roman"/>
                <w:sz w:val="16"/>
                <w:szCs w:val="16"/>
                <w:lang w:val="en-GB"/>
              </w:rPr>
              <w:t>in cooperation with</w:t>
            </w:r>
            <w:r w:rsidR="00EE506E" w:rsidRPr="00D456B2">
              <w:rPr>
                <w:rFonts w:ascii="Times New Roman" w:hAnsi="Times New Roman"/>
                <w:sz w:val="16"/>
                <w:szCs w:val="16"/>
                <w:lang w:val="en-GB"/>
              </w:rPr>
              <w:t xml:space="preserve"> </w:t>
            </w:r>
            <w:r w:rsidR="000E0245" w:rsidRPr="00D456B2">
              <w:rPr>
                <w:rFonts w:ascii="Times New Roman" w:hAnsi="Times New Roman"/>
                <w:sz w:val="16"/>
                <w:szCs w:val="16"/>
                <w:lang w:val="en-GB"/>
              </w:rPr>
              <w:t xml:space="preserve">all state agencies </w:t>
            </w:r>
          </w:p>
        </w:tc>
        <w:tc>
          <w:tcPr>
            <w:tcW w:w="990" w:type="dxa"/>
            <w:gridSpan w:val="2"/>
            <w:tcBorders>
              <w:top w:val="single" w:sz="4" w:space="0" w:color="auto"/>
              <w:bottom w:val="double" w:sz="4" w:space="0" w:color="auto"/>
            </w:tcBorders>
          </w:tcPr>
          <w:p w14:paraId="6C579991" w14:textId="5980875F"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Immediately prior to EU accession</w:t>
            </w:r>
          </w:p>
        </w:tc>
        <w:tc>
          <w:tcPr>
            <w:tcW w:w="2250" w:type="dxa"/>
            <w:gridSpan w:val="2"/>
            <w:tcBorders>
              <w:top w:val="single" w:sz="4" w:space="0" w:color="auto"/>
              <w:bottom w:val="double" w:sz="4" w:space="0" w:color="auto"/>
            </w:tcBorders>
          </w:tcPr>
          <w:p w14:paraId="77AB4A8E" w14:textId="72583DD1" w:rsidR="00D80690" w:rsidRPr="00D456B2" w:rsidRDefault="00B938A5"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2880" w:type="dxa"/>
            <w:gridSpan w:val="2"/>
            <w:tcBorders>
              <w:top w:val="single" w:sz="4" w:space="0" w:color="auto"/>
              <w:bottom w:val="double" w:sz="4" w:space="0" w:color="auto"/>
            </w:tcBorders>
          </w:tcPr>
          <w:p w14:paraId="01582599" w14:textId="3F21F7AB" w:rsidR="00D80690" w:rsidRPr="00D456B2" w:rsidRDefault="00B938A5"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080" w:type="dxa"/>
            <w:gridSpan w:val="2"/>
            <w:tcBorders>
              <w:top w:val="single" w:sz="4" w:space="0" w:color="auto"/>
              <w:bottom w:val="double" w:sz="4" w:space="0" w:color="auto"/>
            </w:tcBorders>
          </w:tcPr>
          <w:p w14:paraId="2DA70360"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gridSpan w:val="2"/>
            <w:tcBorders>
              <w:top w:val="single" w:sz="4" w:space="0" w:color="auto"/>
              <w:bottom w:val="double" w:sz="4" w:space="0" w:color="auto"/>
            </w:tcBorders>
          </w:tcPr>
          <w:p w14:paraId="7B393478" w14:textId="378305F3" w:rsidR="00D80690" w:rsidRPr="00D456B2" w:rsidRDefault="000E0245"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6.1.2</w:t>
            </w:r>
          </w:p>
        </w:tc>
        <w:tc>
          <w:tcPr>
            <w:tcW w:w="1980" w:type="dxa"/>
            <w:gridSpan w:val="2"/>
            <w:tcBorders>
              <w:top w:val="single" w:sz="4" w:space="0" w:color="auto"/>
              <w:bottom w:val="double" w:sz="4" w:space="0" w:color="auto"/>
            </w:tcBorders>
          </w:tcPr>
          <w:p w14:paraId="5C9EC695" w14:textId="77777777" w:rsidR="00D80690" w:rsidRPr="00D456B2" w:rsidRDefault="00D80690" w:rsidP="000D4B75">
            <w:pPr>
              <w:spacing w:before="0"/>
              <w:rPr>
                <w:rFonts w:ascii="Times New Roman" w:hAnsi="Times New Roman"/>
                <w:sz w:val="16"/>
                <w:szCs w:val="16"/>
                <w:lang w:val="en-GB"/>
              </w:rPr>
            </w:pPr>
          </w:p>
        </w:tc>
      </w:tr>
      <w:tr w:rsidR="00FF4539" w:rsidRPr="00D456B2" w14:paraId="381B78E2" w14:textId="77777777" w:rsidTr="00C00F9F">
        <w:trPr>
          <w:gridBefore w:val="1"/>
          <w:gridAfter w:val="1"/>
          <w:wBefore w:w="123" w:type="dxa"/>
          <w:wAfter w:w="42" w:type="dxa"/>
          <w:trHeight w:val="400"/>
        </w:trPr>
        <w:tc>
          <w:tcPr>
            <w:tcW w:w="16218" w:type="dxa"/>
            <w:gridSpan w:val="19"/>
            <w:tcBorders>
              <w:top w:val="double" w:sz="4" w:space="0" w:color="auto"/>
              <w:left w:val="double" w:sz="4" w:space="0" w:color="auto"/>
              <w:bottom w:val="double" w:sz="4" w:space="0" w:color="auto"/>
              <w:right w:val="double" w:sz="4" w:space="0" w:color="auto"/>
            </w:tcBorders>
            <w:shd w:val="clear" w:color="auto" w:fill="FFF2CC"/>
          </w:tcPr>
          <w:p w14:paraId="5B75FFA4" w14:textId="77777777" w:rsidR="00180961" w:rsidRPr="00D456B2" w:rsidRDefault="00180961" w:rsidP="000D4B75">
            <w:pPr>
              <w:spacing w:before="0"/>
              <w:rPr>
                <w:rFonts w:ascii="Times New Roman" w:hAnsi="Times New Roman"/>
                <w:b/>
                <w:bCs/>
                <w:sz w:val="20"/>
                <w:szCs w:val="20"/>
                <w:lang w:val="en-GB"/>
              </w:rPr>
            </w:pPr>
            <w:r w:rsidRPr="00D456B2">
              <w:rPr>
                <w:rFonts w:ascii="Times New Roman" w:hAnsi="Times New Roman"/>
                <w:b/>
                <w:bCs/>
                <w:sz w:val="20"/>
                <w:szCs w:val="20"/>
                <w:lang w:val="en-GB"/>
              </w:rPr>
              <w:t>7.2</w:t>
            </w:r>
          </w:p>
          <w:p w14:paraId="58DD2D30" w14:textId="64D4BB29" w:rsidR="00180961" w:rsidRPr="00D456B2" w:rsidRDefault="00180961" w:rsidP="000D4B75">
            <w:pPr>
              <w:spacing w:before="0"/>
              <w:rPr>
                <w:rFonts w:ascii="Times New Roman" w:hAnsi="Times New Roman"/>
                <w:sz w:val="20"/>
                <w:szCs w:val="20"/>
                <w:lang w:val="en-GB"/>
              </w:rPr>
            </w:pPr>
            <w:r w:rsidRPr="00D456B2">
              <w:rPr>
                <w:rFonts w:ascii="Times New Roman" w:hAnsi="Times New Roman"/>
                <w:b/>
                <w:sz w:val="20"/>
                <w:szCs w:val="20"/>
                <w:lang w:val="en-GB"/>
              </w:rPr>
              <w:t>C2010/083/01</w:t>
            </w:r>
            <w:r w:rsidRPr="00D456B2">
              <w:rPr>
                <w:rFonts w:ascii="Times New Roman" w:hAnsi="Times New Roman"/>
                <w:sz w:val="20"/>
                <w:szCs w:val="20"/>
                <w:lang w:val="en-GB"/>
              </w:rPr>
              <w:t xml:space="preserve"> </w:t>
            </w:r>
            <w:r w:rsidRPr="00D456B2">
              <w:rPr>
                <w:rFonts w:ascii="Times New Roman" w:hAnsi="Times New Roman"/>
                <w:b/>
                <w:sz w:val="20"/>
                <w:szCs w:val="20"/>
                <w:lang w:val="en-GB"/>
              </w:rPr>
              <w:t>Treaty on the Functioning of the European Union</w:t>
            </w:r>
            <w:r w:rsidRPr="00D456B2">
              <w:rPr>
                <w:rFonts w:ascii="Times New Roman" w:hAnsi="Times New Roman"/>
                <w:sz w:val="20"/>
                <w:szCs w:val="20"/>
                <w:lang w:val="en-GB"/>
              </w:rPr>
              <w:t xml:space="preserve"> Part Two: Non-discrimination and Citizenship of the Union Article 1 </w:t>
            </w:r>
            <w:r w:rsidR="00AB2FEC">
              <w:rPr>
                <w:rFonts w:ascii="Times New Roman" w:hAnsi="Times New Roman"/>
                <w:i/>
                <w:sz w:val="20"/>
                <w:szCs w:val="20"/>
                <w:lang w:val="en-GB"/>
              </w:rPr>
              <w:t>(ОЈ C 83, 30/3/</w:t>
            </w:r>
            <w:r w:rsidRPr="00D456B2">
              <w:rPr>
                <w:rFonts w:ascii="Times New Roman" w:hAnsi="Times New Roman"/>
                <w:i/>
                <w:sz w:val="20"/>
                <w:szCs w:val="20"/>
                <w:lang w:val="en-GB"/>
              </w:rPr>
              <w:t>2010, p. 56)</w:t>
            </w:r>
          </w:p>
        </w:tc>
      </w:tr>
      <w:tr w:rsidR="00FF4539" w:rsidRPr="00D456B2" w14:paraId="45FB738D" w14:textId="77777777" w:rsidTr="00C00F9F">
        <w:trPr>
          <w:gridBefore w:val="1"/>
          <w:gridAfter w:val="1"/>
          <w:wBefore w:w="123" w:type="dxa"/>
          <w:wAfter w:w="42" w:type="dxa"/>
          <w:trHeight w:val="229"/>
        </w:trPr>
        <w:tc>
          <w:tcPr>
            <w:tcW w:w="16218" w:type="dxa"/>
            <w:gridSpan w:val="19"/>
            <w:tcBorders>
              <w:top w:val="double" w:sz="4" w:space="0" w:color="auto"/>
              <w:left w:val="double" w:sz="4" w:space="0" w:color="auto"/>
              <w:bottom w:val="double" w:sz="4" w:space="0" w:color="auto"/>
              <w:right w:val="double" w:sz="4" w:space="0" w:color="auto"/>
            </w:tcBorders>
            <w:shd w:val="clear" w:color="auto" w:fill="CCFFFF"/>
          </w:tcPr>
          <w:p w14:paraId="10F945E7" w14:textId="77777777" w:rsidR="00180961" w:rsidRPr="00D456B2" w:rsidRDefault="00180961" w:rsidP="000D4B75">
            <w:pPr>
              <w:spacing w:before="0"/>
              <w:rPr>
                <w:rFonts w:ascii="Times New Roman" w:hAnsi="Times New Roman"/>
                <w:b/>
                <w:bCs/>
                <w:sz w:val="20"/>
                <w:szCs w:val="20"/>
                <w:lang w:val="en-GB"/>
              </w:rPr>
            </w:pPr>
            <w:r w:rsidRPr="00D456B2">
              <w:rPr>
                <w:rFonts w:ascii="Times New Roman" w:hAnsi="Times New Roman"/>
                <w:b/>
                <w:sz w:val="20"/>
                <w:szCs w:val="20"/>
                <w:lang w:val="en-GB"/>
              </w:rPr>
              <w:t>CURRENT STATE OF PLAY</w:t>
            </w:r>
            <w:r w:rsidRPr="00D456B2">
              <w:rPr>
                <w:rFonts w:ascii="Times New Roman" w:hAnsi="Times New Roman"/>
                <w:sz w:val="24"/>
                <w:szCs w:val="24"/>
                <w:lang w:val="en-GB"/>
              </w:rPr>
              <w:t xml:space="preserve"> </w:t>
            </w:r>
          </w:p>
        </w:tc>
      </w:tr>
      <w:tr w:rsidR="00FF4539" w:rsidRPr="00D456B2" w14:paraId="67311822" w14:textId="77777777" w:rsidTr="00C00F9F">
        <w:trPr>
          <w:gridBefore w:val="1"/>
          <w:gridAfter w:val="1"/>
          <w:wBefore w:w="123" w:type="dxa"/>
          <w:wAfter w:w="42" w:type="dxa"/>
          <w:trHeight w:val="391"/>
        </w:trPr>
        <w:tc>
          <w:tcPr>
            <w:tcW w:w="16218" w:type="dxa"/>
            <w:gridSpan w:val="19"/>
            <w:tcBorders>
              <w:top w:val="double" w:sz="4" w:space="0" w:color="auto"/>
              <w:left w:val="double" w:sz="4" w:space="0" w:color="auto"/>
              <w:bottom w:val="double" w:sz="4" w:space="0" w:color="auto"/>
              <w:right w:val="double" w:sz="4" w:space="0" w:color="auto"/>
            </w:tcBorders>
          </w:tcPr>
          <w:p w14:paraId="5A8CD0BF" w14:textId="5BCD5483" w:rsidR="00180961" w:rsidRPr="00D456B2" w:rsidRDefault="00180961" w:rsidP="000D4B75">
            <w:pPr>
              <w:pStyle w:val="NoSpacing"/>
              <w:spacing w:before="0"/>
              <w:jc w:val="both"/>
              <w:rPr>
                <w:rFonts w:ascii="Times New Roman" w:hAnsi="Times New Roman"/>
                <w:sz w:val="20"/>
                <w:szCs w:val="20"/>
                <w:lang w:val="en-GB"/>
              </w:rPr>
            </w:pPr>
            <w:r w:rsidRPr="00D456B2">
              <w:rPr>
                <w:rFonts w:ascii="Times New Roman" w:hAnsi="Times New Roman"/>
                <w:sz w:val="20"/>
                <w:szCs w:val="20"/>
                <w:lang w:val="en-GB"/>
              </w:rPr>
              <w:t xml:space="preserve">A part of the Treaty on the Functioning of the European Union addresses the issue of citizenship of both the Member States and the EU as a whole. This matter </w:t>
            </w:r>
            <w:r w:rsidR="00854D4A">
              <w:rPr>
                <w:rFonts w:ascii="Times New Roman" w:hAnsi="Times New Roman"/>
                <w:sz w:val="20"/>
                <w:szCs w:val="20"/>
                <w:lang w:val="en-GB"/>
              </w:rPr>
              <w:t>will be</w:t>
            </w:r>
            <w:r w:rsidRPr="00D456B2">
              <w:rPr>
                <w:rFonts w:ascii="Times New Roman" w:hAnsi="Times New Roman"/>
                <w:sz w:val="20"/>
                <w:szCs w:val="20"/>
                <w:lang w:val="en-GB"/>
              </w:rPr>
              <w:t xml:space="preserve"> harmonised </w:t>
            </w:r>
            <w:r w:rsidR="00854D4A">
              <w:rPr>
                <w:rFonts w:ascii="Times New Roman" w:hAnsi="Times New Roman"/>
                <w:sz w:val="20"/>
                <w:szCs w:val="20"/>
                <w:lang w:val="en-GB"/>
              </w:rPr>
              <w:t xml:space="preserve">just before </w:t>
            </w:r>
            <w:r w:rsidRPr="00D456B2">
              <w:rPr>
                <w:rFonts w:ascii="Times New Roman" w:hAnsi="Times New Roman"/>
                <w:sz w:val="20"/>
                <w:szCs w:val="20"/>
                <w:lang w:val="en-GB"/>
              </w:rPr>
              <w:t xml:space="preserve">becoming a full member of the EU. </w:t>
            </w:r>
          </w:p>
        </w:tc>
      </w:tr>
      <w:tr w:rsidR="00FF4539" w:rsidRPr="00D456B2" w14:paraId="475F6DB9" w14:textId="77777777" w:rsidTr="00C00F9F">
        <w:trPr>
          <w:gridBefore w:val="1"/>
          <w:gridAfter w:val="1"/>
          <w:wBefore w:w="123" w:type="dxa"/>
          <w:wAfter w:w="42" w:type="dxa"/>
          <w:trHeight w:val="458"/>
        </w:trPr>
        <w:tc>
          <w:tcPr>
            <w:tcW w:w="3348" w:type="dxa"/>
            <w:gridSpan w:val="5"/>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6177CE01"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C26EDA8" w14:textId="77777777" w:rsidR="00180961" w:rsidRPr="00D456B2" w:rsidRDefault="0018096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gridSpan w:val="2"/>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0C781216"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6"/>
            <w:tcBorders>
              <w:top w:val="double" w:sz="4" w:space="0" w:color="auto"/>
              <w:left w:val="single" w:sz="4" w:space="0" w:color="auto"/>
              <w:bottom w:val="single" w:sz="4" w:space="0" w:color="auto"/>
              <w:right w:val="single" w:sz="4" w:space="0" w:color="auto"/>
            </w:tcBorders>
            <w:shd w:val="clear" w:color="auto" w:fill="DDDDFF"/>
            <w:vAlign w:val="center"/>
          </w:tcPr>
          <w:p w14:paraId="755A977A"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4"/>
            <w:tcBorders>
              <w:top w:val="double" w:sz="4" w:space="0" w:color="auto"/>
              <w:left w:val="single" w:sz="4" w:space="0" w:color="auto"/>
              <w:bottom w:val="single" w:sz="4" w:space="0" w:color="auto"/>
              <w:right w:val="single" w:sz="4" w:space="0" w:color="auto"/>
            </w:tcBorders>
            <w:shd w:val="clear" w:color="auto" w:fill="DDDDFF"/>
            <w:vAlign w:val="center"/>
          </w:tcPr>
          <w:p w14:paraId="2F721A15"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FF4539" w:rsidRPr="00D456B2" w14:paraId="3E086AB1" w14:textId="77777777" w:rsidTr="00C00F9F">
        <w:trPr>
          <w:gridBefore w:val="1"/>
          <w:gridAfter w:val="1"/>
          <w:wBefore w:w="123" w:type="dxa"/>
          <w:wAfter w:w="42" w:type="dxa"/>
          <w:trHeight w:val="1163"/>
        </w:trPr>
        <w:tc>
          <w:tcPr>
            <w:tcW w:w="3348" w:type="dxa"/>
            <w:gridSpan w:val="5"/>
            <w:vMerge/>
            <w:tcBorders>
              <w:top w:val="single" w:sz="4" w:space="0" w:color="auto"/>
              <w:left w:val="single" w:sz="4" w:space="0" w:color="auto"/>
              <w:bottom w:val="single" w:sz="4" w:space="0" w:color="auto"/>
              <w:right w:val="single" w:sz="4" w:space="0" w:color="auto"/>
            </w:tcBorders>
            <w:shd w:val="clear" w:color="auto" w:fill="DDDDFF"/>
            <w:vAlign w:val="center"/>
          </w:tcPr>
          <w:p w14:paraId="330120BC" w14:textId="77777777" w:rsidR="00C63DC0" w:rsidRPr="00D456B2" w:rsidRDefault="00C63DC0"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4D518D8F" w14:textId="77777777" w:rsidR="00C63DC0" w:rsidRPr="00D456B2" w:rsidRDefault="00C63DC0" w:rsidP="000D4B75">
            <w:pPr>
              <w:spacing w:before="0"/>
              <w:jc w:val="center"/>
              <w:rPr>
                <w:rFonts w:ascii="Times New Roman" w:hAnsi="Times New Roman"/>
                <w:b/>
                <w:sz w:val="20"/>
                <w:szCs w:val="20"/>
                <w:lang w:val="en-GB"/>
              </w:rPr>
            </w:pP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CB088CE" w14:textId="77777777" w:rsidR="00C63DC0" w:rsidRPr="00D456B2" w:rsidRDefault="00C63DC0" w:rsidP="000D4B75">
            <w:pPr>
              <w:spacing w:before="0"/>
              <w:ind w:left="113" w:right="113"/>
              <w:jc w:val="center"/>
              <w:rPr>
                <w:rFonts w:ascii="Times New Roman" w:hAnsi="Times New Roman"/>
                <w:b/>
                <w:sz w:val="20"/>
                <w:szCs w:val="20"/>
                <w:lang w:val="en-GB"/>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2B7D2938" w14:textId="75EFED3A"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7BA30FC6" w14:textId="39846693"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9A1153E"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73B8BE2B"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11645EE0"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5298768A"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FF4539" w:rsidRPr="00D456B2" w14:paraId="775B6059" w14:textId="77777777" w:rsidTr="00C00F9F">
        <w:trPr>
          <w:gridBefore w:val="1"/>
          <w:gridAfter w:val="1"/>
          <w:wBefore w:w="123" w:type="dxa"/>
          <w:wAfter w:w="42" w:type="dxa"/>
          <w:trHeight w:val="614"/>
        </w:trPr>
        <w:tc>
          <w:tcPr>
            <w:tcW w:w="738" w:type="dxa"/>
            <w:gridSpan w:val="3"/>
            <w:tcBorders>
              <w:top w:val="single" w:sz="4" w:space="0" w:color="auto"/>
            </w:tcBorders>
          </w:tcPr>
          <w:p w14:paraId="63F1EAFB"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7.2.1</w:t>
            </w:r>
          </w:p>
        </w:tc>
        <w:tc>
          <w:tcPr>
            <w:tcW w:w="2610" w:type="dxa"/>
            <w:gridSpan w:val="2"/>
            <w:tcBorders>
              <w:top w:val="single" w:sz="4" w:space="0" w:color="auto"/>
            </w:tcBorders>
          </w:tcPr>
          <w:p w14:paraId="52D0817D" w14:textId="69C19B8B" w:rsidR="00D80690" w:rsidRPr="00D456B2" w:rsidRDefault="00AD005F" w:rsidP="000D4B75">
            <w:pPr>
              <w:tabs>
                <w:tab w:val="left" w:pos="708"/>
                <w:tab w:val="center" w:pos="4536"/>
                <w:tab w:val="right" w:pos="9072"/>
              </w:tabs>
              <w:spacing w:before="0"/>
              <w:rPr>
                <w:rFonts w:ascii="Times New Roman" w:eastAsia="Times New Roman" w:hAnsi="Times New Roman"/>
                <w:sz w:val="16"/>
                <w:szCs w:val="16"/>
                <w:lang w:val="en-GB"/>
              </w:rPr>
            </w:pPr>
            <w:r w:rsidRPr="00D456B2">
              <w:rPr>
                <w:rFonts w:ascii="Times New Roman" w:hAnsi="Times New Roman"/>
                <w:sz w:val="16"/>
                <w:szCs w:val="16"/>
                <w:lang w:val="en-GB"/>
              </w:rPr>
              <w:t>As under</w:t>
            </w:r>
            <w:r w:rsidR="00D80690" w:rsidRPr="00D456B2">
              <w:rPr>
                <w:rFonts w:ascii="Times New Roman" w:hAnsi="Times New Roman"/>
                <w:sz w:val="16"/>
                <w:szCs w:val="16"/>
                <w:lang w:val="en-GB"/>
              </w:rPr>
              <w:t xml:space="preserve"> 7.1.1</w:t>
            </w:r>
          </w:p>
        </w:tc>
        <w:tc>
          <w:tcPr>
            <w:tcW w:w="1710" w:type="dxa"/>
            <w:gridSpan w:val="2"/>
            <w:tcBorders>
              <w:top w:val="single" w:sz="4" w:space="0" w:color="auto"/>
            </w:tcBorders>
          </w:tcPr>
          <w:p w14:paraId="24047E3D" w14:textId="7909F7E4" w:rsidR="00D80690" w:rsidRPr="00D456B2" w:rsidRDefault="00410A1F"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As under 7.1.1</w:t>
            </w:r>
          </w:p>
        </w:tc>
        <w:tc>
          <w:tcPr>
            <w:tcW w:w="990" w:type="dxa"/>
            <w:gridSpan w:val="2"/>
            <w:tcBorders>
              <w:top w:val="single" w:sz="4" w:space="0" w:color="auto"/>
            </w:tcBorders>
          </w:tcPr>
          <w:p w14:paraId="5B6BBE3A" w14:textId="6D2F0E8E"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As</w:t>
            </w:r>
            <w:r w:rsidR="00AD005F" w:rsidRPr="00D456B2">
              <w:rPr>
                <w:rFonts w:ascii="Times New Roman" w:hAnsi="Times New Roman"/>
                <w:sz w:val="16"/>
                <w:szCs w:val="16"/>
                <w:lang w:val="en-GB"/>
              </w:rPr>
              <w:t xml:space="preserve"> under </w:t>
            </w:r>
            <w:r w:rsidRPr="00D456B2">
              <w:rPr>
                <w:rFonts w:ascii="Times New Roman" w:hAnsi="Times New Roman"/>
                <w:sz w:val="16"/>
                <w:szCs w:val="16"/>
                <w:lang w:val="en-GB"/>
              </w:rPr>
              <w:t>7.1.1</w:t>
            </w:r>
          </w:p>
        </w:tc>
        <w:tc>
          <w:tcPr>
            <w:tcW w:w="2250" w:type="dxa"/>
            <w:gridSpan w:val="2"/>
            <w:tcBorders>
              <w:top w:val="single" w:sz="4" w:space="0" w:color="auto"/>
            </w:tcBorders>
          </w:tcPr>
          <w:p w14:paraId="4F6DAFA1" w14:textId="52DEBA73" w:rsidR="00D80690" w:rsidRPr="00D456B2" w:rsidRDefault="00410A1F" w:rsidP="000D4B75">
            <w:pPr>
              <w:spacing w:before="0"/>
              <w:rPr>
                <w:rFonts w:ascii="Times New Roman" w:hAnsi="Times New Roman"/>
                <w:sz w:val="18"/>
                <w:szCs w:val="18"/>
                <w:lang w:val="en-GB"/>
              </w:rPr>
            </w:pPr>
            <w:r w:rsidRPr="00D456B2">
              <w:rPr>
                <w:rFonts w:ascii="Times New Roman" w:hAnsi="Times New Roman"/>
                <w:sz w:val="16"/>
                <w:szCs w:val="16"/>
                <w:lang w:val="en-GB"/>
              </w:rPr>
              <w:t>As under 7.1.1</w:t>
            </w:r>
          </w:p>
        </w:tc>
        <w:tc>
          <w:tcPr>
            <w:tcW w:w="2880" w:type="dxa"/>
            <w:gridSpan w:val="2"/>
            <w:tcBorders>
              <w:top w:val="single" w:sz="4" w:space="0" w:color="auto"/>
            </w:tcBorders>
          </w:tcPr>
          <w:p w14:paraId="3DF7974B" w14:textId="38E3EF95" w:rsidR="00D80690" w:rsidRPr="00D456B2" w:rsidRDefault="00410A1F" w:rsidP="000D4B75">
            <w:pPr>
              <w:spacing w:before="0"/>
              <w:rPr>
                <w:rFonts w:ascii="Times New Roman" w:hAnsi="Times New Roman"/>
                <w:sz w:val="18"/>
                <w:szCs w:val="18"/>
                <w:lang w:val="en-GB"/>
              </w:rPr>
            </w:pPr>
            <w:r w:rsidRPr="00D456B2">
              <w:rPr>
                <w:rFonts w:ascii="Times New Roman" w:hAnsi="Times New Roman"/>
                <w:sz w:val="16"/>
                <w:szCs w:val="16"/>
                <w:lang w:val="en-GB"/>
              </w:rPr>
              <w:t>As under 7.1.1</w:t>
            </w:r>
          </w:p>
        </w:tc>
        <w:tc>
          <w:tcPr>
            <w:tcW w:w="1080" w:type="dxa"/>
            <w:gridSpan w:val="2"/>
            <w:tcBorders>
              <w:top w:val="single" w:sz="4" w:space="0" w:color="auto"/>
            </w:tcBorders>
          </w:tcPr>
          <w:p w14:paraId="5E73EFFC" w14:textId="54EDCC51" w:rsidR="00D80690" w:rsidRPr="00D456B2" w:rsidRDefault="00410A1F" w:rsidP="000D4B75">
            <w:pPr>
              <w:spacing w:before="0"/>
              <w:rPr>
                <w:rFonts w:ascii="Times New Roman" w:hAnsi="Times New Roman"/>
                <w:sz w:val="18"/>
                <w:szCs w:val="18"/>
                <w:lang w:val="en-GB"/>
              </w:rPr>
            </w:pPr>
            <w:r w:rsidRPr="00D456B2">
              <w:rPr>
                <w:rFonts w:ascii="Times New Roman" w:hAnsi="Times New Roman"/>
                <w:sz w:val="18"/>
                <w:szCs w:val="18"/>
                <w:lang w:val="en-GB"/>
              </w:rPr>
              <w:t>/</w:t>
            </w:r>
          </w:p>
        </w:tc>
        <w:tc>
          <w:tcPr>
            <w:tcW w:w="1980" w:type="dxa"/>
            <w:gridSpan w:val="2"/>
            <w:tcBorders>
              <w:top w:val="single" w:sz="4" w:space="0" w:color="auto"/>
            </w:tcBorders>
          </w:tcPr>
          <w:p w14:paraId="20CA8B4A" w14:textId="2CD1A8F0" w:rsidR="00D80690" w:rsidRPr="00D456B2" w:rsidRDefault="000E0245" w:rsidP="000D4B75">
            <w:pPr>
              <w:spacing w:before="0"/>
              <w:rPr>
                <w:rFonts w:ascii="Times New Roman" w:hAnsi="Times New Roman"/>
                <w:sz w:val="18"/>
                <w:szCs w:val="18"/>
                <w:lang w:val="en-GB"/>
              </w:rPr>
            </w:pPr>
            <w:r w:rsidRPr="00D456B2">
              <w:rPr>
                <w:rFonts w:ascii="Times New Roman" w:hAnsi="Times New Roman"/>
                <w:sz w:val="16"/>
                <w:szCs w:val="16"/>
                <w:lang w:val="en-GB"/>
              </w:rPr>
              <w:t>Budgeted under 7.1.1</w:t>
            </w:r>
          </w:p>
        </w:tc>
        <w:tc>
          <w:tcPr>
            <w:tcW w:w="1980" w:type="dxa"/>
            <w:gridSpan w:val="2"/>
            <w:tcBorders>
              <w:top w:val="single" w:sz="4" w:space="0" w:color="auto"/>
            </w:tcBorders>
          </w:tcPr>
          <w:p w14:paraId="154E4936" w14:textId="77777777" w:rsidR="00D80690" w:rsidRPr="00D456B2" w:rsidRDefault="00D80690" w:rsidP="000D4B75">
            <w:pPr>
              <w:spacing w:before="0"/>
              <w:rPr>
                <w:rFonts w:ascii="Times New Roman" w:hAnsi="Times New Roman"/>
                <w:sz w:val="18"/>
                <w:szCs w:val="18"/>
                <w:lang w:val="en-GB"/>
              </w:rPr>
            </w:pPr>
          </w:p>
        </w:tc>
      </w:tr>
      <w:tr w:rsidR="00FF4539" w:rsidRPr="00D456B2" w14:paraId="710367F0" w14:textId="77777777" w:rsidTr="00C00F9F">
        <w:trPr>
          <w:gridBefore w:val="1"/>
          <w:gridAfter w:val="1"/>
          <w:wBefore w:w="123" w:type="dxa"/>
          <w:wAfter w:w="42" w:type="dxa"/>
          <w:trHeight w:val="403"/>
        </w:trPr>
        <w:tc>
          <w:tcPr>
            <w:tcW w:w="16218" w:type="dxa"/>
            <w:gridSpan w:val="19"/>
            <w:tcBorders>
              <w:top w:val="double" w:sz="4" w:space="0" w:color="auto"/>
              <w:left w:val="double" w:sz="4" w:space="0" w:color="auto"/>
              <w:right w:val="double" w:sz="4" w:space="0" w:color="auto"/>
            </w:tcBorders>
            <w:shd w:val="clear" w:color="auto" w:fill="FFF2CC"/>
          </w:tcPr>
          <w:p w14:paraId="078C3E55" w14:textId="77777777" w:rsidR="00180961" w:rsidRPr="00D456B2" w:rsidRDefault="00180961" w:rsidP="000D4B75">
            <w:pPr>
              <w:spacing w:before="0"/>
              <w:rPr>
                <w:rFonts w:ascii="Times New Roman" w:hAnsi="Times New Roman"/>
                <w:b/>
                <w:lang w:val="en-GB"/>
              </w:rPr>
            </w:pPr>
            <w:r w:rsidRPr="00D456B2">
              <w:rPr>
                <w:rFonts w:ascii="Times New Roman" w:hAnsi="Times New Roman"/>
                <w:b/>
                <w:lang w:val="en-GB"/>
              </w:rPr>
              <w:t>7.3</w:t>
            </w:r>
          </w:p>
          <w:p w14:paraId="2A3FEA11" w14:textId="77777777" w:rsidR="00180961" w:rsidRPr="00D456B2" w:rsidRDefault="00180961" w:rsidP="000D4B75">
            <w:pPr>
              <w:spacing w:before="0"/>
              <w:rPr>
                <w:rFonts w:ascii="Times New Roman" w:hAnsi="Times New Roman"/>
                <w:sz w:val="20"/>
                <w:szCs w:val="20"/>
                <w:lang w:val="en-GB"/>
              </w:rPr>
            </w:pPr>
            <w:r w:rsidRPr="00D456B2">
              <w:rPr>
                <w:rFonts w:ascii="Times New Roman" w:hAnsi="Times New Roman"/>
                <w:b/>
                <w:sz w:val="20"/>
                <w:szCs w:val="20"/>
                <w:lang w:val="en-GB"/>
              </w:rPr>
              <w:t>C2010/083/02 Charter of Fundamental Rights</w:t>
            </w:r>
            <w:r w:rsidRPr="00D456B2">
              <w:rPr>
                <w:rFonts w:ascii="Times New Roman" w:hAnsi="Times New Roman"/>
                <w:sz w:val="20"/>
                <w:szCs w:val="20"/>
                <w:lang w:val="en-GB"/>
              </w:rPr>
              <w:t xml:space="preserve"> (applies to the national authorities only when they are implementing the European Union laws). Articles 12, 27 and 28 </w:t>
            </w:r>
            <w:r w:rsidRPr="00D456B2">
              <w:rPr>
                <w:rFonts w:ascii="Times New Roman" w:hAnsi="Times New Roman"/>
                <w:i/>
                <w:sz w:val="20"/>
                <w:szCs w:val="20"/>
                <w:lang w:val="en-GB"/>
              </w:rPr>
              <w:t>(OJ C 83/389, 30.03.2010).</w:t>
            </w:r>
          </w:p>
        </w:tc>
      </w:tr>
      <w:tr w:rsidR="00FF4539" w:rsidRPr="00D456B2" w14:paraId="5601C233" w14:textId="77777777" w:rsidTr="00C00F9F">
        <w:trPr>
          <w:gridBefore w:val="1"/>
          <w:gridAfter w:val="1"/>
          <w:wBefore w:w="123" w:type="dxa"/>
          <w:wAfter w:w="42" w:type="dxa"/>
          <w:trHeight w:val="254"/>
        </w:trPr>
        <w:tc>
          <w:tcPr>
            <w:tcW w:w="16218" w:type="dxa"/>
            <w:gridSpan w:val="19"/>
            <w:tcBorders>
              <w:top w:val="double" w:sz="4" w:space="0" w:color="auto"/>
              <w:left w:val="double" w:sz="4" w:space="0" w:color="auto"/>
              <w:bottom w:val="double" w:sz="4" w:space="0" w:color="auto"/>
              <w:right w:val="double" w:sz="4" w:space="0" w:color="auto"/>
            </w:tcBorders>
            <w:shd w:val="clear" w:color="auto" w:fill="CCFFFF"/>
          </w:tcPr>
          <w:p w14:paraId="2AB75342" w14:textId="77777777" w:rsidR="00180961" w:rsidRPr="00D456B2" w:rsidRDefault="00180961" w:rsidP="000D4B75">
            <w:pPr>
              <w:spacing w:before="0"/>
              <w:rPr>
                <w:rFonts w:ascii="Times New Roman" w:hAnsi="Times New Roman"/>
                <w:lang w:val="en-GB"/>
              </w:rPr>
            </w:pPr>
            <w:r w:rsidRPr="00D456B2">
              <w:rPr>
                <w:rFonts w:ascii="Times New Roman" w:hAnsi="Times New Roman"/>
                <w:b/>
                <w:sz w:val="20"/>
                <w:szCs w:val="20"/>
                <w:lang w:val="en-GB"/>
              </w:rPr>
              <w:t>CURRENT STATE OF PLAY</w:t>
            </w:r>
            <w:r w:rsidRPr="00D456B2">
              <w:rPr>
                <w:rFonts w:ascii="Times New Roman" w:hAnsi="Times New Roman"/>
                <w:sz w:val="24"/>
                <w:szCs w:val="24"/>
                <w:lang w:val="en-GB"/>
              </w:rPr>
              <w:t xml:space="preserve"> </w:t>
            </w:r>
          </w:p>
        </w:tc>
      </w:tr>
      <w:tr w:rsidR="00FF4539" w:rsidRPr="00D456B2" w14:paraId="0D1B687D" w14:textId="77777777" w:rsidTr="00C00F9F">
        <w:trPr>
          <w:gridBefore w:val="1"/>
          <w:gridAfter w:val="1"/>
          <w:wBefore w:w="123" w:type="dxa"/>
          <w:wAfter w:w="42" w:type="dxa"/>
          <w:trHeight w:val="342"/>
        </w:trPr>
        <w:tc>
          <w:tcPr>
            <w:tcW w:w="16218" w:type="dxa"/>
            <w:gridSpan w:val="19"/>
            <w:tcBorders>
              <w:top w:val="double" w:sz="4" w:space="0" w:color="auto"/>
              <w:left w:val="double" w:sz="4" w:space="0" w:color="auto"/>
              <w:bottom w:val="double" w:sz="4" w:space="0" w:color="auto"/>
              <w:right w:val="double" w:sz="4" w:space="0" w:color="auto"/>
            </w:tcBorders>
          </w:tcPr>
          <w:p w14:paraId="1C83F359" w14:textId="2A7F5416" w:rsidR="00180961" w:rsidRPr="00D456B2" w:rsidRDefault="00180961" w:rsidP="000D4B75">
            <w:pPr>
              <w:spacing w:before="0"/>
              <w:jc w:val="both"/>
              <w:rPr>
                <w:rFonts w:ascii="Times New Roman" w:hAnsi="Times New Roman"/>
                <w:sz w:val="20"/>
                <w:szCs w:val="20"/>
                <w:lang w:val="en-GB"/>
              </w:rPr>
            </w:pPr>
            <w:r w:rsidRPr="00D456B2">
              <w:rPr>
                <w:rFonts w:ascii="Times New Roman" w:hAnsi="Times New Roman"/>
                <w:sz w:val="20"/>
                <w:szCs w:val="20"/>
                <w:lang w:val="en-GB"/>
              </w:rPr>
              <w:t xml:space="preserve">Art. 18-81 of the Constitution (Human and Minority Rights and Freedoms) </w:t>
            </w:r>
            <w:r w:rsidR="00854D4A">
              <w:rPr>
                <w:rFonts w:ascii="Times New Roman" w:hAnsi="Times New Roman"/>
                <w:sz w:val="20"/>
                <w:szCs w:val="20"/>
                <w:lang w:val="en-GB"/>
              </w:rPr>
              <w:t xml:space="preserve">prohibit </w:t>
            </w:r>
            <w:r w:rsidRPr="00D456B2">
              <w:rPr>
                <w:rFonts w:ascii="Times New Roman" w:hAnsi="Times New Roman"/>
                <w:sz w:val="20"/>
                <w:szCs w:val="20"/>
                <w:lang w:val="en-GB"/>
              </w:rPr>
              <w:t xml:space="preserve">discrimination on any grounds and </w:t>
            </w:r>
            <w:r w:rsidR="00854D4A">
              <w:rPr>
                <w:rFonts w:ascii="Times New Roman" w:hAnsi="Times New Roman"/>
                <w:sz w:val="20"/>
                <w:szCs w:val="20"/>
                <w:lang w:val="en-GB"/>
              </w:rPr>
              <w:t xml:space="preserve">guarantee </w:t>
            </w:r>
            <w:r w:rsidRPr="00D456B2">
              <w:rPr>
                <w:rFonts w:ascii="Times New Roman" w:hAnsi="Times New Roman"/>
                <w:sz w:val="20"/>
                <w:szCs w:val="20"/>
                <w:lang w:val="en-GB"/>
              </w:rPr>
              <w:t xml:space="preserve">the respect for human rights, </w:t>
            </w:r>
            <w:r w:rsidR="00CB12E6">
              <w:rPr>
                <w:rFonts w:ascii="Times New Roman" w:hAnsi="Times New Roman"/>
                <w:sz w:val="20"/>
                <w:szCs w:val="20"/>
                <w:lang w:val="en-GB"/>
              </w:rPr>
              <w:t xml:space="preserve">in line </w:t>
            </w:r>
            <w:r w:rsidRPr="00D456B2">
              <w:rPr>
                <w:rFonts w:ascii="Times New Roman" w:hAnsi="Times New Roman"/>
                <w:sz w:val="20"/>
                <w:szCs w:val="20"/>
                <w:lang w:val="en-GB"/>
              </w:rPr>
              <w:t xml:space="preserve">with international standards. The Law Amending the Law </w:t>
            </w:r>
            <w:r w:rsidR="00591DDA" w:rsidRPr="00D456B2">
              <w:rPr>
                <w:rFonts w:ascii="Times New Roman" w:hAnsi="Times New Roman"/>
                <w:sz w:val="20"/>
                <w:szCs w:val="20"/>
                <w:lang w:val="en-GB"/>
              </w:rPr>
              <w:t xml:space="preserve">Prohibiting </w:t>
            </w:r>
            <w:r w:rsidRPr="00D456B2">
              <w:rPr>
                <w:rFonts w:ascii="Times New Roman" w:hAnsi="Times New Roman"/>
                <w:sz w:val="20"/>
                <w:szCs w:val="20"/>
                <w:lang w:val="en-GB"/>
              </w:rPr>
              <w:t xml:space="preserve">Discrimination is merely </w:t>
            </w:r>
            <w:r w:rsidR="00591DDA" w:rsidRPr="00D456B2">
              <w:rPr>
                <w:rFonts w:ascii="Times New Roman" w:hAnsi="Times New Roman"/>
                <w:sz w:val="20"/>
                <w:szCs w:val="20"/>
                <w:lang w:val="en-GB"/>
              </w:rPr>
              <w:t xml:space="preserve">a detailed </w:t>
            </w:r>
            <w:r w:rsidRPr="00D456B2">
              <w:rPr>
                <w:rFonts w:ascii="Times New Roman" w:hAnsi="Times New Roman"/>
                <w:sz w:val="20"/>
                <w:szCs w:val="20"/>
                <w:lang w:val="en-GB"/>
              </w:rPr>
              <w:t>elaboration of the constitutional guarantees.</w:t>
            </w:r>
          </w:p>
        </w:tc>
      </w:tr>
      <w:tr w:rsidR="00FF4539" w:rsidRPr="00D456B2" w14:paraId="059A9D7A" w14:textId="77777777" w:rsidTr="00C00F9F">
        <w:trPr>
          <w:gridBefore w:val="1"/>
          <w:gridAfter w:val="1"/>
          <w:wBefore w:w="123" w:type="dxa"/>
          <w:wAfter w:w="42" w:type="dxa"/>
          <w:trHeight w:val="510"/>
        </w:trPr>
        <w:tc>
          <w:tcPr>
            <w:tcW w:w="3348" w:type="dxa"/>
            <w:gridSpan w:val="5"/>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6F843E00"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3F4B87DA" w14:textId="77777777" w:rsidR="00180961" w:rsidRPr="00D456B2" w:rsidRDefault="0018096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gridSpan w:val="2"/>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4FA787CB"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6"/>
            <w:tcBorders>
              <w:top w:val="double" w:sz="4" w:space="0" w:color="auto"/>
              <w:left w:val="single" w:sz="4" w:space="0" w:color="auto"/>
              <w:bottom w:val="single" w:sz="4" w:space="0" w:color="auto"/>
              <w:right w:val="single" w:sz="4" w:space="0" w:color="auto"/>
            </w:tcBorders>
            <w:shd w:val="clear" w:color="auto" w:fill="DDDDFF"/>
            <w:vAlign w:val="center"/>
          </w:tcPr>
          <w:p w14:paraId="6911492A"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4"/>
            <w:tcBorders>
              <w:top w:val="double" w:sz="4" w:space="0" w:color="auto"/>
              <w:left w:val="single" w:sz="4" w:space="0" w:color="auto"/>
              <w:bottom w:val="single" w:sz="4" w:space="0" w:color="auto"/>
              <w:right w:val="single" w:sz="4" w:space="0" w:color="auto"/>
            </w:tcBorders>
            <w:shd w:val="clear" w:color="auto" w:fill="DDDDFF"/>
            <w:vAlign w:val="center"/>
          </w:tcPr>
          <w:p w14:paraId="5730C8F7"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FF4539" w:rsidRPr="00D456B2" w14:paraId="5B7992AD" w14:textId="77777777" w:rsidTr="00C00F9F">
        <w:trPr>
          <w:gridBefore w:val="1"/>
          <w:gridAfter w:val="1"/>
          <w:wBefore w:w="123" w:type="dxa"/>
          <w:wAfter w:w="42" w:type="dxa"/>
          <w:trHeight w:val="1088"/>
        </w:trPr>
        <w:tc>
          <w:tcPr>
            <w:tcW w:w="3348" w:type="dxa"/>
            <w:gridSpan w:val="5"/>
            <w:vMerge/>
            <w:tcBorders>
              <w:top w:val="single" w:sz="4" w:space="0" w:color="auto"/>
              <w:left w:val="single" w:sz="4" w:space="0" w:color="auto"/>
              <w:bottom w:val="single" w:sz="4" w:space="0" w:color="auto"/>
              <w:right w:val="single" w:sz="4" w:space="0" w:color="auto"/>
            </w:tcBorders>
            <w:shd w:val="clear" w:color="auto" w:fill="DDDDFF"/>
            <w:vAlign w:val="center"/>
          </w:tcPr>
          <w:p w14:paraId="1797FA75" w14:textId="77777777" w:rsidR="00C63DC0" w:rsidRPr="00D456B2" w:rsidRDefault="00C63DC0"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3C7029A1" w14:textId="77777777" w:rsidR="00C63DC0" w:rsidRPr="00D456B2" w:rsidRDefault="00C63DC0" w:rsidP="000D4B75">
            <w:pPr>
              <w:spacing w:before="0"/>
              <w:jc w:val="center"/>
              <w:rPr>
                <w:rFonts w:ascii="Times New Roman" w:hAnsi="Times New Roman"/>
                <w:b/>
                <w:sz w:val="20"/>
                <w:szCs w:val="20"/>
                <w:lang w:val="en-GB"/>
              </w:rPr>
            </w:pP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5F9D823" w14:textId="77777777" w:rsidR="00C63DC0" w:rsidRPr="00D456B2" w:rsidRDefault="00C63DC0" w:rsidP="000D4B75">
            <w:pPr>
              <w:spacing w:before="0"/>
              <w:ind w:left="113" w:right="113"/>
              <w:jc w:val="center"/>
              <w:rPr>
                <w:rFonts w:ascii="Times New Roman" w:hAnsi="Times New Roman"/>
                <w:b/>
                <w:sz w:val="20"/>
                <w:szCs w:val="20"/>
                <w:lang w:val="en-GB"/>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4CE5779A" w14:textId="246562F2"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1A2A3453" w14:textId="4D2FC7BB"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602624C6"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325DAADB"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4E704EC0"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458A089F"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FF4539" w:rsidRPr="00D456B2" w14:paraId="3B2045D6" w14:textId="77777777" w:rsidTr="00C00F9F">
        <w:trPr>
          <w:gridBefore w:val="1"/>
          <w:gridAfter w:val="1"/>
          <w:wBefore w:w="123" w:type="dxa"/>
          <w:wAfter w:w="42" w:type="dxa"/>
          <w:trHeight w:val="332"/>
        </w:trPr>
        <w:tc>
          <w:tcPr>
            <w:tcW w:w="738" w:type="dxa"/>
            <w:gridSpan w:val="3"/>
            <w:tcBorders>
              <w:top w:val="single" w:sz="4" w:space="0" w:color="auto"/>
            </w:tcBorders>
          </w:tcPr>
          <w:p w14:paraId="61FCEBA9"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7.3.1</w:t>
            </w:r>
          </w:p>
        </w:tc>
        <w:tc>
          <w:tcPr>
            <w:tcW w:w="2610" w:type="dxa"/>
            <w:gridSpan w:val="2"/>
            <w:tcBorders>
              <w:top w:val="single" w:sz="4" w:space="0" w:color="auto"/>
            </w:tcBorders>
          </w:tcPr>
          <w:p w14:paraId="3EE9930D" w14:textId="414E3F84" w:rsidR="00D80690" w:rsidRPr="00D456B2" w:rsidRDefault="00D80690"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As</w:t>
            </w:r>
            <w:r w:rsidR="00AD005F" w:rsidRPr="00D456B2">
              <w:rPr>
                <w:rFonts w:ascii="Times New Roman" w:hAnsi="Times New Roman"/>
                <w:sz w:val="16"/>
                <w:szCs w:val="16"/>
                <w:lang w:val="en-GB"/>
              </w:rPr>
              <w:t xml:space="preserve"> under </w:t>
            </w:r>
            <w:r w:rsidRPr="00D456B2">
              <w:rPr>
                <w:rFonts w:ascii="Times New Roman" w:hAnsi="Times New Roman"/>
                <w:sz w:val="16"/>
                <w:szCs w:val="16"/>
                <w:lang w:val="en-GB"/>
              </w:rPr>
              <w:t>7.1.1</w:t>
            </w:r>
          </w:p>
        </w:tc>
        <w:tc>
          <w:tcPr>
            <w:tcW w:w="1710" w:type="dxa"/>
            <w:gridSpan w:val="2"/>
            <w:tcBorders>
              <w:top w:val="single" w:sz="4" w:space="0" w:color="auto"/>
            </w:tcBorders>
          </w:tcPr>
          <w:p w14:paraId="21BB3FB4" w14:textId="4EF855C7" w:rsidR="00D80690" w:rsidRPr="00D456B2" w:rsidRDefault="00410A1F"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As under 7.1.1</w:t>
            </w:r>
          </w:p>
        </w:tc>
        <w:tc>
          <w:tcPr>
            <w:tcW w:w="990" w:type="dxa"/>
            <w:gridSpan w:val="2"/>
            <w:tcBorders>
              <w:top w:val="single" w:sz="4" w:space="0" w:color="auto"/>
            </w:tcBorders>
          </w:tcPr>
          <w:p w14:paraId="27879809" w14:textId="684BCD2F" w:rsidR="00D80690" w:rsidRPr="00D456B2" w:rsidRDefault="00410A1F" w:rsidP="000D4B75">
            <w:pPr>
              <w:spacing w:before="0"/>
              <w:rPr>
                <w:rFonts w:ascii="Times New Roman" w:hAnsi="Times New Roman"/>
                <w:sz w:val="16"/>
                <w:szCs w:val="16"/>
                <w:lang w:val="en-GB"/>
              </w:rPr>
            </w:pPr>
            <w:r w:rsidRPr="00D456B2">
              <w:rPr>
                <w:rFonts w:ascii="Times New Roman" w:hAnsi="Times New Roman"/>
                <w:sz w:val="16"/>
                <w:szCs w:val="16"/>
                <w:lang w:val="en-GB"/>
              </w:rPr>
              <w:t>As under 7.1.1</w:t>
            </w:r>
          </w:p>
        </w:tc>
        <w:tc>
          <w:tcPr>
            <w:tcW w:w="2250" w:type="dxa"/>
            <w:gridSpan w:val="2"/>
            <w:tcBorders>
              <w:top w:val="single" w:sz="4" w:space="0" w:color="auto"/>
            </w:tcBorders>
          </w:tcPr>
          <w:p w14:paraId="17E05B3A" w14:textId="2287B4D4" w:rsidR="00D80690" w:rsidRPr="00D456B2" w:rsidRDefault="00410A1F" w:rsidP="000D4B75">
            <w:pPr>
              <w:spacing w:before="0"/>
              <w:rPr>
                <w:rFonts w:ascii="Times New Roman" w:hAnsi="Times New Roman"/>
                <w:sz w:val="16"/>
                <w:szCs w:val="16"/>
                <w:lang w:val="en-GB"/>
              </w:rPr>
            </w:pPr>
            <w:r w:rsidRPr="00D456B2">
              <w:rPr>
                <w:rFonts w:ascii="Times New Roman" w:hAnsi="Times New Roman"/>
                <w:sz w:val="16"/>
                <w:szCs w:val="16"/>
                <w:lang w:val="en-GB"/>
              </w:rPr>
              <w:t>As under 7.1.1</w:t>
            </w:r>
          </w:p>
        </w:tc>
        <w:tc>
          <w:tcPr>
            <w:tcW w:w="2880" w:type="dxa"/>
            <w:gridSpan w:val="2"/>
            <w:tcBorders>
              <w:top w:val="single" w:sz="4" w:space="0" w:color="auto"/>
            </w:tcBorders>
          </w:tcPr>
          <w:p w14:paraId="15187E44" w14:textId="6D54D652" w:rsidR="00D80690" w:rsidRPr="00D456B2" w:rsidRDefault="00410A1F" w:rsidP="000D4B75">
            <w:pPr>
              <w:spacing w:before="0"/>
              <w:rPr>
                <w:rFonts w:ascii="Times New Roman" w:hAnsi="Times New Roman"/>
                <w:sz w:val="16"/>
                <w:szCs w:val="16"/>
                <w:lang w:val="en-GB"/>
              </w:rPr>
            </w:pPr>
            <w:r w:rsidRPr="00D456B2">
              <w:rPr>
                <w:rFonts w:ascii="Times New Roman" w:hAnsi="Times New Roman"/>
                <w:sz w:val="16"/>
                <w:szCs w:val="16"/>
                <w:lang w:val="en-GB"/>
              </w:rPr>
              <w:t>As under 7.1.1</w:t>
            </w:r>
          </w:p>
        </w:tc>
        <w:tc>
          <w:tcPr>
            <w:tcW w:w="1080" w:type="dxa"/>
            <w:gridSpan w:val="2"/>
            <w:tcBorders>
              <w:top w:val="single" w:sz="4" w:space="0" w:color="auto"/>
            </w:tcBorders>
          </w:tcPr>
          <w:p w14:paraId="67B0A109" w14:textId="4D039D4A" w:rsidR="00D80690" w:rsidRPr="00D456B2" w:rsidRDefault="00410A1F"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gridSpan w:val="2"/>
            <w:tcBorders>
              <w:top w:val="single" w:sz="4" w:space="0" w:color="auto"/>
            </w:tcBorders>
          </w:tcPr>
          <w:p w14:paraId="7E1EC828" w14:textId="4CA008B0" w:rsidR="00D80690" w:rsidRPr="00D456B2" w:rsidRDefault="000E0245" w:rsidP="000D4B75">
            <w:pPr>
              <w:spacing w:before="0"/>
              <w:rPr>
                <w:rFonts w:ascii="Times New Roman" w:hAnsi="Times New Roman"/>
                <w:sz w:val="16"/>
                <w:szCs w:val="16"/>
                <w:lang w:val="en-GB"/>
              </w:rPr>
            </w:pPr>
            <w:r w:rsidRPr="00D456B2">
              <w:rPr>
                <w:rFonts w:ascii="Times New Roman" w:hAnsi="Times New Roman"/>
                <w:sz w:val="16"/>
                <w:szCs w:val="16"/>
                <w:lang w:val="en-GB"/>
              </w:rPr>
              <w:t>Budgeted u</w:t>
            </w:r>
            <w:r w:rsidR="000E0B9E" w:rsidRPr="00D456B2">
              <w:rPr>
                <w:rFonts w:ascii="Times New Roman" w:hAnsi="Times New Roman"/>
                <w:sz w:val="16"/>
                <w:szCs w:val="16"/>
                <w:lang w:val="en-GB"/>
              </w:rPr>
              <w:t>nder Act. 7.1.1</w:t>
            </w:r>
          </w:p>
        </w:tc>
        <w:tc>
          <w:tcPr>
            <w:tcW w:w="1980" w:type="dxa"/>
            <w:gridSpan w:val="2"/>
            <w:tcBorders>
              <w:top w:val="single" w:sz="4" w:space="0" w:color="auto"/>
            </w:tcBorders>
          </w:tcPr>
          <w:p w14:paraId="7DF1AA54" w14:textId="77777777" w:rsidR="00D80690" w:rsidRPr="00D456B2" w:rsidRDefault="00D80690" w:rsidP="000D4B75">
            <w:pPr>
              <w:spacing w:before="0"/>
              <w:rPr>
                <w:rFonts w:ascii="Times New Roman" w:hAnsi="Times New Roman"/>
                <w:sz w:val="16"/>
                <w:szCs w:val="16"/>
                <w:lang w:val="en-GB"/>
              </w:rPr>
            </w:pPr>
          </w:p>
        </w:tc>
      </w:tr>
      <w:tr w:rsidR="00FF4539" w:rsidRPr="00D456B2" w14:paraId="31EE2DFD" w14:textId="77777777" w:rsidTr="00C00F9F">
        <w:trPr>
          <w:gridBefore w:val="1"/>
          <w:gridAfter w:val="1"/>
          <w:wBefore w:w="123" w:type="dxa"/>
          <w:wAfter w:w="42" w:type="dxa"/>
          <w:trHeight w:val="555"/>
        </w:trPr>
        <w:tc>
          <w:tcPr>
            <w:tcW w:w="16218" w:type="dxa"/>
            <w:gridSpan w:val="19"/>
            <w:tcBorders>
              <w:top w:val="double" w:sz="4" w:space="0" w:color="auto"/>
              <w:left w:val="double" w:sz="4" w:space="0" w:color="auto"/>
              <w:bottom w:val="double" w:sz="4" w:space="0" w:color="auto"/>
              <w:right w:val="double" w:sz="4" w:space="0" w:color="auto"/>
            </w:tcBorders>
            <w:shd w:val="clear" w:color="auto" w:fill="FFF2CC"/>
          </w:tcPr>
          <w:p w14:paraId="6023FD2E" w14:textId="77777777" w:rsidR="00180961" w:rsidRPr="00D456B2" w:rsidRDefault="00180961" w:rsidP="000D4B75">
            <w:pPr>
              <w:spacing w:before="0"/>
              <w:rPr>
                <w:rFonts w:ascii="Times New Roman" w:hAnsi="Times New Roman"/>
                <w:b/>
                <w:sz w:val="20"/>
                <w:szCs w:val="20"/>
                <w:lang w:val="en-GB"/>
              </w:rPr>
            </w:pPr>
            <w:r w:rsidRPr="00D456B2">
              <w:rPr>
                <w:rFonts w:ascii="Times New Roman" w:hAnsi="Times New Roman"/>
                <w:b/>
                <w:sz w:val="20"/>
                <w:szCs w:val="20"/>
                <w:lang w:val="en-GB"/>
              </w:rPr>
              <w:t>7.4</w:t>
            </w:r>
          </w:p>
          <w:p w14:paraId="5FB4B0C4" w14:textId="19C8B971" w:rsidR="00180961" w:rsidRPr="00D456B2" w:rsidRDefault="00180961" w:rsidP="000D4B75">
            <w:pPr>
              <w:spacing w:before="0"/>
              <w:rPr>
                <w:rFonts w:ascii="Times New Roman" w:eastAsia="Times New Roman" w:hAnsi="Times New Roman"/>
                <w:i/>
                <w:iCs/>
                <w:sz w:val="24"/>
                <w:szCs w:val="24"/>
                <w:lang w:val="en-GB"/>
              </w:rPr>
            </w:pPr>
            <w:r w:rsidRPr="00D456B2">
              <w:rPr>
                <w:rFonts w:ascii="Times New Roman" w:hAnsi="Times New Roman"/>
                <w:b/>
                <w:bCs/>
                <w:sz w:val="20"/>
                <w:szCs w:val="20"/>
                <w:lang w:val="en-GB"/>
              </w:rPr>
              <w:t xml:space="preserve">32006L0054 (EUR-Lex: 05.20.05.20) Directive </w:t>
            </w:r>
            <w:r w:rsidRPr="00D456B2">
              <w:rPr>
                <w:rFonts w:ascii="Times New Roman" w:hAnsi="Times New Roman"/>
                <w:b/>
                <w:sz w:val="20"/>
                <w:szCs w:val="20"/>
                <w:lang w:val="en-GB"/>
              </w:rPr>
              <w:t>2006/54/ЕC</w:t>
            </w:r>
            <w:r w:rsidRPr="00D456B2">
              <w:rPr>
                <w:rFonts w:ascii="Times New Roman" w:hAnsi="Times New Roman"/>
                <w:sz w:val="20"/>
                <w:szCs w:val="20"/>
                <w:lang w:val="en-GB"/>
              </w:rPr>
              <w:t xml:space="preserve"> of the European Parliament and of the Council of 5 July 2006 on the implementation of the principle of equal opportunities and equal treatment of men and women in matters of employment and occupation (recast)</w:t>
            </w:r>
            <w:r w:rsidR="00AB2FEC">
              <w:rPr>
                <w:rFonts w:ascii="Times New Roman" w:hAnsi="Times New Roman"/>
                <w:i/>
                <w:sz w:val="20"/>
                <w:szCs w:val="20"/>
                <w:lang w:val="en-GB"/>
              </w:rPr>
              <w:t xml:space="preserve"> (OJ L 204, 26/7/</w:t>
            </w:r>
            <w:r w:rsidRPr="00D456B2">
              <w:rPr>
                <w:rFonts w:ascii="Times New Roman" w:hAnsi="Times New Roman"/>
                <w:i/>
                <w:sz w:val="20"/>
                <w:szCs w:val="20"/>
                <w:lang w:val="en-GB"/>
              </w:rPr>
              <w:t>2006, p. 23–36)</w:t>
            </w:r>
          </w:p>
        </w:tc>
      </w:tr>
      <w:tr w:rsidR="00FF4539" w:rsidRPr="00D456B2" w14:paraId="227C324C" w14:textId="77777777" w:rsidTr="00C00F9F">
        <w:trPr>
          <w:gridBefore w:val="1"/>
          <w:gridAfter w:val="1"/>
          <w:wBefore w:w="123" w:type="dxa"/>
          <w:wAfter w:w="42" w:type="dxa"/>
          <w:trHeight w:val="70"/>
        </w:trPr>
        <w:tc>
          <w:tcPr>
            <w:tcW w:w="16218" w:type="dxa"/>
            <w:gridSpan w:val="19"/>
            <w:tcBorders>
              <w:top w:val="double" w:sz="4" w:space="0" w:color="auto"/>
              <w:left w:val="double" w:sz="4" w:space="0" w:color="auto"/>
              <w:bottom w:val="double" w:sz="4" w:space="0" w:color="auto"/>
              <w:right w:val="double" w:sz="4" w:space="0" w:color="auto"/>
            </w:tcBorders>
            <w:shd w:val="clear" w:color="auto" w:fill="CCFFFF"/>
          </w:tcPr>
          <w:p w14:paraId="19671423" w14:textId="77777777" w:rsidR="00180961" w:rsidRPr="00D456B2" w:rsidRDefault="00180961"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FF4539" w:rsidRPr="00D456B2" w14:paraId="1A9EC409" w14:textId="77777777" w:rsidTr="00C00F9F">
        <w:trPr>
          <w:gridBefore w:val="1"/>
          <w:gridAfter w:val="1"/>
          <w:wBefore w:w="123" w:type="dxa"/>
          <w:wAfter w:w="42" w:type="dxa"/>
          <w:trHeight w:val="963"/>
        </w:trPr>
        <w:tc>
          <w:tcPr>
            <w:tcW w:w="16218" w:type="dxa"/>
            <w:gridSpan w:val="19"/>
            <w:tcBorders>
              <w:top w:val="double" w:sz="4" w:space="0" w:color="auto"/>
              <w:left w:val="double" w:sz="4" w:space="0" w:color="auto"/>
              <w:bottom w:val="double" w:sz="4" w:space="0" w:color="auto"/>
              <w:right w:val="double" w:sz="4" w:space="0" w:color="auto"/>
            </w:tcBorders>
          </w:tcPr>
          <w:p w14:paraId="11A24E33" w14:textId="2C25E301" w:rsidR="00180961" w:rsidRPr="00D456B2" w:rsidRDefault="00180961" w:rsidP="000D4B75">
            <w:pPr>
              <w:spacing w:before="0"/>
              <w:rPr>
                <w:rFonts w:ascii="Times New Roman" w:hAnsi="Times New Roman"/>
                <w:sz w:val="20"/>
                <w:szCs w:val="20"/>
                <w:lang w:val="en-GB"/>
              </w:rPr>
            </w:pPr>
            <w:r w:rsidRPr="00D456B2">
              <w:rPr>
                <w:rFonts w:ascii="Times New Roman" w:hAnsi="Times New Roman"/>
                <w:sz w:val="20"/>
                <w:szCs w:val="20"/>
                <w:lang w:val="en-GB"/>
              </w:rPr>
              <w:t xml:space="preserve">The principle of equal pay for equal work or work of equal value has been implemented in the national legislation. The Labour Law stipulates that all employees must be guaranteed equal wages for equal work or work of equal value performed for an employer (Art. 104), while defining the work of equal value as the work that requires an equal level of qualifications, education, knowledge and skills, producing the same outputs with an equal level of responsibility. Furthermore, the Law </w:t>
            </w:r>
            <w:r w:rsidR="00035C37" w:rsidRPr="00D456B2">
              <w:rPr>
                <w:rFonts w:ascii="Times New Roman" w:hAnsi="Times New Roman"/>
                <w:sz w:val="20"/>
                <w:szCs w:val="20"/>
                <w:lang w:val="en-GB"/>
              </w:rPr>
              <w:t xml:space="preserve">Prohibiting </w:t>
            </w:r>
            <w:r w:rsidRPr="00D456B2">
              <w:rPr>
                <w:rFonts w:ascii="Times New Roman" w:hAnsi="Times New Roman"/>
                <w:sz w:val="20"/>
                <w:szCs w:val="20"/>
                <w:lang w:val="en-GB"/>
              </w:rPr>
              <w:t xml:space="preserve">Discrimination prohibits discrimination in the field of labour, i.e. the impairment of equal opportunities for employment or the enjoyment, under equal terms, of all labour rights, such as the right to work, free choice of employment, career development, professional development and vocational rehabilitation, equal pay for work of equal value, just and favourable conditions of work, holidays, education and trade union membership, as well as the right to protection against unemployment. The Gender Equality Law stipulates that employees, regardless of their sex, have the right to equal remuneration for equal work or work of equal value performed for an employer, in compliance with the law regulating the area of labour. The Serbian legislation has not explicitly implemented Article 4 of the Directive, while the aforesaid Article 104 of the Labour Law solely guarantees equal pay for equal work or work of equal value. In any case, Article 18 of the Labour Law prohibits direct or indirect discrimination against </w:t>
            </w:r>
            <w:r w:rsidR="00035C37" w:rsidRPr="00D456B2">
              <w:rPr>
                <w:rFonts w:ascii="Times New Roman" w:hAnsi="Times New Roman"/>
                <w:sz w:val="20"/>
                <w:szCs w:val="20"/>
                <w:lang w:val="en-GB"/>
              </w:rPr>
              <w:t xml:space="preserve">job seekers </w:t>
            </w:r>
            <w:r w:rsidRPr="00D456B2">
              <w:rPr>
                <w:rFonts w:ascii="Times New Roman" w:hAnsi="Times New Roman"/>
                <w:sz w:val="20"/>
                <w:szCs w:val="20"/>
                <w:lang w:val="en-GB"/>
              </w:rPr>
              <w:t xml:space="preserve">and employed persons. Furthermore, Article 20 prohibits discrimination in relation to working conditions and </w:t>
            </w:r>
            <w:r w:rsidR="00035C37" w:rsidRPr="00D456B2">
              <w:rPr>
                <w:rFonts w:ascii="Times New Roman" w:hAnsi="Times New Roman"/>
                <w:sz w:val="20"/>
                <w:szCs w:val="20"/>
                <w:lang w:val="en-GB"/>
              </w:rPr>
              <w:t xml:space="preserve">employment-related </w:t>
            </w:r>
            <w:r w:rsidRPr="00D456B2">
              <w:rPr>
                <w:rFonts w:ascii="Times New Roman" w:hAnsi="Times New Roman"/>
                <w:sz w:val="20"/>
                <w:szCs w:val="20"/>
                <w:lang w:val="en-GB"/>
              </w:rPr>
              <w:t xml:space="preserve">rights, including remuneration. </w:t>
            </w:r>
          </w:p>
        </w:tc>
      </w:tr>
      <w:tr w:rsidR="00FF4539" w:rsidRPr="00D456B2" w14:paraId="3F0C83C1" w14:textId="77777777" w:rsidTr="00C00F9F">
        <w:trPr>
          <w:gridBefore w:val="1"/>
          <w:gridAfter w:val="1"/>
          <w:wBefore w:w="123" w:type="dxa"/>
          <w:wAfter w:w="42" w:type="dxa"/>
          <w:trHeight w:val="510"/>
        </w:trPr>
        <w:tc>
          <w:tcPr>
            <w:tcW w:w="3348" w:type="dxa"/>
            <w:gridSpan w:val="5"/>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7D34803"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F7E8483" w14:textId="77777777" w:rsidR="00180961" w:rsidRPr="00D456B2" w:rsidRDefault="0018096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gridSpan w:val="2"/>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13AE853C"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6"/>
            <w:tcBorders>
              <w:top w:val="double" w:sz="4" w:space="0" w:color="auto"/>
              <w:left w:val="single" w:sz="4" w:space="0" w:color="auto"/>
              <w:bottom w:val="single" w:sz="4" w:space="0" w:color="auto"/>
              <w:right w:val="single" w:sz="4" w:space="0" w:color="auto"/>
            </w:tcBorders>
            <w:shd w:val="clear" w:color="auto" w:fill="DDDDFF"/>
            <w:vAlign w:val="center"/>
          </w:tcPr>
          <w:p w14:paraId="293A1B00"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4"/>
            <w:tcBorders>
              <w:top w:val="double" w:sz="4" w:space="0" w:color="auto"/>
              <w:left w:val="single" w:sz="4" w:space="0" w:color="auto"/>
              <w:bottom w:val="single" w:sz="4" w:space="0" w:color="auto"/>
              <w:right w:val="single" w:sz="4" w:space="0" w:color="auto"/>
            </w:tcBorders>
            <w:shd w:val="clear" w:color="auto" w:fill="DDDDFF"/>
            <w:vAlign w:val="center"/>
          </w:tcPr>
          <w:p w14:paraId="352A9E6D"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FF4539" w:rsidRPr="00D456B2" w14:paraId="3B9E5AD8" w14:textId="77777777" w:rsidTr="00C00F9F">
        <w:trPr>
          <w:gridBefore w:val="1"/>
          <w:gridAfter w:val="1"/>
          <w:wBefore w:w="123" w:type="dxa"/>
          <w:wAfter w:w="42" w:type="dxa"/>
          <w:trHeight w:val="1052"/>
        </w:trPr>
        <w:tc>
          <w:tcPr>
            <w:tcW w:w="3348" w:type="dxa"/>
            <w:gridSpan w:val="5"/>
            <w:vMerge/>
            <w:tcBorders>
              <w:top w:val="single" w:sz="4" w:space="0" w:color="auto"/>
              <w:left w:val="single" w:sz="4" w:space="0" w:color="auto"/>
              <w:bottom w:val="single" w:sz="4" w:space="0" w:color="auto"/>
              <w:right w:val="single" w:sz="4" w:space="0" w:color="auto"/>
            </w:tcBorders>
            <w:shd w:val="clear" w:color="auto" w:fill="DDDDFF"/>
            <w:vAlign w:val="center"/>
          </w:tcPr>
          <w:p w14:paraId="5E2759E1" w14:textId="77777777" w:rsidR="00C63DC0" w:rsidRPr="00D456B2" w:rsidRDefault="00C63DC0"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26AFF39E" w14:textId="77777777" w:rsidR="00C63DC0" w:rsidRPr="00D456B2" w:rsidRDefault="00C63DC0" w:rsidP="000D4B75">
            <w:pPr>
              <w:spacing w:before="0"/>
              <w:jc w:val="center"/>
              <w:rPr>
                <w:rFonts w:ascii="Times New Roman" w:hAnsi="Times New Roman"/>
                <w:b/>
                <w:sz w:val="20"/>
                <w:szCs w:val="20"/>
                <w:lang w:val="en-GB"/>
              </w:rPr>
            </w:pP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721B6EF" w14:textId="77777777" w:rsidR="00C63DC0" w:rsidRPr="00D456B2" w:rsidRDefault="00C63DC0" w:rsidP="000D4B75">
            <w:pPr>
              <w:spacing w:before="0"/>
              <w:ind w:left="113" w:right="113"/>
              <w:jc w:val="center"/>
              <w:rPr>
                <w:rFonts w:ascii="Times New Roman" w:hAnsi="Times New Roman"/>
                <w:b/>
                <w:sz w:val="20"/>
                <w:szCs w:val="20"/>
                <w:lang w:val="en-GB"/>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7373D40D" w14:textId="17DE9C2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3D9ADFC6" w14:textId="30BFB55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9877BE1"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5DA8557B"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1DE43B82"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57CBAC50"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FF4539" w:rsidRPr="00D456B2" w14:paraId="1AB1AF5F" w14:textId="77777777" w:rsidTr="00C00F9F">
        <w:trPr>
          <w:gridBefore w:val="1"/>
          <w:gridAfter w:val="1"/>
          <w:wBefore w:w="123" w:type="dxa"/>
          <w:wAfter w:w="42" w:type="dxa"/>
          <w:trHeight w:val="848"/>
        </w:trPr>
        <w:tc>
          <w:tcPr>
            <w:tcW w:w="738" w:type="dxa"/>
            <w:gridSpan w:val="3"/>
            <w:tcBorders>
              <w:top w:val="single" w:sz="4" w:space="0" w:color="auto"/>
            </w:tcBorders>
          </w:tcPr>
          <w:p w14:paraId="450FEBE2"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7.4.1</w:t>
            </w:r>
          </w:p>
        </w:tc>
        <w:tc>
          <w:tcPr>
            <w:tcW w:w="2610" w:type="dxa"/>
            <w:gridSpan w:val="2"/>
            <w:tcBorders>
              <w:top w:val="single" w:sz="4" w:space="0" w:color="auto"/>
            </w:tcBorders>
          </w:tcPr>
          <w:p w14:paraId="0ED907A9" w14:textId="77777777" w:rsidR="00D80690" w:rsidRPr="00D456B2" w:rsidRDefault="00D80690" w:rsidP="000D4B75">
            <w:pPr>
              <w:spacing w:before="0"/>
              <w:rPr>
                <w:rFonts w:ascii="Times New Roman" w:hAnsi="Times New Roman"/>
                <w:bCs/>
                <w:sz w:val="16"/>
                <w:szCs w:val="16"/>
                <w:lang w:val="en-GB"/>
              </w:rPr>
            </w:pPr>
            <w:r w:rsidRPr="00D456B2">
              <w:rPr>
                <w:rFonts w:ascii="Times New Roman" w:hAnsi="Times New Roman"/>
                <w:sz w:val="16"/>
                <w:szCs w:val="16"/>
                <w:lang w:val="en-GB"/>
              </w:rPr>
              <w:t>Adoption of the Gender Equality Law – where it refers to equal pay for equal work regardless of the sex</w:t>
            </w:r>
          </w:p>
        </w:tc>
        <w:tc>
          <w:tcPr>
            <w:tcW w:w="1710" w:type="dxa"/>
            <w:gridSpan w:val="2"/>
            <w:tcBorders>
              <w:top w:val="single" w:sz="4" w:space="0" w:color="auto"/>
            </w:tcBorders>
          </w:tcPr>
          <w:p w14:paraId="7BD9C425" w14:textId="77777777" w:rsidR="00A83891" w:rsidRPr="00D456B2" w:rsidRDefault="00A83891"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3707879B" w14:textId="4AFA3540"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MLEVSA</w:t>
            </w:r>
          </w:p>
        </w:tc>
        <w:tc>
          <w:tcPr>
            <w:tcW w:w="990" w:type="dxa"/>
            <w:gridSpan w:val="2"/>
            <w:tcBorders>
              <w:top w:val="single" w:sz="4" w:space="0" w:color="auto"/>
            </w:tcBorders>
          </w:tcPr>
          <w:p w14:paraId="36EA1B67" w14:textId="161C8162"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Q</w:t>
            </w:r>
            <w:r w:rsidR="00410A1F" w:rsidRPr="00D456B2">
              <w:rPr>
                <w:rFonts w:ascii="Times New Roman" w:hAnsi="Times New Roman"/>
                <w:sz w:val="16"/>
                <w:szCs w:val="16"/>
                <w:lang w:val="en-GB"/>
              </w:rPr>
              <w:t>4</w:t>
            </w:r>
            <w:r w:rsidR="006F3404" w:rsidRPr="00D456B2">
              <w:rPr>
                <w:rFonts w:ascii="Times New Roman" w:hAnsi="Times New Roman"/>
                <w:sz w:val="16"/>
                <w:szCs w:val="16"/>
                <w:lang w:val="en-GB"/>
              </w:rPr>
              <w:t xml:space="preserve"> 2020</w:t>
            </w:r>
          </w:p>
        </w:tc>
        <w:tc>
          <w:tcPr>
            <w:tcW w:w="2250" w:type="dxa"/>
            <w:gridSpan w:val="2"/>
            <w:tcBorders>
              <w:top w:val="single" w:sz="4" w:space="0" w:color="auto"/>
              <w:right w:val="single" w:sz="4" w:space="0" w:color="auto"/>
            </w:tcBorders>
          </w:tcPr>
          <w:p w14:paraId="4E2A0CF1"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Department for Anti-Discrimination Policy and Gender Equality Promotion</w:t>
            </w:r>
          </w:p>
          <w:p w14:paraId="3E3F612D" w14:textId="1793566E" w:rsidR="00D80690" w:rsidRPr="00D456B2" w:rsidRDefault="00554908" w:rsidP="000D4B75">
            <w:pPr>
              <w:spacing w:before="0"/>
              <w:rPr>
                <w:rFonts w:ascii="Times New Roman" w:hAnsi="Times New Roman"/>
                <w:sz w:val="16"/>
                <w:szCs w:val="16"/>
                <w:lang w:val="en-GB"/>
              </w:rPr>
            </w:pPr>
            <w:r w:rsidRPr="00D456B2">
              <w:rPr>
                <w:rFonts w:ascii="Times New Roman" w:hAnsi="Times New Roman"/>
                <w:sz w:val="16"/>
                <w:szCs w:val="16"/>
                <w:lang w:val="en-GB"/>
              </w:rPr>
              <w:t>ML</w:t>
            </w:r>
            <w:r w:rsidR="006F3404" w:rsidRPr="00D456B2">
              <w:rPr>
                <w:rFonts w:ascii="Times New Roman" w:hAnsi="Times New Roman"/>
                <w:sz w:val="16"/>
                <w:szCs w:val="16"/>
                <w:lang w:val="en-GB"/>
              </w:rPr>
              <w:t>EVSA</w:t>
            </w:r>
          </w:p>
        </w:tc>
        <w:tc>
          <w:tcPr>
            <w:tcW w:w="2880" w:type="dxa"/>
            <w:gridSpan w:val="2"/>
            <w:tcBorders>
              <w:top w:val="single" w:sz="4" w:space="0" w:color="auto"/>
              <w:left w:val="single" w:sz="4" w:space="0" w:color="auto"/>
              <w:right w:val="single" w:sz="4" w:space="0" w:color="auto"/>
            </w:tcBorders>
          </w:tcPr>
          <w:p w14:paraId="5CE3F119" w14:textId="5EEC3C61" w:rsidR="00410A1F" w:rsidRPr="00D456B2" w:rsidRDefault="006F3404"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p w14:paraId="207FDD35" w14:textId="6D721E02" w:rsidR="00D80690" w:rsidRPr="00D456B2" w:rsidRDefault="00D80690" w:rsidP="000D4B75">
            <w:pPr>
              <w:spacing w:before="0"/>
              <w:rPr>
                <w:rFonts w:ascii="Times New Roman" w:hAnsi="Times New Roman"/>
                <w:sz w:val="16"/>
                <w:szCs w:val="16"/>
                <w:lang w:val="en-GB"/>
              </w:rPr>
            </w:pPr>
          </w:p>
        </w:tc>
        <w:tc>
          <w:tcPr>
            <w:tcW w:w="1080" w:type="dxa"/>
            <w:gridSpan w:val="2"/>
            <w:tcBorders>
              <w:top w:val="single" w:sz="4" w:space="0" w:color="auto"/>
              <w:left w:val="single" w:sz="4" w:space="0" w:color="auto"/>
            </w:tcBorders>
          </w:tcPr>
          <w:p w14:paraId="6455F645"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gridSpan w:val="2"/>
            <w:tcBorders>
              <w:top w:val="single" w:sz="4" w:space="0" w:color="auto"/>
            </w:tcBorders>
          </w:tcPr>
          <w:p w14:paraId="5AD7F2C7" w14:textId="6503EE09" w:rsidR="00D80690"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A83891" w:rsidRPr="00D456B2">
              <w:rPr>
                <w:rFonts w:ascii="Times New Roman" w:hAnsi="Times New Roman"/>
                <w:sz w:val="16"/>
                <w:szCs w:val="16"/>
                <w:lang w:val="en-GB"/>
              </w:rPr>
              <w:t>, €7,659</w:t>
            </w:r>
            <w:r w:rsidR="00F31F16">
              <w:rPr>
                <w:rFonts w:ascii="Times New Roman" w:hAnsi="Times New Roman"/>
                <w:sz w:val="16"/>
                <w:szCs w:val="16"/>
                <w:lang w:val="en-GB"/>
              </w:rPr>
              <w:t xml:space="preserve"> total</w:t>
            </w:r>
            <w:r w:rsidR="00A83891" w:rsidRPr="00D456B2">
              <w:rPr>
                <w:rFonts w:ascii="Times New Roman" w:hAnsi="Times New Roman"/>
                <w:sz w:val="16"/>
                <w:szCs w:val="16"/>
                <w:lang w:val="en-GB"/>
              </w:rPr>
              <w:t>, all in 2020</w:t>
            </w:r>
          </w:p>
          <w:p w14:paraId="5EACF8D4" w14:textId="47A64054" w:rsidR="00A83891" w:rsidRPr="00D456B2" w:rsidRDefault="00A83891" w:rsidP="000D4B75">
            <w:pPr>
              <w:rPr>
                <w:rFonts w:ascii="Times New Roman" w:hAnsi="Times New Roman"/>
                <w:sz w:val="16"/>
                <w:szCs w:val="16"/>
                <w:lang w:val="en-GB"/>
              </w:rPr>
            </w:pPr>
            <w:r w:rsidRPr="00D456B2">
              <w:rPr>
                <w:rFonts w:ascii="Times New Roman" w:hAnsi="Times New Roman"/>
                <w:sz w:val="16"/>
                <w:szCs w:val="16"/>
                <w:lang w:val="en-GB"/>
              </w:rPr>
              <w:t>2020: RSD 903</w:t>
            </w:r>
            <w:r w:rsidR="006F3404" w:rsidRPr="00D456B2">
              <w:rPr>
                <w:rFonts w:ascii="Times New Roman" w:hAnsi="Times New Roman"/>
                <w:sz w:val="16"/>
                <w:szCs w:val="16"/>
                <w:lang w:val="en-GB"/>
              </w:rPr>
              <w:t>,</w:t>
            </w:r>
            <w:r w:rsidRPr="00D456B2">
              <w:rPr>
                <w:rFonts w:ascii="Times New Roman" w:hAnsi="Times New Roman"/>
                <w:sz w:val="16"/>
                <w:szCs w:val="16"/>
                <w:lang w:val="en-GB"/>
              </w:rPr>
              <w:t xml:space="preserve">762 </w:t>
            </w:r>
          </w:p>
          <w:p w14:paraId="2CD2BA9A" w14:textId="40A9D2E0" w:rsidR="00A83891" w:rsidRPr="00D456B2" w:rsidRDefault="00A83891" w:rsidP="000D4B75">
            <w:pPr>
              <w:rPr>
                <w:rFonts w:ascii="Times New Roman" w:hAnsi="Times New Roman"/>
                <w:sz w:val="16"/>
                <w:szCs w:val="16"/>
                <w:lang w:val="en-GB"/>
              </w:rPr>
            </w:pPr>
            <w:r w:rsidRPr="00D456B2">
              <w:rPr>
                <w:rFonts w:ascii="Times New Roman" w:hAnsi="Times New Roman"/>
                <w:sz w:val="16"/>
                <w:szCs w:val="16"/>
                <w:lang w:val="en-GB"/>
              </w:rPr>
              <w:t xml:space="preserve">2021: RSD 0 </w:t>
            </w:r>
          </w:p>
          <w:p w14:paraId="2B4D7AC4" w14:textId="66139944" w:rsidR="00A83891" w:rsidRPr="00D456B2" w:rsidRDefault="00A83891" w:rsidP="000D4B75">
            <w:pPr>
              <w:rPr>
                <w:rFonts w:ascii="Times New Roman" w:hAnsi="Times New Roman"/>
                <w:sz w:val="16"/>
                <w:szCs w:val="16"/>
                <w:lang w:val="en-GB"/>
              </w:rPr>
            </w:pPr>
            <w:r w:rsidRPr="00D456B2">
              <w:rPr>
                <w:rFonts w:ascii="Times New Roman" w:hAnsi="Times New Roman"/>
                <w:sz w:val="16"/>
                <w:szCs w:val="16"/>
                <w:lang w:val="en-GB"/>
              </w:rPr>
              <w:t xml:space="preserve">2022: RSD 0 </w:t>
            </w:r>
          </w:p>
          <w:p w14:paraId="50D5A1DD" w14:textId="51FC65BD" w:rsidR="00A83891" w:rsidRPr="00D456B2" w:rsidRDefault="00A83891" w:rsidP="000D4B75">
            <w:pPr>
              <w:spacing w:before="0"/>
              <w:rPr>
                <w:lang w:val="en-GB"/>
              </w:rPr>
            </w:pPr>
          </w:p>
        </w:tc>
        <w:tc>
          <w:tcPr>
            <w:tcW w:w="1980" w:type="dxa"/>
            <w:gridSpan w:val="2"/>
            <w:tcBorders>
              <w:top w:val="single" w:sz="4" w:space="0" w:color="auto"/>
            </w:tcBorders>
          </w:tcPr>
          <w:p w14:paraId="2EAF6B3C" w14:textId="77777777" w:rsidR="00D80690" w:rsidRPr="00D456B2" w:rsidRDefault="00D80690" w:rsidP="000D4B75">
            <w:pPr>
              <w:spacing w:before="0"/>
              <w:rPr>
                <w:rFonts w:ascii="Times New Roman" w:hAnsi="Times New Roman"/>
                <w:sz w:val="16"/>
                <w:szCs w:val="16"/>
                <w:lang w:val="en-GB"/>
              </w:rPr>
            </w:pPr>
          </w:p>
        </w:tc>
      </w:tr>
      <w:tr w:rsidR="00FF4539" w:rsidRPr="00D456B2" w14:paraId="5E3895E6" w14:textId="77777777" w:rsidTr="00C00F9F">
        <w:trPr>
          <w:gridBefore w:val="1"/>
          <w:gridAfter w:val="1"/>
          <w:wBefore w:w="123" w:type="dxa"/>
          <w:wAfter w:w="42" w:type="dxa"/>
          <w:trHeight w:val="649"/>
        </w:trPr>
        <w:tc>
          <w:tcPr>
            <w:tcW w:w="738" w:type="dxa"/>
            <w:gridSpan w:val="3"/>
          </w:tcPr>
          <w:p w14:paraId="2DA1896F"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7.4.2</w:t>
            </w:r>
          </w:p>
        </w:tc>
        <w:tc>
          <w:tcPr>
            <w:tcW w:w="2610" w:type="dxa"/>
            <w:gridSpan w:val="2"/>
          </w:tcPr>
          <w:p w14:paraId="29222A76" w14:textId="0078AC97" w:rsidR="00D80690" w:rsidRPr="00D456B2" w:rsidRDefault="00D80690" w:rsidP="000D4B75">
            <w:pPr>
              <w:spacing w:before="0"/>
              <w:rPr>
                <w:rFonts w:ascii="Times New Roman" w:hAnsi="Times New Roman"/>
                <w:bCs/>
                <w:sz w:val="16"/>
                <w:szCs w:val="16"/>
                <w:lang w:val="en-GB"/>
              </w:rPr>
            </w:pPr>
            <w:r w:rsidRPr="00D456B2">
              <w:rPr>
                <w:rFonts w:ascii="Times New Roman" w:hAnsi="Times New Roman"/>
                <w:bCs/>
                <w:sz w:val="16"/>
                <w:szCs w:val="16"/>
                <w:lang w:val="en-GB"/>
              </w:rPr>
              <w:t xml:space="preserve">Development of the quality </w:t>
            </w:r>
            <w:r w:rsidR="006F3404" w:rsidRPr="00D456B2">
              <w:rPr>
                <w:rFonts w:ascii="Times New Roman" w:hAnsi="Times New Roman"/>
                <w:bCs/>
                <w:sz w:val="16"/>
                <w:szCs w:val="16"/>
                <w:lang w:val="en-GB"/>
              </w:rPr>
              <w:t>monitoring</w:t>
            </w:r>
            <w:r w:rsidRPr="00D456B2">
              <w:rPr>
                <w:rFonts w:ascii="Times New Roman" w:hAnsi="Times New Roman"/>
                <w:bCs/>
                <w:sz w:val="16"/>
                <w:szCs w:val="16"/>
                <w:lang w:val="en-GB"/>
              </w:rPr>
              <w:t xml:space="preserve"> system for the Gender Equality Law and specialist training</w:t>
            </w:r>
            <w:r w:rsidR="006F3404" w:rsidRPr="00D456B2">
              <w:rPr>
                <w:rFonts w:ascii="Times New Roman" w:hAnsi="Times New Roman"/>
                <w:bCs/>
                <w:sz w:val="16"/>
                <w:szCs w:val="16"/>
                <w:lang w:val="en-GB"/>
              </w:rPr>
              <w:t>s</w:t>
            </w:r>
          </w:p>
        </w:tc>
        <w:tc>
          <w:tcPr>
            <w:tcW w:w="1710" w:type="dxa"/>
            <w:gridSpan w:val="2"/>
          </w:tcPr>
          <w:p w14:paraId="764599CA" w14:textId="77777777" w:rsidR="006F3404" w:rsidRPr="00D456B2" w:rsidRDefault="006F3404"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4F647F2E" w14:textId="7C4DF1D4" w:rsidR="00D80690" w:rsidRPr="00D456B2" w:rsidRDefault="00D80690"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MLEVSA</w:t>
            </w:r>
            <w:r w:rsidR="006F3404" w:rsidRPr="00D456B2">
              <w:rPr>
                <w:rFonts w:ascii="Times New Roman" w:hAnsi="Times New Roman"/>
                <w:sz w:val="16"/>
                <w:szCs w:val="16"/>
                <w:lang w:val="en-GB"/>
              </w:rPr>
              <w:t xml:space="preserve"> in cooperation with </w:t>
            </w:r>
            <w:r w:rsidRPr="00D456B2">
              <w:rPr>
                <w:rFonts w:ascii="Times New Roman" w:hAnsi="Times New Roman"/>
                <w:sz w:val="16"/>
                <w:szCs w:val="16"/>
                <w:lang w:val="en-GB"/>
              </w:rPr>
              <w:t>M</w:t>
            </w:r>
            <w:r w:rsidR="006F3404" w:rsidRPr="00D456B2">
              <w:rPr>
                <w:rFonts w:ascii="Times New Roman" w:hAnsi="Times New Roman"/>
                <w:sz w:val="16"/>
                <w:szCs w:val="16"/>
                <w:lang w:val="en-GB"/>
              </w:rPr>
              <w:t xml:space="preserve">PALSG, </w:t>
            </w:r>
            <w:r w:rsidRPr="00D456B2">
              <w:rPr>
                <w:rFonts w:ascii="Times New Roman" w:hAnsi="Times New Roman"/>
                <w:sz w:val="16"/>
                <w:szCs w:val="16"/>
                <w:lang w:val="en-GB"/>
              </w:rPr>
              <w:t>Administrative Inspectorate</w:t>
            </w:r>
            <w:r w:rsidR="006F3404" w:rsidRPr="00D456B2">
              <w:rPr>
                <w:rFonts w:ascii="Times New Roman" w:hAnsi="Times New Roman"/>
                <w:sz w:val="16"/>
                <w:szCs w:val="16"/>
                <w:lang w:val="en-GB"/>
              </w:rPr>
              <w:t xml:space="preserve"> and other relevant institutions</w:t>
            </w:r>
          </w:p>
        </w:tc>
        <w:tc>
          <w:tcPr>
            <w:tcW w:w="990" w:type="dxa"/>
            <w:gridSpan w:val="2"/>
          </w:tcPr>
          <w:p w14:paraId="5D6FF03C" w14:textId="7C1BBFD5"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Q</w:t>
            </w:r>
            <w:r w:rsidR="006F3404" w:rsidRPr="00D456B2">
              <w:rPr>
                <w:rFonts w:ascii="Times New Roman" w:hAnsi="Times New Roman"/>
                <w:sz w:val="16"/>
                <w:szCs w:val="16"/>
                <w:lang w:val="en-GB"/>
              </w:rPr>
              <w:t>4 2020</w:t>
            </w:r>
          </w:p>
        </w:tc>
        <w:tc>
          <w:tcPr>
            <w:tcW w:w="2250" w:type="dxa"/>
            <w:gridSpan w:val="2"/>
          </w:tcPr>
          <w:p w14:paraId="434DD027" w14:textId="11C318F0" w:rsidR="00D80690" w:rsidRPr="00D456B2" w:rsidRDefault="006F3404"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As under 7.4.1</w:t>
            </w:r>
          </w:p>
        </w:tc>
        <w:tc>
          <w:tcPr>
            <w:tcW w:w="2880" w:type="dxa"/>
            <w:gridSpan w:val="2"/>
          </w:tcPr>
          <w:p w14:paraId="1CE1514D" w14:textId="1B3D1F4F" w:rsidR="00766ADA" w:rsidRPr="00D456B2" w:rsidRDefault="006F3404"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p w14:paraId="1B373319" w14:textId="01CBDEDB" w:rsidR="00D80690" w:rsidRPr="00D456B2" w:rsidRDefault="00D80690" w:rsidP="000D4B75">
            <w:pPr>
              <w:spacing w:before="0"/>
              <w:rPr>
                <w:rFonts w:ascii="Times New Roman" w:hAnsi="Times New Roman"/>
                <w:sz w:val="16"/>
                <w:szCs w:val="16"/>
                <w:lang w:val="en-GB"/>
              </w:rPr>
            </w:pPr>
          </w:p>
        </w:tc>
        <w:tc>
          <w:tcPr>
            <w:tcW w:w="1080" w:type="dxa"/>
            <w:gridSpan w:val="2"/>
          </w:tcPr>
          <w:p w14:paraId="2FB01223"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gridSpan w:val="2"/>
          </w:tcPr>
          <w:p w14:paraId="4C358C28" w14:textId="77777777" w:rsidR="00D80690" w:rsidRPr="00D456B2" w:rsidRDefault="004C126E" w:rsidP="000D4B75">
            <w:pPr>
              <w:spacing w:before="0"/>
              <w:rPr>
                <w:rFonts w:ascii="Times New Roman" w:hAnsi="Times New Roman"/>
                <w:sz w:val="16"/>
                <w:szCs w:val="16"/>
                <w:lang w:val="en-GB"/>
              </w:rPr>
            </w:pPr>
            <w:r w:rsidRPr="00D456B2">
              <w:rPr>
                <w:rFonts w:ascii="Times New Roman" w:hAnsi="Times New Roman"/>
                <w:sz w:val="16"/>
                <w:szCs w:val="16"/>
                <w:lang w:val="en-GB"/>
              </w:rPr>
              <w:t>RS Budget</w:t>
            </w:r>
            <w:r w:rsidR="00D80690" w:rsidRPr="00D456B2">
              <w:rPr>
                <w:rFonts w:ascii="Times New Roman" w:hAnsi="Times New Roman"/>
                <w:sz w:val="16"/>
                <w:szCs w:val="16"/>
                <w:lang w:val="en-GB"/>
              </w:rPr>
              <w:t>, total €</w:t>
            </w:r>
            <w:r w:rsidR="006F3404" w:rsidRPr="00D456B2">
              <w:rPr>
                <w:rFonts w:ascii="Times New Roman" w:hAnsi="Times New Roman"/>
                <w:sz w:val="16"/>
                <w:szCs w:val="16"/>
                <w:lang w:val="en-GB"/>
              </w:rPr>
              <w:t>17,020, all in 2020</w:t>
            </w:r>
          </w:p>
          <w:p w14:paraId="239BB843" w14:textId="5DE87A36" w:rsidR="006F3404" w:rsidRPr="00D456B2" w:rsidRDefault="006F3404" w:rsidP="000D4B75">
            <w:pPr>
              <w:rPr>
                <w:rFonts w:ascii="Times New Roman" w:hAnsi="Times New Roman"/>
                <w:sz w:val="16"/>
                <w:szCs w:val="16"/>
                <w:lang w:val="en-GB"/>
              </w:rPr>
            </w:pPr>
            <w:r w:rsidRPr="00D456B2">
              <w:rPr>
                <w:rFonts w:ascii="Times New Roman" w:hAnsi="Times New Roman"/>
                <w:sz w:val="16"/>
                <w:szCs w:val="16"/>
                <w:lang w:val="en-GB"/>
              </w:rPr>
              <w:t>2020: RSD 2,008,360</w:t>
            </w:r>
          </w:p>
          <w:p w14:paraId="27F89DAF" w14:textId="4F57707F" w:rsidR="006F3404" w:rsidRPr="00D456B2" w:rsidRDefault="006F3404" w:rsidP="000D4B75">
            <w:pPr>
              <w:rPr>
                <w:rFonts w:ascii="Times New Roman" w:hAnsi="Times New Roman"/>
                <w:sz w:val="16"/>
                <w:szCs w:val="16"/>
                <w:lang w:val="en-GB"/>
              </w:rPr>
            </w:pPr>
            <w:r w:rsidRPr="00D456B2">
              <w:rPr>
                <w:rFonts w:ascii="Times New Roman" w:hAnsi="Times New Roman"/>
                <w:sz w:val="16"/>
                <w:szCs w:val="16"/>
                <w:lang w:val="en-GB"/>
              </w:rPr>
              <w:t>2021: RSD 0</w:t>
            </w:r>
          </w:p>
          <w:p w14:paraId="07C61706" w14:textId="0AF6EA90" w:rsidR="006F3404" w:rsidRPr="00D456B2" w:rsidRDefault="006F3404" w:rsidP="000D4B75">
            <w:pPr>
              <w:rPr>
                <w:rFonts w:ascii="Times New Roman" w:hAnsi="Times New Roman"/>
                <w:sz w:val="16"/>
                <w:szCs w:val="16"/>
                <w:lang w:val="en-GB"/>
              </w:rPr>
            </w:pPr>
            <w:r w:rsidRPr="00D456B2">
              <w:rPr>
                <w:rFonts w:ascii="Times New Roman" w:hAnsi="Times New Roman"/>
                <w:sz w:val="16"/>
                <w:szCs w:val="16"/>
                <w:lang w:val="en-GB"/>
              </w:rPr>
              <w:t>2022: RSD 0</w:t>
            </w:r>
          </w:p>
          <w:p w14:paraId="10B48A35" w14:textId="18FD65C2" w:rsidR="006F3404" w:rsidRPr="00D456B2" w:rsidRDefault="006F3404" w:rsidP="000D4B75">
            <w:pPr>
              <w:spacing w:before="0"/>
              <w:rPr>
                <w:lang w:val="en-GB"/>
              </w:rPr>
            </w:pPr>
          </w:p>
        </w:tc>
        <w:tc>
          <w:tcPr>
            <w:tcW w:w="1980" w:type="dxa"/>
            <w:gridSpan w:val="2"/>
          </w:tcPr>
          <w:p w14:paraId="7926BD49" w14:textId="77777777" w:rsidR="00D80690" w:rsidRPr="00D456B2" w:rsidRDefault="00D80690" w:rsidP="000D4B75">
            <w:pPr>
              <w:spacing w:before="0"/>
              <w:rPr>
                <w:rFonts w:ascii="Times New Roman" w:hAnsi="Times New Roman"/>
                <w:sz w:val="16"/>
                <w:szCs w:val="16"/>
                <w:lang w:val="en-GB"/>
              </w:rPr>
            </w:pPr>
          </w:p>
        </w:tc>
      </w:tr>
      <w:tr w:rsidR="00FF4539" w:rsidRPr="00D456B2" w14:paraId="1CA7C9E0" w14:textId="77777777" w:rsidTr="00C00F9F">
        <w:trPr>
          <w:gridBefore w:val="1"/>
          <w:gridAfter w:val="1"/>
          <w:wBefore w:w="123" w:type="dxa"/>
          <w:wAfter w:w="42" w:type="dxa"/>
          <w:trHeight w:val="614"/>
        </w:trPr>
        <w:tc>
          <w:tcPr>
            <w:tcW w:w="16218" w:type="dxa"/>
            <w:gridSpan w:val="19"/>
            <w:tcBorders>
              <w:top w:val="double" w:sz="4" w:space="0" w:color="auto"/>
              <w:left w:val="double" w:sz="4" w:space="0" w:color="auto"/>
              <w:bottom w:val="double" w:sz="4" w:space="0" w:color="auto"/>
              <w:right w:val="double" w:sz="4" w:space="0" w:color="auto"/>
            </w:tcBorders>
            <w:shd w:val="clear" w:color="auto" w:fill="FFF2CC"/>
          </w:tcPr>
          <w:p w14:paraId="3BDB867A" w14:textId="77777777" w:rsidR="00180961" w:rsidRPr="00D456B2" w:rsidRDefault="00180961"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7.5</w:t>
            </w:r>
          </w:p>
          <w:p w14:paraId="6FC2BBB4" w14:textId="0D9EF185" w:rsidR="00180961" w:rsidRPr="00D456B2" w:rsidRDefault="00180961" w:rsidP="000D4B75">
            <w:pPr>
              <w:spacing w:before="0"/>
              <w:rPr>
                <w:rFonts w:ascii="Times New Roman" w:hAnsi="Times New Roman"/>
                <w:sz w:val="20"/>
                <w:szCs w:val="20"/>
                <w:lang w:val="en-GB"/>
              </w:rPr>
            </w:pPr>
            <w:r w:rsidRPr="00D456B2">
              <w:rPr>
                <w:rFonts w:ascii="Times New Roman" w:hAnsi="Times New Roman"/>
                <w:b/>
                <w:bCs/>
                <w:sz w:val="20"/>
                <w:szCs w:val="20"/>
                <w:lang w:val="en-GB"/>
              </w:rPr>
              <w:t xml:space="preserve">32010L0041 (EUR-Lex: 05.20.05.20) Directive </w:t>
            </w:r>
            <w:r w:rsidR="00294F0D" w:rsidRPr="00D456B2">
              <w:rPr>
                <w:rFonts w:ascii="Times New Roman" w:hAnsi="Times New Roman"/>
                <w:b/>
                <w:sz w:val="20"/>
                <w:szCs w:val="20"/>
                <w:lang w:val="en-GB"/>
              </w:rPr>
              <w:t>2010/41/EU</w:t>
            </w:r>
            <w:r w:rsidR="00294F0D" w:rsidRPr="00D456B2">
              <w:rPr>
                <w:rFonts w:ascii="Times New Roman" w:hAnsi="Times New Roman"/>
                <w:sz w:val="20"/>
                <w:szCs w:val="20"/>
                <w:lang w:val="en-GB"/>
              </w:rPr>
              <w:t xml:space="preserve"> of 7 </w:t>
            </w:r>
            <w:r w:rsidRPr="00D456B2">
              <w:rPr>
                <w:rFonts w:ascii="Times New Roman" w:hAnsi="Times New Roman"/>
                <w:sz w:val="20"/>
                <w:szCs w:val="20"/>
                <w:lang w:val="en-GB"/>
              </w:rPr>
              <w:t>July 2010 on the application of the principle of equal treatment between men and women engaged in an activity in a self-employed capacity and rep</w:t>
            </w:r>
            <w:r w:rsidRPr="00D456B2">
              <w:rPr>
                <w:rFonts w:ascii="Times New Roman" w:hAnsi="Times New Roman"/>
                <w:sz w:val="20"/>
                <w:szCs w:val="20"/>
                <w:shd w:val="clear" w:color="auto" w:fill="FFF2CC"/>
                <w:lang w:val="en-GB"/>
              </w:rPr>
              <w:t>e</w:t>
            </w:r>
            <w:r w:rsidRPr="00D456B2">
              <w:rPr>
                <w:rFonts w:ascii="Times New Roman" w:hAnsi="Times New Roman"/>
                <w:sz w:val="20"/>
                <w:szCs w:val="20"/>
                <w:lang w:val="en-GB"/>
              </w:rPr>
              <w:t xml:space="preserve">aling Council Directive 86/613/EEC </w:t>
            </w:r>
            <w:r w:rsidR="006F3404" w:rsidRPr="00D456B2">
              <w:rPr>
                <w:rFonts w:ascii="Times New Roman" w:hAnsi="Times New Roman"/>
                <w:i/>
                <w:iCs/>
                <w:sz w:val="20"/>
                <w:szCs w:val="20"/>
                <w:lang w:val="en-GB"/>
              </w:rPr>
              <w:t>(OJ L 180, 15/7/</w:t>
            </w:r>
            <w:r w:rsidRPr="00D456B2">
              <w:rPr>
                <w:rFonts w:ascii="Times New Roman" w:hAnsi="Times New Roman"/>
                <w:i/>
                <w:iCs/>
                <w:sz w:val="20"/>
                <w:szCs w:val="20"/>
                <w:lang w:val="en-GB"/>
              </w:rPr>
              <w:t>2010, p. 1–6)</w:t>
            </w:r>
          </w:p>
        </w:tc>
      </w:tr>
      <w:tr w:rsidR="00FF4539" w:rsidRPr="00D456B2" w14:paraId="3107ACEB" w14:textId="77777777" w:rsidTr="00C00F9F">
        <w:trPr>
          <w:gridBefore w:val="1"/>
          <w:gridAfter w:val="1"/>
          <w:wBefore w:w="123" w:type="dxa"/>
          <w:wAfter w:w="42" w:type="dxa"/>
          <w:trHeight w:val="70"/>
        </w:trPr>
        <w:tc>
          <w:tcPr>
            <w:tcW w:w="16218" w:type="dxa"/>
            <w:gridSpan w:val="19"/>
            <w:tcBorders>
              <w:top w:val="double" w:sz="4" w:space="0" w:color="auto"/>
              <w:left w:val="double" w:sz="4" w:space="0" w:color="auto"/>
              <w:bottom w:val="double" w:sz="4" w:space="0" w:color="auto"/>
              <w:right w:val="double" w:sz="4" w:space="0" w:color="auto"/>
            </w:tcBorders>
            <w:shd w:val="clear" w:color="auto" w:fill="CCFFFF"/>
          </w:tcPr>
          <w:p w14:paraId="6BF855FD" w14:textId="77777777" w:rsidR="00180961" w:rsidRPr="00D456B2" w:rsidRDefault="00180961"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FF4539" w:rsidRPr="00D456B2" w14:paraId="18B1BDB5" w14:textId="77777777" w:rsidTr="00C00F9F">
        <w:trPr>
          <w:gridBefore w:val="1"/>
          <w:gridAfter w:val="1"/>
          <w:wBefore w:w="123" w:type="dxa"/>
          <w:wAfter w:w="42" w:type="dxa"/>
          <w:trHeight w:val="557"/>
        </w:trPr>
        <w:tc>
          <w:tcPr>
            <w:tcW w:w="16218" w:type="dxa"/>
            <w:gridSpan w:val="19"/>
            <w:tcBorders>
              <w:top w:val="double" w:sz="4" w:space="0" w:color="auto"/>
              <w:left w:val="double" w:sz="4" w:space="0" w:color="auto"/>
              <w:bottom w:val="double" w:sz="4" w:space="0" w:color="auto"/>
              <w:right w:val="double" w:sz="4" w:space="0" w:color="auto"/>
            </w:tcBorders>
          </w:tcPr>
          <w:p w14:paraId="0E817D54" w14:textId="0889E517" w:rsidR="00180961" w:rsidRPr="00D456B2" w:rsidRDefault="00294F0D" w:rsidP="000D4B75">
            <w:pPr>
              <w:spacing w:before="0"/>
              <w:jc w:val="both"/>
              <w:rPr>
                <w:lang w:val="en-GB"/>
              </w:rPr>
            </w:pPr>
            <w:r w:rsidRPr="00D456B2">
              <w:rPr>
                <w:rFonts w:ascii="Times New Roman" w:hAnsi="Times New Roman"/>
                <w:sz w:val="20"/>
                <w:szCs w:val="20"/>
                <w:lang w:val="en-GB"/>
              </w:rPr>
              <w:t>Directive 2010</w:t>
            </w:r>
            <w:r w:rsidR="00CE15F9" w:rsidRPr="00D456B2">
              <w:rPr>
                <w:rFonts w:ascii="Times New Roman" w:hAnsi="Times New Roman"/>
                <w:sz w:val="20"/>
                <w:szCs w:val="20"/>
                <w:lang w:val="en-GB"/>
              </w:rPr>
              <w:t>/41/EU is not explicit</w:t>
            </w:r>
            <w:r w:rsidRPr="00D456B2">
              <w:rPr>
                <w:rFonts w:ascii="Times New Roman" w:hAnsi="Times New Roman"/>
                <w:sz w:val="20"/>
                <w:szCs w:val="20"/>
                <w:lang w:val="en-GB"/>
              </w:rPr>
              <w:t>ly transposed in</w:t>
            </w:r>
            <w:r w:rsidR="00ED209D" w:rsidRPr="00D456B2">
              <w:rPr>
                <w:rFonts w:ascii="Times New Roman" w:hAnsi="Times New Roman"/>
                <w:sz w:val="20"/>
                <w:szCs w:val="20"/>
                <w:lang w:val="en-GB"/>
              </w:rPr>
              <w:t>to</w:t>
            </w:r>
            <w:r w:rsidRPr="00D456B2">
              <w:rPr>
                <w:rFonts w:ascii="Times New Roman" w:hAnsi="Times New Roman"/>
                <w:sz w:val="20"/>
                <w:szCs w:val="20"/>
                <w:lang w:val="en-GB"/>
              </w:rPr>
              <w:t xml:space="preserve"> our legislation. The Law Prohibiting Discrimination does not cover self-employment. The Gender Equality Law makes no mention of self-employment, except in Article 22, which envisages </w:t>
            </w:r>
            <w:r w:rsidR="00ED209D" w:rsidRPr="00D456B2">
              <w:rPr>
                <w:rFonts w:ascii="Times New Roman" w:hAnsi="Times New Roman"/>
                <w:sz w:val="20"/>
                <w:szCs w:val="20"/>
                <w:lang w:val="en-GB"/>
              </w:rPr>
              <w:t xml:space="preserve">the </w:t>
            </w:r>
            <w:r w:rsidRPr="00D456B2">
              <w:rPr>
                <w:rFonts w:ascii="Times New Roman" w:hAnsi="Times New Roman"/>
                <w:sz w:val="20"/>
                <w:szCs w:val="20"/>
                <w:lang w:val="en-GB"/>
              </w:rPr>
              <w:t xml:space="preserve">promotion of employment and self-employment of the less represented sex. The National Employment Service </w:t>
            </w:r>
            <w:r w:rsidR="00ED209D" w:rsidRPr="00D456B2">
              <w:rPr>
                <w:rFonts w:ascii="Times New Roman" w:hAnsi="Times New Roman"/>
                <w:sz w:val="20"/>
                <w:szCs w:val="20"/>
                <w:lang w:val="en-GB"/>
              </w:rPr>
              <w:t>is required to</w:t>
            </w:r>
            <w:r w:rsidRPr="00D456B2">
              <w:rPr>
                <w:rFonts w:ascii="Times New Roman" w:hAnsi="Times New Roman"/>
                <w:sz w:val="20"/>
                <w:szCs w:val="20"/>
                <w:lang w:val="en-GB"/>
              </w:rPr>
              <w:t xml:space="preserve"> </w:t>
            </w:r>
            <w:r w:rsidR="00ED209D" w:rsidRPr="00D456B2">
              <w:rPr>
                <w:rFonts w:ascii="Times New Roman" w:hAnsi="Times New Roman"/>
                <w:sz w:val="20"/>
                <w:szCs w:val="20"/>
                <w:lang w:val="en-GB"/>
              </w:rPr>
              <w:t>promote the employment and self-employment of the less represented sex by including as many persons as possible of that sex into certain active employment policy measures. In addition, the Labour Law prohibits discrimination in terms of the requirements for the selection and employment of candidates for a specific job, the conditions of work and employment-related rights, education, training and speciali</w:t>
            </w:r>
            <w:r w:rsidR="00CE08CF">
              <w:rPr>
                <w:rFonts w:ascii="Times New Roman" w:hAnsi="Times New Roman"/>
                <w:sz w:val="20"/>
                <w:szCs w:val="20"/>
                <w:lang w:val="en-GB"/>
              </w:rPr>
              <w:t>sation</w:t>
            </w:r>
            <w:r w:rsidR="00ED209D" w:rsidRPr="00D456B2">
              <w:rPr>
                <w:rFonts w:ascii="Times New Roman" w:hAnsi="Times New Roman"/>
                <w:sz w:val="20"/>
                <w:szCs w:val="20"/>
                <w:lang w:val="en-GB"/>
              </w:rPr>
              <w:t xml:space="preserve">, promotion and termination of employment </w:t>
            </w:r>
            <w:r w:rsidR="00755C25" w:rsidRPr="00D456B2">
              <w:rPr>
                <w:rFonts w:ascii="Times New Roman" w:hAnsi="Times New Roman"/>
                <w:sz w:val="20"/>
                <w:szCs w:val="20"/>
                <w:lang w:val="en-GB"/>
              </w:rPr>
              <w:t>contract, but</w:t>
            </w:r>
            <w:r w:rsidR="00ED209D" w:rsidRPr="00D456B2">
              <w:rPr>
                <w:rFonts w:ascii="Times New Roman" w:hAnsi="Times New Roman"/>
                <w:sz w:val="20"/>
                <w:szCs w:val="20"/>
                <w:lang w:val="en-GB"/>
              </w:rPr>
              <w:t xml:space="preserve"> does not include self-employment. The Law on Employment and Unemployment Insurance includes active employment policy measures, including support for self-employment, and Article 5 states that this Law is based on non-discrimination principles.</w:t>
            </w:r>
          </w:p>
        </w:tc>
      </w:tr>
      <w:tr w:rsidR="00FF4539" w:rsidRPr="00D456B2" w14:paraId="1D2EF8E2" w14:textId="77777777" w:rsidTr="00C00F9F">
        <w:trPr>
          <w:gridBefore w:val="1"/>
          <w:gridAfter w:val="1"/>
          <w:wBefore w:w="123" w:type="dxa"/>
          <w:wAfter w:w="42" w:type="dxa"/>
          <w:trHeight w:val="501"/>
        </w:trPr>
        <w:tc>
          <w:tcPr>
            <w:tcW w:w="3348" w:type="dxa"/>
            <w:gridSpan w:val="5"/>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75C79973"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0556C2AC" w14:textId="77777777" w:rsidR="00180961" w:rsidRPr="00D456B2" w:rsidRDefault="00180961"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gridSpan w:val="2"/>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6C76F78E" w14:textId="77777777" w:rsidR="00180961" w:rsidRPr="00D456B2" w:rsidRDefault="00180961"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6"/>
            <w:tcBorders>
              <w:top w:val="double" w:sz="4" w:space="0" w:color="auto"/>
              <w:left w:val="single" w:sz="4" w:space="0" w:color="auto"/>
              <w:bottom w:val="single" w:sz="4" w:space="0" w:color="auto"/>
              <w:right w:val="single" w:sz="4" w:space="0" w:color="auto"/>
            </w:tcBorders>
            <w:shd w:val="clear" w:color="auto" w:fill="DDDDFF"/>
            <w:vAlign w:val="center"/>
          </w:tcPr>
          <w:p w14:paraId="2B03EFD5"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4"/>
            <w:tcBorders>
              <w:top w:val="double" w:sz="4" w:space="0" w:color="auto"/>
              <w:left w:val="single" w:sz="4" w:space="0" w:color="auto"/>
              <w:bottom w:val="single" w:sz="4" w:space="0" w:color="auto"/>
              <w:right w:val="single" w:sz="4" w:space="0" w:color="auto"/>
            </w:tcBorders>
            <w:shd w:val="clear" w:color="auto" w:fill="DDDDFF"/>
            <w:vAlign w:val="center"/>
          </w:tcPr>
          <w:p w14:paraId="511491EC" w14:textId="77777777" w:rsidR="00180961" w:rsidRPr="00D456B2" w:rsidRDefault="00180961"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FF4539" w:rsidRPr="00D456B2" w14:paraId="2A1AAFA1" w14:textId="77777777" w:rsidTr="00C00F9F">
        <w:trPr>
          <w:gridBefore w:val="1"/>
          <w:gridAfter w:val="1"/>
          <w:wBefore w:w="123" w:type="dxa"/>
          <w:wAfter w:w="42" w:type="dxa"/>
          <w:trHeight w:val="1115"/>
        </w:trPr>
        <w:tc>
          <w:tcPr>
            <w:tcW w:w="3348" w:type="dxa"/>
            <w:gridSpan w:val="5"/>
            <w:vMerge/>
            <w:tcBorders>
              <w:top w:val="single" w:sz="4" w:space="0" w:color="auto"/>
              <w:left w:val="single" w:sz="4" w:space="0" w:color="auto"/>
              <w:bottom w:val="single" w:sz="4" w:space="0" w:color="auto"/>
              <w:right w:val="single" w:sz="4" w:space="0" w:color="auto"/>
            </w:tcBorders>
            <w:shd w:val="clear" w:color="auto" w:fill="DDDDFF"/>
            <w:vAlign w:val="center"/>
          </w:tcPr>
          <w:p w14:paraId="2E0EAA07" w14:textId="77777777" w:rsidR="00C63DC0" w:rsidRPr="00D456B2" w:rsidRDefault="00C63DC0"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039DA3AA" w14:textId="77777777" w:rsidR="00C63DC0" w:rsidRPr="00D456B2" w:rsidRDefault="00C63DC0" w:rsidP="000D4B75">
            <w:pPr>
              <w:spacing w:before="0"/>
              <w:jc w:val="center"/>
              <w:rPr>
                <w:rFonts w:ascii="Times New Roman" w:hAnsi="Times New Roman"/>
                <w:b/>
                <w:sz w:val="20"/>
                <w:szCs w:val="20"/>
                <w:lang w:val="en-GB"/>
              </w:rPr>
            </w:pP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519C716C" w14:textId="77777777" w:rsidR="00C63DC0" w:rsidRPr="00D456B2" w:rsidRDefault="00C63DC0" w:rsidP="000D4B75">
            <w:pPr>
              <w:spacing w:before="0"/>
              <w:ind w:left="113" w:right="113"/>
              <w:jc w:val="center"/>
              <w:rPr>
                <w:rFonts w:ascii="Times New Roman" w:hAnsi="Times New Roman"/>
                <w:b/>
                <w:sz w:val="20"/>
                <w:szCs w:val="20"/>
                <w:lang w:val="en-GB"/>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79B80CB4" w14:textId="540204A4"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24CC58BE" w14:textId="786EC95F"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E753489"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016D3880"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561D39FA"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3A45FD7E" w14:textId="77777777" w:rsidR="00C63DC0" w:rsidRPr="00D456B2" w:rsidRDefault="00C63DC0"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FF4539" w:rsidRPr="00D456B2" w14:paraId="0CEC835F" w14:textId="77777777" w:rsidTr="00C00F9F">
        <w:trPr>
          <w:gridBefore w:val="1"/>
          <w:gridAfter w:val="1"/>
          <w:wBefore w:w="123" w:type="dxa"/>
          <w:wAfter w:w="42" w:type="dxa"/>
          <w:trHeight w:val="704"/>
        </w:trPr>
        <w:tc>
          <w:tcPr>
            <w:tcW w:w="738" w:type="dxa"/>
            <w:gridSpan w:val="3"/>
            <w:tcBorders>
              <w:top w:val="single" w:sz="4" w:space="0" w:color="auto"/>
            </w:tcBorders>
          </w:tcPr>
          <w:p w14:paraId="5CD079B2"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7.5.1</w:t>
            </w:r>
          </w:p>
        </w:tc>
        <w:tc>
          <w:tcPr>
            <w:tcW w:w="2610" w:type="dxa"/>
            <w:gridSpan w:val="2"/>
            <w:tcBorders>
              <w:top w:val="single" w:sz="4" w:space="0" w:color="auto"/>
            </w:tcBorders>
          </w:tcPr>
          <w:p w14:paraId="44D98312" w14:textId="77777777" w:rsidR="00D80690" w:rsidRPr="00D456B2" w:rsidRDefault="00D80690"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 xml:space="preserve">Adoption of the Gender Equality Law – where it refers to self-employment of spouses </w:t>
            </w:r>
          </w:p>
          <w:p w14:paraId="67862879" w14:textId="77777777" w:rsidR="00D80690" w:rsidRPr="00D456B2" w:rsidRDefault="00D80690" w:rsidP="000D4B75">
            <w:pPr>
              <w:spacing w:before="0"/>
              <w:rPr>
                <w:rFonts w:ascii="Times New Roman" w:hAnsi="Times New Roman"/>
                <w:bCs/>
                <w:sz w:val="16"/>
                <w:szCs w:val="16"/>
                <w:lang w:val="en-GB"/>
              </w:rPr>
            </w:pPr>
          </w:p>
        </w:tc>
        <w:tc>
          <w:tcPr>
            <w:tcW w:w="1710" w:type="dxa"/>
            <w:gridSpan w:val="2"/>
            <w:tcBorders>
              <w:top w:val="single" w:sz="4" w:space="0" w:color="auto"/>
            </w:tcBorders>
          </w:tcPr>
          <w:p w14:paraId="20CB891E"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7.4.1</w:t>
            </w:r>
          </w:p>
        </w:tc>
        <w:tc>
          <w:tcPr>
            <w:tcW w:w="990" w:type="dxa"/>
            <w:gridSpan w:val="2"/>
            <w:tcBorders>
              <w:top w:val="single" w:sz="4" w:space="0" w:color="auto"/>
            </w:tcBorders>
          </w:tcPr>
          <w:p w14:paraId="3B58119A"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7.4.1</w:t>
            </w:r>
          </w:p>
        </w:tc>
        <w:tc>
          <w:tcPr>
            <w:tcW w:w="2250" w:type="dxa"/>
            <w:gridSpan w:val="2"/>
            <w:tcBorders>
              <w:top w:val="single" w:sz="4" w:space="0" w:color="auto"/>
            </w:tcBorders>
          </w:tcPr>
          <w:p w14:paraId="3CA80249"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7.4.1</w:t>
            </w:r>
          </w:p>
        </w:tc>
        <w:tc>
          <w:tcPr>
            <w:tcW w:w="2880" w:type="dxa"/>
            <w:gridSpan w:val="2"/>
            <w:tcBorders>
              <w:top w:val="single" w:sz="4" w:space="0" w:color="auto"/>
            </w:tcBorders>
          </w:tcPr>
          <w:p w14:paraId="1A24D59B" w14:textId="56503F96" w:rsidR="00410A1F" w:rsidRPr="00D456B2" w:rsidRDefault="00D9427D" w:rsidP="000D4B75">
            <w:pPr>
              <w:spacing w:before="0"/>
              <w:rPr>
                <w:rFonts w:ascii="Times New Roman" w:hAnsi="Times New Roman"/>
                <w:sz w:val="16"/>
                <w:szCs w:val="16"/>
                <w:lang w:val="en-GB"/>
              </w:rPr>
            </w:pPr>
            <w:r>
              <w:rPr>
                <w:rFonts w:ascii="Times New Roman" w:hAnsi="Times New Roman"/>
                <w:sz w:val="16"/>
                <w:szCs w:val="16"/>
                <w:lang w:val="en-GB"/>
              </w:rPr>
              <w:t>No additional capacities are required.</w:t>
            </w:r>
          </w:p>
          <w:p w14:paraId="146C6CFC" w14:textId="33EE1FB3" w:rsidR="00D80690" w:rsidRPr="00D456B2" w:rsidRDefault="00D80690" w:rsidP="000D4B75">
            <w:pPr>
              <w:spacing w:before="0"/>
              <w:rPr>
                <w:rFonts w:ascii="Times New Roman" w:hAnsi="Times New Roman"/>
                <w:sz w:val="16"/>
                <w:szCs w:val="16"/>
                <w:lang w:val="en-GB"/>
              </w:rPr>
            </w:pPr>
          </w:p>
        </w:tc>
        <w:tc>
          <w:tcPr>
            <w:tcW w:w="1080" w:type="dxa"/>
            <w:gridSpan w:val="2"/>
            <w:tcBorders>
              <w:top w:val="single" w:sz="4" w:space="0" w:color="auto"/>
            </w:tcBorders>
          </w:tcPr>
          <w:p w14:paraId="1E9DB772"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gridSpan w:val="2"/>
            <w:tcBorders>
              <w:top w:val="single" w:sz="4" w:space="0" w:color="auto"/>
            </w:tcBorders>
          </w:tcPr>
          <w:p w14:paraId="385CB660" w14:textId="099F6EA6" w:rsidR="00D80690" w:rsidRPr="00D456B2" w:rsidRDefault="00D80690" w:rsidP="000D4B75">
            <w:pPr>
              <w:spacing w:before="0"/>
              <w:rPr>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7.4.1. </w:t>
            </w:r>
          </w:p>
          <w:p w14:paraId="6685F222" w14:textId="77777777" w:rsidR="00D80690" w:rsidRPr="00D456B2" w:rsidRDefault="00D80690" w:rsidP="000D4B75">
            <w:pPr>
              <w:spacing w:before="0"/>
              <w:rPr>
                <w:rFonts w:ascii="Times New Roman" w:hAnsi="Times New Roman"/>
                <w:sz w:val="16"/>
                <w:szCs w:val="16"/>
                <w:lang w:val="en-GB"/>
              </w:rPr>
            </w:pPr>
          </w:p>
        </w:tc>
        <w:tc>
          <w:tcPr>
            <w:tcW w:w="1980" w:type="dxa"/>
            <w:gridSpan w:val="2"/>
            <w:tcBorders>
              <w:top w:val="single" w:sz="4" w:space="0" w:color="auto"/>
            </w:tcBorders>
          </w:tcPr>
          <w:p w14:paraId="3BA6E6AE" w14:textId="77777777" w:rsidR="00D80690" w:rsidRPr="00D456B2" w:rsidRDefault="00D80690" w:rsidP="000D4B75">
            <w:pPr>
              <w:spacing w:before="0"/>
              <w:rPr>
                <w:rFonts w:ascii="Times New Roman" w:hAnsi="Times New Roman"/>
                <w:sz w:val="16"/>
                <w:szCs w:val="16"/>
                <w:lang w:val="en-GB"/>
              </w:rPr>
            </w:pPr>
          </w:p>
        </w:tc>
      </w:tr>
      <w:tr w:rsidR="00FF4539" w:rsidRPr="00D456B2" w14:paraId="6F45725E" w14:textId="77777777" w:rsidTr="00C00F9F">
        <w:trPr>
          <w:gridBefore w:val="1"/>
          <w:gridAfter w:val="1"/>
          <w:wBefore w:w="123" w:type="dxa"/>
          <w:wAfter w:w="42" w:type="dxa"/>
          <w:trHeight w:val="557"/>
        </w:trPr>
        <w:tc>
          <w:tcPr>
            <w:tcW w:w="738" w:type="dxa"/>
            <w:gridSpan w:val="3"/>
            <w:tcBorders>
              <w:bottom w:val="double" w:sz="4" w:space="0" w:color="auto"/>
            </w:tcBorders>
          </w:tcPr>
          <w:p w14:paraId="6878850A"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7.5.2</w:t>
            </w:r>
          </w:p>
        </w:tc>
        <w:tc>
          <w:tcPr>
            <w:tcW w:w="2610" w:type="dxa"/>
            <w:gridSpan w:val="2"/>
            <w:tcBorders>
              <w:bottom w:val="double" w:sz="4" w:space="0" w:color="auto"/>
            </w:tcBorders>
          </w:tcPr>
          <w:p w14:paraId="7294ACF1" w14:textId="321EB0C9" w:rsidR="00D80690" w:rsidRPr="00D456B2" w:rsidRDefault="00D80690" w:rsidP="000D4B75">
            <w:pPr>
              <w:spacing w:before="0"/>
              <w:rPr>
                <w:rFonts w:ascii="Times New Roman" w:hAnsi="Times New Roman"/>
                <w:bCs/>
                <w:sz w:val="16"/>
                <w:szCs w:val="16"/>
                <w:lang w:val="en-GB"/>
              </w:rPr>
            </w:pPr>
            <w:r w:rsidRPr="00D456B2">
              <w:rPr>
                <w:rFonts w:ascii="Times New Roman" w:hAnsi="Times New Roman"/>
                <w:bCs/>
                <w:sz w:val="16"/>
                <w:szCs w:val="16"/>
                <w:lang w:val="en-GB"/>
              </w:rPr>
              <w:t>Developmen</w:t>
            </w:r>
            <w:r w:rsidR="00C63294" w:rsidRPr="00D456B2">
              <w:rPr>
                <w:rFonts w:ascii="Times New Roman" w:hAnsi="Times New Roman"/>
                <w:bCs/>
                <w:sz w:val="16"/>
                <w:szCs w:val="16"/>
                <w:lang w:val="en-GB"/>
              </w:rPr>
              <w:t>t of the quality monitoring</w:t>
            </w:r>
            <w:r w:rsidRPr="00D456B2">
              <w:rPr>
                <w:rFonts w:ascii="Times New Roman" w:hAnsi="Times New Roman"/>
                <w:bCs/>
                <w:sz w:val="16"/>
                <w:szCs w:val="16"/>
                <w:lang w:val="en-GB"/>
              </w:rPr>
              <w:t xml:space="preserve"> system for the </w:t>
            </w:r>
            <w:r w:rsidR="00257DB7">
              <w:rPr>
                <w:rFonts w:ascii="Times New Roman" w:hAnsi="Times New Roman"/>
                <w:bCs/>
                <w:sz w:val="16"/>
                <w:szCs w:val="16"/>
                <w:lang w:val="en-GB"/>
              </w:rPr>
              <w:t xml:space="preserve">implementation of the </w:t>
            </w:r>
            <w:r w:rsidRPr="00D456B2">
              <w:rPr>
                <w:rFonts w:ascii="Times New Roman" w:hAnsi="Times New Roman"/>
                <w:bCs/>
                <w:sz w:val="16"/>
                <w:szCs w:val="16"/>
                <w:lang w:val="en-GB"/>
              </w:rPr>
              <w:t xml:space="preserve">Gender Equality Law </w:t>
            </w:r>
          </w:p>
          <w:p w14:paraId="4CBB915C" w14:textId="77777777" w:rsidR="00D80690" w:rsidRPr="00D456B2" w:rsidRDefault="00D80690" w:rsidP="000D4B75">
            <w:pPr>
              <w:spacing w:before="0"/>
              <w:rPr>
                <w:rFonts w:ascii="Times New Roman" w:hAnsi="Times New Roman"/>
                <w:bCs/>
                <w:sz w:val="16"/>
                <w:szCs w:val="16"/>
                <w:lang w:val="en-GB"/>
              </w:rPr>
            </w:pPr>
          </w:p>
        </w:tc>
        <w:tc>
          <w:tcPr>
            <w:tcW w:w="1710" w:type="dxa"/>
            <w:gridSpan w:val="2"/>
            <w:tcBorders>
              <w:bottom w:val="double" w:sz="4" w:space="0" w:color="auto"/>
            </w:tcBorders>
          </w:tcPr>
          <w:p w14:paraId="52C46158"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7.4.2</w:t>
            </w:r>
          </w:p>
        </w:tc>
        <w:tc>
          <w:tcPr>
            <w:tcW w:w="990" w:type="dxa"/>
            <w:gridSpan w:val="2"/>
            <w:tcBorders>
              <w:bottom w:val="double" w:sz="4" w:space="0" w:color="auto"/>
            </w:tcBorders>
          </w:tcPr>
          <w:p w14:paraId="52D74E86"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7.4.2</w:t>
            </w:r>
          </w:p>
        </w:tc>
        <w:tc>
          <w:tcPr>
            <w:tcW w:w="2250" w:type="dxa"/>
            <w:gridSpan w:val="2"/>
            <w:tcBorders>
              <w:bottom w:val="double" w:sz="4" w:space="0" w:color="auto"/>
            </w:tcBorders>
          </w:tcPr>
          <w:p w14:paraId="28EC578D" w14:textId="77777777" w:rsidR="00D80690" w:rsidRPr="00D456B2" w:rsidRDefault="00D80690" w:rsidP="000D4B75">
            <w:pPr>
              <w:spacing w:before="0"/>
              <w:rPr>
                <w:rFonts w:ascii="Times New Roman" w:hAnsi="Times New Roman"/>
                <w:sz w:val="16"/>
                <w:szCs w:val="16"/>
                <w:lang w:val="en-GB"/>
              </w:rPr>
            </w:pPr>
            <w:r w:rsidRPr="00D456B2">
              <w:rPr>
                <w:rFonts w:ascii="Times New Roman" w:hAnsi="Times New Roman"/>
                <w:sz w:val="16"/>
                <w:szCs w:val="16"/>
                <w:lang w:val="en-GB"/>
              </w:rPr>
              <w:t>7.4.2</w:t>
            </w:r>
          </w:p>
        </w:tc>
        <w:tc>
          <w:tcPr>
            <w:tcW w:w="2880" w:type="dxa"/>
            <w:gridSpan w:val="2"/>
            <w:tcBorders>
              <w:bottom w:val="double" w:sz="4" w:space="0" w:color="auto"/>
            </w:tcBorders>
          </w:tcPr>
          <w:p w14:paraId="15E42B9E" w14:textId="77777777" w:rsidR="00D9427D" w:rsidRPr="00D456B2" w:rsidRDefault="00D9427D" w:rsidP="000D4B75">
            <w:pPr>
              <w:spacing w:before="0"/>
              <w:rPr>
                <w:rFonts w:ascii="Times New Roman" w:hAnsi="Times New Roman"/>
                <w:sz w:val="16"/>
                <w:szCs w:val="16"/>
                <w:lang w:val="en-GB"/>
              </w:rPr>
            </w:pPr>
            <w:r>
              <w:rPr>
                <w:rFonts w:ascii="Times New Roman" w:hAnsi="Times New Roman"/>
                <w:sz w:val="16"/>
                <w:szCs w:val="16"/>
                <w:lang w:val="en-GB"/>
              </w:rPr>
              <w:t>No additional capacities are required.</w:t>
            </w:r>
          </w:p>
          <w:p w14:paraId="0DE79325" w14:textId="77777777" w:rsidR="00D80690" w:rsidRPr="00D456B2" w:rsidRDefault="00D80690" w:rsidP="000D4B75">
            <w:pPr>
              <w:spacing w:before="0"/>
              <w:rPr>
                <w:rFonts w:ascii="Times New Roman" w:hAnsi="Times New Roman"/>
                <w:sz w:val="16"/>
                <w:szCs w:val="16"/>
                <w:lang w:val="en-GB"/>
              </w:rPr>
            </w:pPr>
          </w:p>
        </w:tc>
        <w:tc>
          <w:tcPr>
            <w:tcW w:w="1080" w:type="dxa"/>
            <w:gridSpan w:val="2"/>
            <w:tcBorders>
              <w:bottom w:val="double" w:sz="4" w:space="0" w:color="auto"/>
            </w:tcBorders>
          </w:tcPr>
          <w:p w14:paraId="08049A88" w14:textId="77777777" w:rsidR="00D80690" w:rsidRPr="00D456B2" w:rsidRDefault="00D80690" w:rsidP="000D4B75">
            <w:pPr>
              <w:spacing w:before="0"/>
              <w:rPr>
                <w:rFonts w:ascii="Times New Roman" w:hAnsi="Times New Roman"/>
                <w:sz w:val="16"/>
                <w:szCs w:val="16"/>
                <w:lang w:val="en-GB"/>
              </w:rPr>
            </w:pPr>
          </w:p>
        </w:tc>
        <w:tc>
          <w:tcPr>
            <w:tcW w:w="1980" w:type="dxa"/>
            <w:gridSpan w:val="2"/>
          </w:tcPr>
          <w:p w14:paraId="33A90DB4" w14:textId="5F96745F" w:rsidR="00D80690" w:rsidRPr="00D456B2" w:rsidRDefault="00D80690" w:rsidP="000D4B75">
            <w:pPr>
              <w:spacing w:before="0"/>
              <w:rPr>
                <w:lang w:val="en-GB"/>
              </w:rPr>
            </w:pPr>
            <w:r w:rsidRPr="00D456B2">
              <w:rPr>
                <w:rFonts w:ascii="Times New Roman" w:hAnsi="Times New Roman"/>
                <w:sz w:val="16"/>
                <w:szCs w:val="16"/>
                <w:lang w:val="en-GB"/>
              </w:rPr>
              <w:t xml:space="preserve">Budgeted under </w:t>
            </w:r>
            <w:r w:rsidR="003141A3">
              <w:rPr>
                <w:rFonts w:ascii="Times New Roman" w:hAnsi="Times New Roman"/>
                <w:sz w:val="16"/>
                <w:szCs w:val="16"/>
                <w:lang w:val="en-GB"/>
              </w:rPr>
              <w:t>Act.</w:t>
            </w:r>
            <w:r w:rsidRPr="00D456B2">
              <w:rPr>
                <w:rFonts w:ascii="Times New Roman" w:hAnsi="Times New Roman"/>
                <w:sz w:val="16"/>
                <w:szCs w:val="16"/>
                <w:lang w:val="en-GB"/>
              </w:rPr>
              <w:t xml:space="preserve"> 7.4.2.</w:t>
            </w:r>
          </w:p>
        </w:tc>
        <w:tc>
          <w:tcPr>
            <w:tcW w:w="1980" w:type="dxa"/>
            <w:gridSpan w:val="2"/>
          </w:tcPr>
          <w:p w14:paraId="777F7200" w14:textId="77777777" w:rsidR="00D80690" w:rsidRPr="00D456B2" w:rsidRDefault="00D80690" w:rsidP="000D4B75">
            <w:pPr>
              <w:spacing w:before="0"/>
              <w:rPr>
                <w:rFonts w:ascii="Times New Roman" w:hAnsi="Times New Roman"/>
                <w:sz w:val="16"/>
                <w:szCs w:val="16"/>
                <w:lang w:val="en-GB"/>
              </w:rPr>
            </w:pPr>
          </w:p>
        </w:tc>
      </w:tr>
      <w:tr w:rsidR="00C00F9F" w:rsidRPr="00FF4539" w14:paraId="3263DEB2" w14:textId="77777777" w:rsidTr="00C00F9F">
        <w:trPr>
          <w:gridBefore w:val="2"/>
          <w:wBefore w:w="165" w:type="dxa"/>
          <w:trHeight w:val="872"/>
        </w:trPr>
        <w:tc>
          <w:tcPr>
            <w:tcW w:w="16218" w:type="dxa"/>
            <w:gridSpan w:val="19"/>
            <w:tcBorders>
              <w:top w:val="double" w:sz="4" w:space="0" w:color="auto"/>
              <w:left w:val="double" w:sz="4" w:space="0" w:color="auto"/>
              <w:bottom w:val="double" w:sz="4" w:space="0" w:color="auto"/>
              <w:right w:val="double" w:sz="4" w:space="0" w:color="auto"/>
            </w:tcBorders>
            <w:shd w:val="clear" w:color="auto" w:fill="FFF2CC"/>
          </w:tcPr>
          <w:p w14:paraId="6DFFF4DD" w14:textId="77777777" w:rsidR="00C00F9F" w:rsidRPr="00FF4539" w:rsidRDefault="00C00F9F" w:rsidP="000D4B75">
            <w:pPr>
              <w:rPr>
                <w:rFonts w:ascii="Times New Roman" w:eastAsia="Times New Roman" w:hAnsi="Times New Roman"/>
                <w:b/>
                <w:iCs/>
                <w:sz w:val="20"/>
                <w:szCs w:val="20"/>
                <w:lang w:val="en-GB"/>
              </w:rPr>
            </w:pPr>
            <w:r w:rsidRPr="00FF4539">
              <w:rPr>
                <w:rFonts w:ascii="Times New Roman" w:hAnsi="Times New Roman"/>
                <w:b/>
                <w:iCs/>
                <w:sz w:val="20"/>
                <w:szCs w:val="20"/>
                <w:lang w:val="en-GB"/>
              </w:rPr>
              <w:t>7.6</w:t>
            </w:r>
          </w:p>
          <w:p w14:paraId="0F61B4DB" w14:textId="686BDECC" w:rsidR="00C00F9F" w:rsidRPr="00FF4539" w:rsidRDefault="00C00F9F" w:rsidP="000D4B75">
            <w:pPr>
              <w:rPr>
                <w:rFonts w:ascii="Times New Roman" w:eastAsia="Times New Roman" w:hAnsi="Times New Roman"/>
                <w:sz w:val="24"/>
                <w:szCs w:val="24"/>
                <w:lang w:val="en-GB"/>
              </w:rPr>
            </w:pPr>
            <w:r w:rsidRPr="00FF4539">
              <w:rPr>
                <w:rFonts w:ascii="Times New Roman" w:hAnsi="Times New Roman"/>
                <w:b/>
                <w:bCs/>
                <w:sz w:val="20"/>
                <w:szCs w:val="20"/>
                <w:lang w:val="en-GB"/>
              </w:rPr>
              <w:t>3.1992L0085 (EUR-Lex: 05.20.20.10)</w:t>
            </w:r>
            <w:r w:rsidRPr="00FF4539">
              <w:rPr>
                <w:rFonts w:ascii="Times New Roman" w:hAnsi="Times New Roman"/>
                <w:b/>
                <w:sz w:val="20"/>
                <w:szCs w:val="20"/>
                <w:lang w:val="en-GB"/>
              </w:rPr>
              <w:t xml:space="preserve"> Council Directive</w:t>
            </w:r>
            <w:r w:rsidRPr="00FF4539">
              <w:rPr>
                <w:rFonts w:ascii="Times New Roman" w:hAnsi="Times New Roman"/>
                <w:sz w:val="20"/>
                <w:szCs w:val="20"/>
                <w:lang w:val="en-GB"/>
              </w:rPr>
              <w:t xml:space="preserve"> 92/85/EEC of 19 October 1992 on the introduction of measures to encourage improvements in the </w:t>
            </w:r>
            <w:r w:rsidR="002C587D">
              <w:rPr>
                <w:rFonts w:ascii="Times New Roman" w:hAnsi="Times New Roman"/>
                <w:sz w:val="20"/>
                <w:szCs w:val="20"/>
                <w:lang w:val="en-GB"/>
              </w:rPr>
              <w:t xml:space="preserve">health and safety at work </w:t>
            </w:r>
            <w:r w:rsidRPr="00FF4539">
              <w:rPr>
                <w:rFonts w:ascii="Times New Roman" w:hAnsi="Times New Roman"/>
                <w:sz w:val="20"/>
                <w:szCs w:val="20"/>
                <w:lang w:val="en-GB"/>
              </w:rPr>
              <w:t xml:space="preserve">of pregnant workers and workers who have recently given birth or are breastfeeding (tenth individual Directive within the meaning of Article 16 (1) of Directive 89/391/EEC) </w:t>
            </w:r>
            <w:r w:rsidRPr="00FF4539">
              <w:rPr>
                <w:rFonts w:ascii="Times New Roman" w:hAnsi="Times New Roman"/>
                <w:i/>
                <w:iCs/>
                <w:sz w:val="20"/>
                <w:szCs w:val="20"/>
                <w:lang w:val="en-GB"/>
              </w:rPr>
              <w:t>(OJ L 348, 28.11.1992, p. 1–7)</w:t>
            </w:r>
          </w:p>
        </w:tc>
      </w:tr>
      <w:tr w:rsidR="00C00F9F" w:rsidRPr="00FF4539" w14:paraId="42141507" w14:textId="77777777" w:rsidTr="00C00F9F">
        <w:trPr>
          <w:gridBefore w:val="2"/>
          <w:wBefore w:w="165" w:type="dxa"/>
          <w:trHeight w:val="332"/>
        </w:trPr>
        <w:tc>
          <w:tcPr>
            <w:tcW w:w="16218" w:type="dxa"/>
            <w:gridSpan w:val="19"/>
            <w:tcBorders>
              <w:top w:val="double" w:sz="4" w:space="0" w:color="auto"/>
              <w:left w:val="double" w:sz="4" w:space="0" w:color="auto"/>
              <w:bottom w:val="double" w:sz="4" w:space="0" w:color="auto"/>
              <w:right w:val="double" w:sz="4" w:space="0" w:color="auto"/>
            </w:tcBorders>
            <w:shd w:val="clear" w:color="auto" w:fill="CCFFFF"/>
          </w:tcPr>
          <w:p w14:paraId="3C6321CA" w14:textId="77777777" w:rsidR="00C00F9F" w:rsidRPr="00FF4539" w:rsidRDefault="00C00F9F" w:rsidP="000D4B75">
            <w:pPr>
              <w:rPr>
                <w:rFonts w:ascii="Times New Roman" w:eastAsiaTheme="minorHAnsi" w:hAnsi="Times New Roman"/>
                <w:sz w:val="24"/>
                <w:szCs w:val="24"/>
                <w:lang w:val="en-GB"/>
              </w:rPr>
            </w:pPr>
            <w:r w:rsidRPr="00FF4539">
              <w:rPr>
                <w:rFonts w:ascii="Times New Roman" w:hAnsi="Times New Roman"/>
                <w:b/>
                <w:sz w:val="20"/>
                <w:szCs w:val="20"/>
                <w:lang w:val="en-GB"/>
              </w:rPr>
              <w:t>CURRENT STATE OF PLAY</w:t>
            </w:r>
          </w:p>
        </w:tc>
      </w:tr>
      <w:tr w:rsidR="00C00F9F" w:rsidRPr="00FF4539" w14:paraId="5018DAC1" w14:textId="77777777" w:rsidTr="00C00F9F">
        <w:trPr>
          <w:gridBefore w:val="2"/>
          <w:wBefore w:w="165" w:type="dxa"/>
          <w:trHeight w:val="593"/>
        </w:trPr>
        <w:tc>
          <w:tcPr>
            <w:tcW w:w="16218" w:type="dxa"/>
            <w:gridSpan w:val="19"/>
            <w:tcBorders>
              <w:top w:val="double" w:sz="4" w:space="0" w:color="auto"/>
              <w:left w:val="double" w:sz="4" w:space="0" w:color="auto"/>
              <w:bottom w:val="double" w:sz="4" w:space="0" w:color="auto"/>
              <w:right w:val="double" w:sz="4" w:space="0" w:color="auto"/>
            </w:tcBorders>
          </w:tcPr>
          <w:p w14:paraId="08FB3D40" w14:textId="190E9D01" w:rsidR="00C00F9F" w:rsidRPr="00FF4539" w:rsidRDefault="006105C3" w:rsidP="000D4B75">
            <w:pPr>
              <w:jc w:val="both"/>
              <w:rPr>
                <w:rFonts w:ascii="Times New Roman" w:hAnsi="Times New Roman"/>
                <w:b/>
                <w:bCs/>
                <w:sz w:val="20"/>
                <w:szCs w:val="20"/>
                <w:lang w:val="en-GB"/>
              </w:rPr>
            </w:pPr>
            <w:r w:rsidRPr="00FF4539">
              <w:rPr>
                <w:rFonts w:ascii="Times New Roman" w:hAnsi="Times New Roman"/>
                <w:sz w:val="20"/>
                <w:szCs w:val="20"/>
                <w:lang w:val="en-GB"/>
              </w:rPr>
              <w:t xml:space="preserve">The Rulebook </w:t>
            </w:r>
            <w:r w:rsidR="000C4273">
              <w:rPr>
                <w:rFonts w:ascii="Times New Roman" w:hAnsi="Times New Roman"/>
                <w:sz w:val="20"/>
                <w:szCs w:val="20"/>
                <w:lang w:val="sr-Latn-RS"/>
              </w:rPr>
              <w:t xml:space="preserve">on measures for health and safety at work for employed women who are pregnant, have recently given birth or are breastfeeding </w:t>
            </w:r>
            <w:r w:rsidRPr="00FF4539">
              <w:rPr>
                <w:rFonts w:ascii="Times New Roman" w:hAnsi="Times New Roman"/>
                <w:sz w:val="20"/>
                <w:szCs w:val="20"/>
                <w:lang w:val="en-GB"/>
              </w:rPr>
              <w:t xml:space="preserve">(RS Official Gazette No 102/16) transposes the provisions in the field of health </w:t>
            </w:r>
            <w:r w:rsidR="003F4F5E">
              <w:rPr>
                <w:rFonts w:ascii="Times New Roman" w:hAnsi="Times New Roman"/>
                <w:sz w:val="20"/>
                <w:szCs w:val="20"/>
                <w:lang w:val="en-GB"/>
              </w:rPr>
              <w:t xml:space="preserve">and safety at work, specifically, provisions </w:t>
            </w:r>
            <w:r w:rsidRPr="00FF4539">
              <w:rPr>
                <w:rFonts w:ascii="Times New Roman" w:hAnsi="Times New Roman"/>
                <w:sz w:val="20"/>
                <w:szCs w:val="20"/>
                <w:lang w:val="en-GB"/>
              </w:rPr>
              <w:t xml:space="preserve">1.1, 2, 4.1, 4.2, 6.1.1, 6.1.2 and the Annexes </w:t>
            </w:r>
            <w:r w:rsidR="003F4F5E">
              <w:rPr>
                <w:rFonts w:ascii="Times New Roman" w:hAnsi="Times New Roman"/>
                <w:sz w:val="20"/>
                <w:szCs w:val="20"/>
                <w:lang w:val="en-GB"/>
              </w:rPr>
              <w:t>to</w:t>
            </w:r>
            <w:r w:rsidRPr="00FF4539">
              <w:rPr>
                <w:rFonts w:ascii="Times New Roman" w:hAnsi="Times New Roman"/>
                <w:sz w:val="20"/>
                <w:szCs w:val="20"/>
                <w:lang w:val="en-GB"/>
              </w:rPr>
              <w:t xml:space="preserve"> Directive 92/85/EEC. Prior to its adoption, the Draft Rulebook was submitted to the EC for comments.</w:t>
            </w:r>
          </w:p>
          <w:p w14:paraId="296984D0" w14:textId="77777777" w:rsidR="00C00F9F" w:rsidRPr="00FF4539" w:rsidRDefault="00C00F9F" w:rsidP="000D4B75">
            <w:pPr>
              <w:jc w:val="both"/>
              <w:rPr>
                <w:rFonts w:ascii="Times New Roman" w:eastAsia="Times New Roman" w:hAnsi="Times New Roman"/>
                <w:bCs/>
                <w:sz w:val="20"/>
                <w:szCs w:val="20"/>
                <w:lang w:val="en-GB"/>
              </w:rPr>
            </w:pPr>
          </w:p>
        </w:tc>
      </w:tr>
      <w:tr w:rsidR="00C00F9F" w:rsidRPr="00D456B2" w14:paraId="4A6C75F7" w14:textId="77777777" w:rsidTr="00C00F9F">
        <w:trPr>
          <w:gridBefore w:val="1"/>
          <w:gridAfter w:val="1"/>
          <w:wBefore w:w="123" w:type="dxa"/>
          <w:wAfter w:w="42" w:type="dxa"/>
          <w:trHeight w:val="501"/>
        </w:trPr>
        <w:tc>
          <w:tcPr>
            <w:tcW w:w="3348" w:type="dxa"/>
            <w:gridSpan w:val="5"/>
            <w:tcBorders>
              <w:top w:val="double" w:sz="4" w:space="0" w:color="auto"/>
              <w:left w:val="single" w:sz="4" w:space="0" w:color="auto"/>
              <w:bottom w:val="single" w:sz="4" w:space="0" w:color="auto"/>
              <w:right w:val="single" w:sz="4" w:space="0" w:color="auto"/>
            </w:tcBorders>
            <w:shd w:val="clear" w:color="auto" w:fill="DDDDFF"/>
            <w:vAlign w:val="center"/>
          </w:tcPr>
          <w:p w14:paraId="78411BB9"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74D18B2E" w14:textId="77777777" w:rsidR="00C00F9F" w:rsidRPr="00D456B2" w:rsidRDefault="00C00F9F"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gridSpan w:val="2"/>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25D55109" w14:textId="77777777" w:rsidR="00C00F9F" w:rsidRPr="00D456B2" w:rsidRDefault="00C00F9F"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6"/>
            <w:tcBorders>
              <w:top w:val="double" w:sz="4" w:space="0" w:color="auto"/>
              <w:left w:val="single" w:sz="4" w:space="0" w:color="auto"/>
              <w:bottom w:val="single" w:sz="4" w:space="0" w:color="auto"/>
              <w:right w:val="single" w:sz="4" w:space="0" w:color="auto"/>
            </w:tcBorders>
            <w:shd w:val="clear" w:color="auto" w:fill="DDDDFF"/>
            <w:vAlign w:val="center"/>
          </w:tcPr>
          <w:p w14:paraId="03927A59"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4"/>
            <w:tcBorders>
              <w:top w:val="double" w:sz="4" w:space="0" w:color="auto"/>
              <w:left w:val="single" w:sz="4" w:space="0" w:color="auto"/>
              <w:bottom w:val="single" w:sz="4" w:space="0" w:color="auto"/>
              <w:right w:val="single" w:sz="4" w:space="0" w:color="auto"/>
            </w:tcBorders>
            <w:shd w:val="clear" w:color="auto" w:fill="DDDDFF"/>
            <w:vAlign w:val="center"/>
          </w:tcPr>
          <w:p w14:paraId="256C6507"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C00F9F" w:rsidRPr="00FF4539" w14:paraId="49DB7281" w14:textId="77777777" w:rsidTr="00C00F9F">
        <w:trPr>
          <w:gridAfter w:val="2"/>
          <w:wAfter w:w="165" w:type="dxa"/>
          <w:trHeight w:val="1178"/>
        </w:trPr>
        <w:tc>
          <w:tcPr>
            <w:tcW w:w="3348" w:type="dxa"/>
            <w:gridSpan w:val="5"/>
            <w:tcBorders>
              <w:top w:val="single" w:sz="4" w:space="0" w:color="auto"/>
              <w:left w:val="single" w:sz="4" w:space="0" w:color="auto"/>
              <w:bottom w:val="single" w:sz="4" w:space="0" w:color="auto"/>
              <w:right w:val="single" w:sz="4" w:space="0" w:color="auto"/>
            </w:tcBorders>
            <w:shd w:val="clear" w:color="auto" w:fill="DDDDFF"/>
            <w:vAlign w:val="center"/>
          </w:tcPr>
          <w:p w14:paraId="67683D4F" w14:textId="77777777" w:rsidR="00C00F9F" w:rsidRPr="00FF4539" w:rsidRDefault="00C00F9F" w:rsidP="000D4B75">
            <w:pPr>
              <w:jc w:val="center"/>
              <w:rPr>
                <w:rFonts w:ascii="Times New Roman" w:hAnsi="Times New Roman"/>
                <w:b/>
                <w:sz w:val="20"/>
                <w:szCs w:val="20"/>
                <w:lang w:val="en-GB"/>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2504DB30" w14:textId="77777777" w:rsidR="00C00F9F" w:rsidRPr="00FF4539" w:rsidRDefault="00C00F9F" w:rsidP="000D4B75">
            <w:pPr>
              <w:jc w:val="center"/>
              <w:rPr>
                <w:rFonts w:ascii="Times New Roman" w:hAnsi="Times New Roman"/>
                <w:b/>
                <w:sz w:val="20"/>
                <w:szCs w:val="20"/>
                <w:lang w:val="en-GB"/>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65991F6" w14:textId="77777777" w:rsidR="00C00F9F" w:rsidRPr="00FF4539" w:rsidRDefault="00C00F9F" w:rsidP="000D4B75">
            <w:pPr>
              <w:jc w:val="center"/>
              <w:rPr>
                <w:rFonts w:ascii="Times New Roman" w:hAnsi="Times New Roman"/>
                <w:b/>
                <w:sz w:val="20"/>
                <w:szCs w:val="20"/>
                <w:lang w:val="en-GB"/>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754155D1" w14:textId="77777777" w:rsidR="00C00F9F" w:rsidRPr="00FF4539" w:rsidRDefault="00C00F9F" w:rsidP="000D4B75">
            <w:pPr>
              <w:jc w:val="center"/>
              <w:rPr>
                <w:rFonts w:ascii="Times New Roman" w:hAnsi="Times New Roman"/>
                <w:b/>
                <w:sz w:val="20"/>
                <w:szCs w:val="20"/>
                <w:lang w:val="en-GB"/>
              </w:rPr>
            </w:pPr>
            <w:r w:rsidRPr="00FF4539">
              <w:rPr>
                <w:rFonts w:ascii="Times New Roman" w:hAnsi="Times New Roman"/>
                <w:b/>
                <w:sz w:val="20"/>
                <w:szCs w:val="20"/>
              </w:rPr>
              <w:t>CURRENT CAPACITIES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66862FC1" w14:textId="77777777" w:rsidR="00C00F9F" w:rsidRPr="00FF4539" w:rsidRDefault="00C00F9F" w:rsidP="000D4B75">
            <w:pPr>
              <w:jc w:val="center"/>
              <w:rPr>
                <w:rFonts w:ascii="Times New Roman" w:hAnsi="Times New Roman"/>
                <w:b/>
                <w:sz w:val="20"/>
                <w:szCs w:val="20"/>
                <w:lang w:val="en-GB"/>
              </w:rPr>
            </w:pPr>
            <w:r w:rsidRPr="00FF4539">
              <w:rPr>
                <w:rFonts w:ascii="Times New Roman" w:hAnsi="Times New Roman"/>
                <w:b/>
                <w:sz w:val="20"/>
                <w:szCs w:val="20"/>
              </w:rPr>
              <w:t>REQUIRED CAPACITIES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4E2F0A1" w14:textId="77777777" w:rsidR="00C00F9F" w:rsidRPr="00FF4539" w:rsidRDefault="00C00F9F" w:rsidP="000D4B75">
            <w:pPr>
              <w:jc w:val="center"/>
              <w:rPr>
                <w:rFonts w:ascii="Times New Roman" w:hAnsi="Times New Roman"/>
                <w:b/>
                <w:sz w:val="20"/>
                <w:szCs w:val="20"/>
                <w:lang w:val="en-GB"/>
              </w:rPr>
            </w:pPr>
            <w:r w:rsidRPr="00FF4539">
              <w:rPr>
                <w:rFonts w:ascii="Times New Roman" w:hAnsi="Times New Roman"/>
                <w:b/>
                <w:sz w:val="20"/>
                <w:szCs w:val="20"/>
                <w:lang w:val="en-GB"/>
              </w:rPr>
              <w:t>TARGET DATE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51363172" w14:textId="77777777" w:rsidR="00C00F9F" w:rsidRPr="00FF4539" w:rsidRDefault="00C00F9F" w:rsidP="000D4B75">
            <w:pPr>
              <w:jc w:val="center"/>
              <w:rPr>
                <w:rFonts w:ascii="Times New Roman" w:hAnsi="Times New Roman"/>
                <w:b/>
                <w:sz w:val="20"/>
                <w:szCs w:val="20"/>
                <w:lang w:val="en-GB"/>
              </w:rPr>
            </w:pPr>
            <w:r w:rsidRPr="00FF4539">
              <w:rPr>
                <w:rFonts w:ascii="Times New Roman" w:hAnsi="Times New Roman"/>
                <w:b/>
                <w:sz w:val="20"/>
                <w:szCs w:val="20"/>
                <w:lang w:val="en-GB"/>
              </w:rPr>
              <w:t>REGULAR BUDGET FUNDS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2713BDE7" w14:textId="77777777" w:rsidR="00C00F9F" w:rsidRPr="00FF4539" w:rsidRDefault="00C00F9F" w:rsidP="000D4B75">
            <w:pPr>
              <w:jc w:val="center"/>
              <w:rPr>
                <w:rFonts w:ascii="Times New Roman" w:hAnsi="Times New Roman"/>
                <w:b/>
                <w:sz w:val="20"/>
                <w:szCs w:val="20"/>
                <w:lang w:val="en-GB"/>
              </w:rPr>
            </w:pPr>
            <w:r w:rsidRPr="00FF4539">
              <w:rPr>
                <w:rFonts w:ascii="Times New Roman" w:hAnsi="Times New Roman"/>
                <w:b/>
                <w:sz w:val="20"/>
                <w:szCs w:val="20"/>
                <w:lang w:val="en-GB"/>
              </w:rPr>
              <w:t xml:space="preserve">DONOR FUNDS </w:t>
            </w:r>
          </w:p>
          <w:p w14:paraId="3B691871" w14:textId="77777777" w:rsidR="00C00F9F" w:rsidRPr="00FF4539" w:rsidRDefault="00C00F9F" w:rsidP="000D4B75">
            <w:pPr>
              <w:jc w:val="center"/>
              <w:rPr>
                <w:rFonts w:ascii="Times New Roman" w:hAnsi="Times New Roman"/>
                <w:b/>
                <w:sz w:val="20"/>
                <w:szCs w:val="20"/>
                <w:lang w:val="en-GB"/>
              </w:rPr>
            </w:pPr>
            <w:r w:rsidRPr="00FF4539">
              <w:rPr>
                <w:rFonts w:ascii="Times New Roman" w:hAnsi="Times New Roman"/>
                <w:b/>
                <w:sz w:val="20"/>
                <w:szCs w:val="20"/>
                <w:lang w:val="en-GB"/>
              </w:rPr>
              <w:t>(EU AND OTHER DONOR FUNDS)</w:t>
            </w:r>
          </w:p>
        </w:tc>
      </w:tr>
      <w:tr w:rsidR="00C00F9F" w:rsidRPr="00FF4539" w14:paraId="7D4C0A05" w14:textId="77777777" w:rsidTr="00C00F9F">
        <w:trPr>
          <w:gridAfter w:val="2"/>
          <w:wAfter w:w="165" w:type="dxa"/>
          <w:trHeight w:val="272"/>
        </w:trPr>
        <w:tc>
          <w:tcPr>
            <w:tcW w:w="738" w:type="dxa"/>
            <w:gridSpan w:val="3"/>
            <w:tcBorders>
              <w:top w:val="single" w:sz="4" w:space="0" w:color="auto"/>
            </w:tcBorders>
          </w:tcPr>
          <w:p w14:paraId="02C49556" w14:textId="77777777" w:rsidR="00C00F9F" w:rsidRPr="00FF4539" w:rsidRDefault="00C00F9F" w:rsidP="000D4B75">
            <w:pPr>
              <w:rPr>
                <w:rFonts w:ascii="Times New Roman" w:hAnsi="Times New Roman"/>
                <w:sz w:val="16"/>
                <w:szCs w:val="16"/>
                <w:lang w:val="en-GB"/>
              </w:rPr>
            </w:pPr>
            <w:r w:rsidRPr="00FF4539">
              <w:rPr>
                <w:rFonts w:ascii="Times New Roman" w:hAnsi="Times New Roman"/>
                <w:sz w:val="16"/>
                <w:szCs w:val="16"/>
                <w:lang w:val="en-GB"/>
              </w:rPr>
              <w:t>7.6.1</w:t>
            </w:r>
          </w:p>
        </w:tc>
        <w:tc>
          <w:tcPr>
            <w:tcW w:w="2610" w:type="dxa"/>
            <w:gridSpan w:val="2"/>
            <w:tcBorders>
              <w:top w:val="single" w:sz="4" w:space="0" w:color="auto"/>
            </w:tcBorders>
          </w:tcPr>
          <w:p w14:paraId="4AA1A8E2" w14:textId="7187EC57" w:rsidR="00C00F9F" w:rsidRPr="00FF4539" w:rsidRDefault="006105C3" w:rsidP="000D4B75">
            <w:pPr>
              <w:rPr>
                <w:rFonts w:ascii="Times New Roman" w:hAnsi="Times New Roman"/>
                <w:bCs/>
                <w:sz w:val="16"/>
                <w:szCs w:val="16"/>
                <w:lang w:val="en-GB"/>
              </w:rPr>
            </w:pPr>
            <w:r w:rsidRPr="00FF4539">
              <w:rPr>
                <w:rFonts w:ascii="Times New Roman" w:hAnsi="Times New Roman"/>
                <w:sz w:val="16"/>
                <w:szCs w:val="16"/>
                <w:lang w:val="en-GB"/>
              </w:rPr>
              <w:t xml:space="preserve">Oversight </w:t>
            </w:r>
            <w:r w:rsidR="000C4273">
              <w:rPr>
                <w:rFonts w:ascii="Times New Roman" w:hAnsi="Times New Roman"/>
                <w:sz w:val="16"/>
                <w:szCs w:val="16"/>
                <w:lang w:val="en-GB"/>
              </w:rPr>
              <w:t>over</w:t>
            </w:r>
            <w:r w:rsidRPr="00FF4539">
              <w:rPr>
                <w:rFonts w:ascii="Times New Roman" w:hAnsi="Times New Roman"/>
                <w:sz w:val="16"/>
                <w:szCs w:val="16"/>
                <w:lang w:val="en-GB"/>
              </w:rPr>
              <w:t xml:space="preserve"> the implementation of the Rulebook </w:t>
            </w:r>
            <w:r w:rsidR="000C4273">
              <w:rPr>
                <w:rFonts w:ascii="Times New Roman" w:hAnsi="Times New Roman"/>
                <w:sz w:val="16"/>
                <w:szCs w:val="16"/>
                <w:lang w:val="en-GB"/>
              </w:rPr>
              <w:t>on m</w:t>
            </w:r>
            <w:r w:rsidRPr="00FF4539">
              <w:rPr>
                <w:rFonts w:ascii="Times New Roman" w:hAnsi="Times New Roman"/>
                <w:sz w:val="16"/>
                <w:szCs w:val="16"/>
                <w:lang w:val="en-GB"/>
              </w:rPr>
              <w:t xml:space="preserve">easures for </w:t>
            </w:r>
            <w:r w:rsidR="000C4273">
              <w:rPr>
                <w:rFonts w:ascii="Times New Roman" w:hAnsi="Times New Roman"/>
                <w:sz w:val="16"/>
                <w:szCs w:val="16"/>
                <w:lang w:val="en-GB"/>
              </w:rPr>
              <w:t>health and safety at w</w:t>
            </w:r>
            <w:r w:rsidRPr="00FF4539">
              <w:rPr>
                <w:rFonts w:ascii="Times New Roman" w:hAnsi="Times New Roman"/>
                <w:sz w:val="16"/>
                <w:szCs w:val="16"/>
                <w:lang w:val="en-GB"/>
              </w:rPr>
              <w:t xml:space="preserve">ork </w:t>
            </w:r>
            <w:r w:rsidR="000C4273">
              <w:rPr>
                <w:rFonts w:ascii="Times New Roman" w:hAnsi="Times New Roman"/>
                <w:sz w:val="16"/>
                <w:szCs w:val="16"/>
                <w:lang w:val="en-GB"/>
              </w:rPr>
              <w:t>for employed women who are pregnant, have recently given birth or are breastfeeding.</w:t>
            </w:r>
            <w:r w:rsidRPr="00FF4539">
              <w:rPr>
                <w:rFonts w:ascii="Times New Roman" w:hAnsi="Times New Roman"/>
                <w:sz w:val="16"/>
                <w:szCs w:val="16"/>
                <w:lang w:val="en-GB"/>
              </w:rPr>
              <w:t xml:space="preserve"> </w:t>
            </w:r>
          </w:p>
        </w:tc>
        <w:tc>
          <w:tcPr>
            <w:tcW w:w="1710" w:type="dxa"/>
            <w:gridSpan w:val="2"/>
            <w:tcBorders>
              <w:top w:val="single" w:sz="4" w:space="0" w:color="auto"/>
            </w:tcBorders>
          </w:tcPr>
          <w:p w14:paraId="0888CC0A" w14:textId="77777777" w:rsidR="00357F37" w:rsidRDefault="00357F37" w:rsidP="000D4B75">
            <w:pPr>
              <w:rPr>
                <w:rFonts w:ascii="Times New Roman" w:hAnsi="Times New Roman"/>
                <w:sz w:val="16"/>
                <w:szCs w:val="16"/>
                <w:lang w:val="en-GB"/>
              </w:rPr>
            </w:pPr>
            <w:r>
              <w:rPr>
                <w:rFonts w:ascii="Times New Roman" w:hAnsi="Times New Roman"/>
                <w:sz w:val="16"/>
                <w:szCs w:val="16"/>
                <w:lang w:val="en-GB"/>
              </w:rPr>
              <w:t>Responsible institution:</w:t>
            </w:r>
          </w:p>
          <w:p w14:paraId="36D8B920" w14:textId="0C468885" w:rsidR="00C00F9F" w:rsidRPr="00FF4539" w:rsidRDefault="006105C3" w:rsidP="000D4B75">
            <w:pPr>
              <w:rPr>
                <w:rFonts w:ascii="Times New Roman" w:hAnsi="Times New Roman"/>
                <w:sz w:val="16"/>
                <w:szCs w:val="16"/>
                <w:lang w:val="en-GB"/>
              </w:rPr>
            </w:pPr>
            <w:r w:rsidRPr="00FF4539">
              <w:rPr>
                <w:rFonts w:ascii="Times New Roman" w:hAnsi="Times New Roman"/>
                <w:sz w:val="16"/>
                <w:szCs w:val="16"/>
                <w:lang w:val="en-GB"/>
              </w:rPr>
              <w:t>MLEVSA –</w:t>
            </w:r>
            <w:r w:rsidR="00357F37">
              <w:rPr>
                <w:rFonts w:ascii="Times New Roman" w:hAnsi="Times New Roman"/>
                <w:sz w:val="16"/>
                <w:szCs w:val="16"/>
                <w:lang w:val="en-GB"/>
              </w:rPr>
              <w:t xml:space="preserve">Administration for </w:t>
            </w:r>
            <w:r w:rsidRPr="00FF4539">
              <w:rPr>
                <w:rFonts w:ascii="Times New Roman" w:hAnsi="Times New Roman"/>
                <w:sz w:val="16"/>
                <w:szCs w:val="16"/>
                <w:lang w:val="en-GB"/>
              </w:rPr>
              <w:t xml:space="preserve">Occupational Safety and Health </w:t>
            </w:r>
            <w:r w:rsidR="00357F37">
              <w:rPr>
                <w:rFonts w:ascii="Times New Roman" w:hAnsi="Times New Roman"/>
                <w:sz w:val="16"/>
                <w:szCs w:val="16"/>
                <w:lang w:val="en-GB"/>
              </w:rPr>
              <w:t>and Labour Inspectorate</w:t>
            </w:r>
          </w:p>
        </w:tc>
        <w:tc>
          <w:tcPr>
            <w:tcW w:w="990" w:type="dxa"/>
            <w:gridSpan w:val="2"/>
            <w:tcBorders>
              <w:top w:val="single" w:sz="4" w:space="0" w:color="auto"/>
            </w:tcBorders>
          </w:tcPr>
          <w:p w14:paraId="3342D4FF" w14:textId="36ABD54E" w:rsidR="00C00F9F" w:rsidRPr="00FF4539" w:rsidRDefault="006105C3" w:rsidP="000D4B75">
            <w:pPr>
              <w:rPr>
                <w:rFonts w:ascii="Times New Roman" w:hAnsi="Times New Roman"/>
                <w:sz w:val="16"/>
                <w:szCs w:val="16"/>
                <w:lang w:val="en-GB"/>
              </w:rPr>
            </w:pPr>
            <w:r w:rsidRPr="00FF4539">
              <w:rPr>
                <w:rFonts w:ascii="Times New Roman" w:hAnsi="Times New Roman"/>
                <w:sz w:val="16"/>
                <w:szCs w:val="16"/>
                <w:lang w:val="en-GB"/>
              </w:rPr>
              <w:t>Continuous</w:t>
            </w:r>
          </w:p>
        </w:tc>
        <w:tc>
          <w:tcPr>
            <w:tcW w:w="2250" w:type="dxa"/>
            <w:gridSpan w:val="2"/>
            <w:tcBorders>
              <w:top w:val="single" w:sz="4" w:space="0" w:color="auto"/>
            </w:tcBorders>
          </w:tcPr>
          <w:p w14:paraId="37B3CCAB" w14:textId="5188EE78" w:rsidR="006105C3" w:rsidRPr="00FF4539" w:rsidRDefault="006105C3" w:rsidP="000D4B75">
            <w:pPr>
              <w:rPr>
                <w:rFonts w:ascii="Times New Roman" w:hAnsi="Times New Roman"/>
                <w:sz w:val="16"/>
                <w:szCs w:val="16"/>
                <w:lang w:val="en-GB"/>
              </w:rPr>
            </w:pPr>
            <w:r w:rsidRPr="00FF4539">
              <w:rPr>
                <w:rFonts w:ascii="Times New Roman" w:hAnsi="Times New Roman"/>
                <w:sz w:val="16"/>
                <w:szCs w:val="16"/>
                <w:lang w:val="en-GB"/>
              </w:rPr>
              <w:t xml:space="preserve">Labour Inspectorate </w:t>
            </w:r>
          </w:p>
          <w:p w14:paraId="25F20258" w14:textId="67E42D89" w:rsidR="00C00F9F" w:rsidRPr="00FF4539" w:rsidRDefault="00C00F9F" w:rsidP="000D4B75">
            <w:pPr>
              <w:rPr>
                <w:rFonts w:ascii="Times New Roman" w:hAnsi="Times New Roman"/>
                <w:sz w:val="16"/>
                <w:szCs w:val="16"/>
                <w:lang w:val="en-GB"/>
              </w:rPr>
            </w:pPr>
          </w:p>
        </w:tc>
        <w:tc>
          <w:tcPr>
            <w:tcW w:w="2880" w:type="dxa"/>
            <w:gridSpan w:val="2"/>
            <w:tcBorders>
              <w:top w:val="single" w:sz="4" w:space="0" w:color="auto"/>
            </w:tcBorders>
          </w:tcPr>
          <w:p w14:paraId="250726A5" w14:textId="2158DE8E" w:rsidR="006105C3" w:rsidRPr="00FF4539" w:rsidRDefault="00357F37" w:rsidP="000D4B75">
            <w:pPr>
              <w:rPr>
                <w:rFonts w:ascii="Times New Roman" w:hAnsi="Times New Roman"/>
                <w:sz w:val="16"/>
                <w:szCs w:val="16"/>
                <w:lang w:val="sr-Cyrl-RS"/>
              </w:rPr>
            </w:pPr>
            <w:r>
              <w:rPr>
                <w:rFonts w:ascii="Times New Roman" w:hAnsi="Times New Roman"/>
                <w:sz w:val="16"/>
                <w:szCs w:val="16"/>
              </w:rPr>
              <w:t>No additional capacities are required</w:t>
            </w:r>
          </w:p>
          <w:p w14:paraId="447A991F" w14:textId="77777777" w:rsidR="00C00F9F" w:rsidRPr="00FF4539" w:rsidRDefault="00C00F9F" w:rsidP="000D4B75">
            <w:pPr>
              <w:rPr>
                <w:rFonts w:ascii="Times New Roman" w:hAnsi="Times New Roman"/>
                <w:sz w:val="16"/>
                <w:szCs w:val="16"/>
                <w:lang w:val="en-GB"/>
              </w:rPr>
            </w:pPr>
          </w:p>
        </w:tc>
        <w:tc>
          <w:tcPr>
            <w:tcW w:w="1080" w:type="dxa"/>
            <w:gridSpan w:val="2"/>
            <w:tcBorders>
              <w:top w:val="single" w:sz="4" w:space="0" w:color="auto"/>
            </w:tcBorders>
          </w:tcPr>
          <w:p w14:paraId="2E5120EA" w14:textId="77777777" w:rsidR="00C00F9F" w:rsidRPr="00FF4539" w:rsidRDefault="00C00F9F" w:rsidP="000D4B75">
            <w:pPr>
              <w:rPr>
                <w:rFonts w:ascii="Times New Roman" w:hAnsi="Times New Roman"/>
                <w:sz w:val="16"/>
                <w:szCs w:val="16"/>
                <w:lang w:val="en-GB"/>
              </w:rPr>
            </w:pPr>
            <w:r w:rsidRPr="00FF4539">
              <w:rPr>
                <w:rFonts w:ascii="Times New Roman" w:hAnsi="Times New Roman"/>
                <w:sz w:val="16"/>
                <w:szCs w:val="16"/>
                <w:lang w:val="en-GB"/>
              </w:rPr>
              <w:t>/</w:t>
            </w:r>
          </w:p>
        </w:tc>
        <w:tc>
          <w:tcPr>
            <w:tcW w:w="1980" w:type="dxa"/>
            <w:gridSpan w:val="2"/>
            <w:tcBorders>
              <w:top w:val="single" w:sz="4" w:space="0" w:color="auto"/>
            </w:tcBorders>
          </w:tcPr>
          <w:p w14:paraId="79688500" w14:textId="7184F187" w:rsidR="00C00F9F" w:rsidRPr="00FF4539" w:rsidRDefault="006105C3" w:rsidP="000D4B75">
            <w:r w:rsidRPr="00FF4539">
              <w:rPr>
                <w:rFonts w:ascii="Times New Roman" w:hAnsi="Times New Roman"/>
                <w:sz w:val="16"/>
                <w:szCs w:val="16"/>
              </w:rPr>
              <w:t>Budgeted under act. 3.3.1.</w:t>
            </w:r>
          </w:p>
          <w:p w14:paraId="39C34298" w14:textId="77777777" w:rsidR="00C00F9F" w:rsidRPr="00FF4539" w:rsidRDefault="00C00F9F" w:rsidP="000D4B75">
            <w:pPr>
              <w:rPr>
                <w:rFonts w:ascii="Times New Roman" w:hAnsi="Times New Roman"/>
                <w:sz w:val="16"/>
                <w:szCs w:val="16"/>
                <w:lang w:val="en-GB"/>
              </w:rPr>
            </w:pPr>
          </w:p>
        </w:tc>
        <w:tc>
          <w:tcPr>
            <w:tcW w:w="1980" w:type="dxa"/>
            <w:gridSpan w:val="2"/>
            <w:tcBorders>
              <w:top w:val="single" w:sz="4" w:space="0" w:color="auto"/>
            </w:tcBorders>
          </w:tcPr>
          <w:p w14:paraId="12DE82C9" w14:textId="77777777" w:rsidR="00C00F9F" w:rsidRPr="00FF4539" w:rsidRDefault="00C00F9F" w:rsidP="000D4B75">
            <w:pPr>
              <w:rPr>
                <w:rFonts w:ascii="Times New Roman" w:hAnsi="Times New Roman"/>
                <w:sz w:val="16"/>
                <w:szCs w:val="16"/>
                <w:lang w:val="en-GB"/>
              </w:rPr>
            </w:pPr>
          </w:p>
        </w:tc>
      </w:tr>
      <w:tr w:rsidR="00C00F9F" w:rsidRPr="00D456B2" w14:paraId="2435E9EF" w14:textId="77777777" w:rsidTr="00C00F9F">
        <w:trPr>
          <w:gridAfter w:val="2"/>
          <w:wAfter w:w="165" w:type="dxa"/>
          <w:trHeight w:val="254"/>
        </w:trPr>
        <w:tc>
          <w:tcPr>
            <w:tcW w:w="16218" w:type="dxa"/>
            <w:gridSpan w:val="19"/>
            <w:tcBorders>
              <w:top w:val="double" w:sz="4" w:space="0" w:color="auto"/>
              <w:left w:val="double" w:sz="4" w:space="0" w:color="auto"/>
              <w:bottom w:val="double" w:sz="4" w:space="0" w:color="auto"/>
              <w:right w:val="double" w:sz="4" w:space="0" w:color="auto"/>
            </w:tcBorders>
            <w:shd w:val="clear" w:color="auto" w:fill="FFF2CC"/>
          </w:tcPr>
          <w:p w14:paraId="445558F4" w14:textId="77777777" w:rsidR="00C00F9F" w:rsidRPr="00227A80" w:rsidRDefault="00C00F9F" w:rsidP="000D4B75">
            <w:pPr>
              <w:spacing w:before="0"/>
              <w:rPr>
                <w:rFonts w:ascii="Times New Roman" w:eastAsia="Times New Roman" w:hAnsi="Times New Roman"/>
                <w:b/>
                <w:bCs/>
                <w:sz w:val="20"/>
                <w:szCs w:val="20"/>
                <w:lang w:val="sr-Cyrl-RS"/>
              </w:rPr>
            </w:pPr>
            <w:r>
              <w:rPr>
                <w:rFonts w:ascii="Times New Roman" w:hAnsi="Times New Roman"/>
                <w:b/>
                <w:bCs/>
                <w:sz w:val="20"/>
                <w:szCs w:val="20"/>
                <w:lang w:val="en-GB"/>
              </w:rPr>
              <w:t>7.</w:t>
            </w:r>
            <w:r>
              <w:rPr>
                <w:rFonts w:ascii="Times New Roman" w:hAnsi="Times New Roman"/>
                <w:b/>
                <w:bCs/>
                <w:sz w:val="20"/>
                <w:szCs w:val="20"/>
                <w:lang w:val="sr-Cyrl-RS"/>
              </w:rPr>
              <w:t>7</w:t>
            </w:r>
          </w:p>
          <w:p w14:paraId="19426C00" w14:textId="77777777" w:rsidR="00C00F9F" w:rsidRPr="00D456B2" w:rsidRDefault="00C00F9F" w:rsidP="000D4B75">
            <w:pPr>
              <w:spacing w:before="0"/>
              <w:rPr>
                <w:rFonts w:ascii="Times New Roman" w:eastAsia="Times New Roman" w:hAnsi="Times New Roman"/>
                <w:b/>
                <w:bCs/>
                <w:sz w:val="24"/>
                <w:szCs w:val="24"/>
                <w:lang w:val="en-GB"/>
              </w:rPr>
            </w:pPr>
            <w:r w:rsidRPr="00D456B2">
              <w:rPr>
                <w:rFonts w:ascii="Times New Roman" w:hAnsi="Times New Roman"/>
                <w:b/>
                <w:bCs/>
                <w:sz w:val="20"/>
                <w:szCs w:val="20"/>
                <w:lang w:val="en-GB"/>
              </w:rPr>
              <w:t>32010L0018 (EUR-Lex: 05.20.05)</w:t>
            </w:r>
            <w:r w:rsidRPr="00D456B2">
              <w:rPr>
                <w:rFonts w:ascii="Times New Roman" w:hAnsi="Times New Roman"/>
                <w:b/>
                <w:sz w:val="20"/>
                <w:szCs w:val="20"/>
                <w:lang w:val="en-GB"/>
              </w:rPr>
              <w:t xml:space="preserve"> Directive 2010/18/EU</w:t>
            </w:r>
            <w:r w:rsidRPr="00D456B2">
              <w:rPr>
                <w:rFonts w:ascii="Times New Roman" w:hAnsi="Times New Roman"/>
                <w:sz w:val="20"/>
                <w:szCs w:val="20"/>
                <w:lang w:val="en-GB"/>
              </w:rPr>
              <w:t xml:space="preserve"> of 8 March 2010 implementing the revised Framework Agreement on parental leave concluded by BUSINESSEUROPE, UEAPME, CEEP and ETUC and repealing Directive 96/34/EC</w:t>
            </w:r>
            <w:r w:rsidRPr="00D456B2">
              <w:rPr>
                <w:rFonts w:ascii="Times New Roman" w:hAnsi="Times New Roman"/>
                <w:b/>
                <w:bCs/>
                <w:sz w:val="24"/>
                <w:szCs w:val="24"/>
                <w:lang w:val="en-GB"/>
              </w:rPr>
              <w:t xml:space="preserve"> </w:t>
            </w:r>
            <w:r w:rsidRPr="00D456B2">
              <w:rPr>
                <w:rFonts w:ascii="Times New Roman" w:hAnsi="Times New Roman"/>
                <w:i/>
                <w:iCs/>
                <w:sz w:val="20"/>
                <w:szCs w:val="20"/>
                <w:lang w:val="en-GB"/>
              </w:rPr>
              <w:t>(OJ L 68, 18.3.2010, p. 13–20)</w:t>
            </w:r>
          </w:p>
        </w:tc>
      </w:tr>
      <w:tr w:rsidR="00C00F9F" w:rsidRPr="00D456B2" w14:paraId="43A609C1" w14:textId="77777777" w:rsidTr="00C00F9F">
        <w:trPr>
          <w:gridAfter w:val="2"/>
          <w:wAfter w:w="165" w:type="dxa"/>
          <w:trHeight w:val="50"/>
        </w:trPr>
        <w:tc>
          <w:tcPr>
            <w:tcW w:w="16218" w:type="dxa"/>
            <w:gridSpan w:val="19"/>
            <w:tcBorders>
              <w:top w:val="double" w:sz="4" w:space="0" w:color="auto"/>
              <w:left w:val="double" w:sz="4" w:space="0" w:color="auto"/>
              <w:bottom w:val="double" w:sz="4" w:space="0" w:color="auto"/>
              <w:right w:val="double" w:sz="4" w:space="0" w:color="auto"/>
            </w:tcBorders>
            <w:shd w:val="clear" w:color="auto" w:fill="CCFFFF"/>
          </w:tcPr>
          <w:p w14:paraId="435C3690" w14:textId="77777777" w:rsidR="00C00F9F" w:rsidRPr="00D456B2" w:rsidRDefault="00C00F9F"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C00F9F" w:rsidRPr="00D456B2" w14:paraId="1578A5FF" w14:textId="77777777" w:rsidTr="00C00F9F">
        <w:trPr>
          <w:gridAfter w:val="2"/>
          <w:wAfter w:w="165" w:type="dxa"/>
          <w:trHeight w:val="1388"/>
        </w:trPr>
        <w:tc>
          <w:tcPr>
            <w:tcW w:w="16218" w:type="dxa"/>
            <w:gridSpan w:val="19"/>
            <w:tcBorders>
              <w:top w:val="double" w:sz="4" w:space="0" w:color="auto"/>
              <w:left w:val="double" w:sz="4" w:space="0" w:color="auto"/>
              <w:bottom w:val="double" w:sz="4" w:space="0" w:color="auto"/>
              <w:right w:val="double" w:sz="4" w:space="0" w:color="auto"/>
            </w:tcBorders>
          </w:tcPr>
          <w:p w14:paraId="53D109FA" w14:textId="2B68C756" w:rsidR="00C00F9F" w:rsidRPr="00D456B2" w:rsidRDefault="00C00F9F" w:rsidP="000D4B75">
            <w:pPr>
              <w:spacing w:before="0"/>
              <w:rPr>
                <w:lang w:val="en-GB"/>
              </w:rPr>
            </w:pPr>
            <w:r w:rsidRPr="00D456B2">
              <w:rPr>
                <w:rFonts w:ascii="Times New Roman" w:hAnsi="Times New Roman"/>
                <w:sz w:val="20"/>
                <w:szCs w:val="20"/>
                <w:lang w:val="en-GB"/>
              </w:rPr>
              <w:t xml:space="preserve">Directive 2010/18 has not been explicitly transposed into Serbia’s national legislation. The Labour Law, which recognises the right to childcare leave, applies to both </w:t>
            </w:r>
            <w:r w:rsidR="0095003F">
              <w:rPr>
                <w:rFonts w:ascii="Times New Roman" w:hAnsi="Times New Roman"/>
                <w:sz w:val="20"/>
                <w:szCs w:val="20"/>
                <w:lang w:val="en-GB"/>
              </w:rPr>
              <w:t>public and private sector</w:t>
            </w:r>
            <w:r w:rsidRPr="00D456B2">
              <w:rPr>
                <w:rFonts w:ascii="Times New Roman" w:hAnsi="Times New Roman"/>
                <w:sz w:val="20"/>
                <w:szCs w:val="20"/>
                <w:lang w:val="en-GB"/>
              </w:rPr>
              <w:t xml:space="preserve">. The Labour Law applies to employment contracts of part-time workers, fixed-term </w:t>
            </w:r>
            <w:r w:rsidR="00B15068">
              <w:rPr>
                <w:rFonts w:ascii="Times New Roman" w:hAnsi="Times New Roman"/>
                <w:sz w:val="20"/>
                <w:szCs w:val="20"/>
                <w:lang w:val="en-GB"/>
              </w:rPr>
              <w:t xml:space="preserve">employment </w:t>
            </w:r>
            <w:r w:rsidRPr="00D456B2">
              <w:rPr>
                <w:rFonts w:ascii="Times New Roman" w:hAnsi="Times New Roman"/>
                <w:sz w:val="20"/>
                <w:szCs w:val="20"/>
                <w:lang w:val="en-GB"/>
              </w:rPr>
              <w:t>contract</w:t>
            </w:r>
            <w:r w:rsidR="00B15068">
              <w:rPr>
                <w:rFonts w:ascii="Times New Roman" w:hAnsi="Times New Roman"/>
                <w:sz w:val="20"/>
                <w:szCs w:val="20"/>
                <w:lang w:val="en-GB"/>
              </w:rPr>
              <w:t>s</w:t>
            </w:r>
            <w:r w:rsidRPr="00D456B2">
              <w:rPr>
                <w:rFonts w:ascii="Times New Roman" w:hAnsi="Times New Roman"/>
                <w:sz w:val="20"/>
                <w:szCs w:val="20"/>
                <w:lang w:val="en-GB"/>
              </w:rPr>
              <w:t xml:space="preserve">, and temporary agency </w:t>
            </w:r>
            <w:r w:rsidR="00B15068">
              <w:rPr>
                <w:rFonts w:ascii="Times New Roman" w:hAnsi="Times New Roman"/>
                <w:sz w:val="20"/>
                <w:szCs w:val="20"/>
                <w:lang w:val="en-GB"/>
              </w:rPr>
              <w:t>employment contract</w:t>
            </w:r>
            <w:r w:rsidRPr="00D456B2">
              <w:rPr>
                <w:rFonts w:ascii="Times New Roman" w:hAnsi="Times New Roman"/>
                <w:sz w:val="20"/>
                <w:szCs w:val="20"/>
                <w:lang w:val="en-GB"/>
              </w:rPr>
              <w:t>. As provided for under the Labour Law, maternity leave lasts for three months after childbirth. Upon the expiry of maternity leave, an employed woman is entitled to childcare leave until 365 days have passed from the beginning of maternity leave. The father of a child may use paternity leave in cases when the mother abandons the child, dies, or is prevented from using this entitlement by other justified reasons (serving a sentence of imprisonment, serious illness and similar). The father is also entitled to this leave when the mother is not employed. During maternity and childcare leave, an employed woman, or the father of the child, is entitled to salary compensation, in conformity with the law. The Serbian legislation extends this right to foster parents and guardians as well. The Labour Law stipulates the entitlement of foster parents and/or guardians of children under five years of age to a childcare leave of eight months without interruption, starting from the day of the child’s placement in a foster or guardian family, at the latest until the child turns five years of age. If the child is placed in a foster or guardian family before three months of age, the foster parent or guardian of the child is entitled to childcare leave until the child is 11 months old.</w:t>
            </w:r>
          </w:p>
        </w:tc>
      </w:tr>
      <w:tr w:rsidR="00C00F9F" w:rsidRPr="00D456B2" w14:paraId="7AAB976B" w14:textId="77777777" w:rsidTr="00C00F9F">
        <w:trPr>
          <w:gridAfter w:val="2"/>
          <w:wAfter w:w="165" w:type="dxa"/>
          <w:trHeight w:val="510"/>
        </w:trPr>
        <w:tc>
          <w:tcPr>
            <w:tcW w:w="3348" w:type="dxa"/>
            <w:gridSpan w:val="5"/>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084E9DF"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60CFFBC" w14:textId="77777777" w:rsidR="00C00F9F" w:rsidRPr="00D456B2" w:rsidRDefault="00C00F9F"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gridSpan w:val="2"/>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0BBB7C1C" w14:textId="77777777" w:rsidR="00C00F9F" w:rsidRPr="00D456B2" w:rsidRDefault="00C00F9F"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6"/>
            <w:tcBorders>
              <w:top w:val="double" w:sz="4" w:space="0" w:color="auto"/>
              <w:left w:val="single" w:sz="4" w:space="0" w:color="auto"/>
              <w:bottom w:val="single" w:sz="4" w:space="0" w:color="auto"/>
              <w:right w:val="single" w:sz="4" w:space="0" w:color="auto"/>
            </w:tcBorders>
            <w:shd w:val="clear" w:color="auto" w:fill="DDDDFF"/>
            <w:vAlign w:val="center"/>
          </w:tcPr>
          <w:p w14:paraId="3294E31D"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4"/>
            <w:tcBorders>
              <w:top w:val="double" w:sz="4" w:space="0" w:color="auto"/>
              <w:left w:val="single" w:sz="4" w:space="0" w:color="auto"/>
              <w:bottom w:val="single" w:sz="4" w:space="0" w:color="auto"/>
              <w:right w:val="single" w:sz="4" w:space="0" w:color="auto"/>
            </w:tcBorders>
            <w:shd w:val="clear" w:color="auto" w:fill="DDDDFF"/>
            <w:vAlign w:val="center"/>
          </w:tcPr>
          <w:p w14:paraId="14D99812"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C00F9F" w:rsidRPr="00D456B2" w14:paraId="6FA199FD" w14:textId="77777777" w:rsidTr="00C00F9F">
        <w:trPr>
          <w:gridAfter w:val="2"/>
          <w:wAfter w:w="165" w:type="dxa"/>
          <w:trHeight w:val="1160"/>
        </w:trPr>
        <w:tc>
          <w:tcPr>
            <w:tcW w:w="3348" w:type="dxa"/>
            <w:gridSpan w:val="5"/>
            <w:vMerge/>
            <w:tcBorders>
              <w:top w:val="single" w:sz="4" w:space="0" w:color="auto"/>
              <w:left w:val="single" w:sz="4" w:space="0" w:color="auto"/>
              <w:bottom w:val="single" w:sz="4" w:space="0" w:color="auto"/>
              <w:right w:val="single" w:sz="4" w:space="0" w:color="auto"/>
            </w:tcBorders>
            <w:shd w:val="clear" w:color="auto" w:fill="DDDDFF"/>
            <w:vAlign w:val="center"/>
          </w:tcPr>
          <w:p w14:paraId="23DCDC82" w14:textId="77777777" w:rsidR="00C00F9F" w:rsidRPr="00D456B2" w:rsidRDefault="00C00F9F"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6B042BC9" w14:textId="77777777" w:rsidR="00C00F9F" w:rsidRPr="00D456B2" w:rsidRDefault="00C00F9F" w:rsidP="000D4B75">
            <w:pPr>
              <w:spacing w:before="0"/>
              <w:jc w:val="center"/>
              <w:rPr>
                <w:rFonts w:ascii="Times New Roman" w:hAnsi="Times New Roman"/>
                <w:b/>
                <w:sz w:val="20"/>
                <w:szCs w:val="20"/>
                <w:lang w:val="en-GB"/>
              </w:rPr>
            </w:pP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1A109F94" w14:textId="77777777" w:rsidR="00C00F9F" w:rsidRPr="00D456B2" w:rsidRDefault="00C00F9F" w:rsidP="000D4B75">
            <w:pPr>
              <w:spacing w:before="0"/>
              <w:ind w:left="113" w:right="113"/>
              <w:jc w:val="center"/>
              <w:rPr>
                <w:rFonts w:ascii="Times New Roman" w:hAnsi="Times New Roman"/>
                <w:b/>
                <w:sz w:val="20"/>
                <w:szCs w:val="20"/>
                <w:lang w:val="en-GB"/>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0AC6B76D"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04778F18"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9B92B8F"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4FC914B8"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702CB5C6"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7E467273"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C00F9F" w:rsidRPr="00D456B2" w14:paraId="1F4CCC2D" w14:textId="77777777" w:rsidTr="00C00F9F">
        <w:trPr>
          <w:gridAfter w:val="2"/>
          <w:wAfter w:w="165" w:type="dxa"/>
          <w:trHeight w:val="1061"/>
        </w:trPr>
        <w:tc>
          <w:tcPr>
            <w:tcW w:w="738" w:type="dxa"/>
            <w:gridSpan w:val="3"/>
            <w:tcBorders>
              <w:bottom w:val="double" w:sz="4" w:space="0" w:color="auto"/>
            </w:tcBorders>
          </w:tcPr>
          <w:p w14:paraId="259D74A0" w14:textId="77777777" w:rsidR="00C00F9F" w:rsidRPr="00D456B2" w:rsidRDefault="00C00F9F" w:rsidP="000D4B75">
            <w:pPr>
              <w:spacing w:before="0"/>
              <w:rPr>
                <w:rFonts w:ascii="Times New Roman" w:hAnsi="Times New Roman"/>
                <w:sz w:val="16"/>
                <w:szCs w:val="16"/>
                <w:lang w:val="en-GB"/>
              </w:rPr>
            </w:pPr>
            <w:r>
              <w:rPr>
                <w:rFonts w:ascii="Times New Roman" w:hAnsi="Times New Roman"/>
                <w:sz w:val="16"/>
                <w:szCs w:val="16"/>
                <w:lang w:val="en-GB"/>
              </w:rPr>
              <w:t>7.7</w:t>
            </w:r>
            <w:r w:rsidRPr="00D456B2">
              <w:rPr>
                <w:rFonts w:ascii="Times New Roman" w:hAnsi="Times New Roman"/>
                <w:sz w:val="16"/>
                <w:szCs w:val="16"/>
                <w:lang w:val="en-GB"/>
              </w:rPr>
              <w:t>.1</w:t>
            </w:r>
          </w:p>
        </w:tc>
        <w:tc>
          <w:tcPr>
            <w:tcW w:w="2610" w:type="dxa"/>
            <w:gridSpan w:val="2"/>
            <w:tcBorders>
              <w:bottom w:val="double" w:sz="4" w:space="0" w:color="auto"/>
            </w:tcBorders>
          </w:tcPr>
          <w:p w14:paraId="248FDF64" w14:textId="77777777" w:rsidR="00C00F9F" w:rsidRPr="00D456B2" w:rsidRDefault="00C00F9F" w:rsidP="000D4B75">
            <w:pPr>
              <w:spacing w:before="0"/>
              <w:rPr>
                <w:rFonts w:ascii="Times New Roman" w:hAnsi="Times New Roman"/>
                <w:bCs/>
                <w:sz w:val="16"/>
                <w:szCs w:val="16"/>
                <w:lang w:val="en-GB"/>
              </w:rPr>
            </w:pPr>
            <w:r w:rsidRPr="00D456B2">
              <w:rPr>
                <w:rFonts w:ascii="Times New Roman" w:hAnsi="Times New Roman"/>
                <w:bCs/>
                <w:sz w:val="16"/>
                <w:szCs w:val="16"/>
                <w:lang w:val="en-GB"/>
              </w:rPr>
              <w:t>Oversight of the implementation of the Law on Financial Support to Families with Children</w:t>
            </w:r>
          </w:p>
        </w:tc>
        <w:tc>
          <w:tcPr>
            <w:tcW w:w="1710" w:type="dxa"/>
            <w:gridSpan w:val="2"/>
            <w:tcBorders>
              <w:bottom w:val="double" w:sz="4" w:space="0" w:color="auto"/>
            </w:tcBorders>
          </w:tcPr>
          <w:p w14:paraId="3E79BAD2"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 - MLEVSA</w:t>
            </w:r>
          </w:p>
          <w:p w14:paraId="5F00ECAB"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and</w:t>
            </w:r>
          </w:p>
          <w:p w14:paraId="418448EB"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PSSPDGE </w:t>
            </w:r>
          </w:p>
        </w:tc>
        <w:tc>
          <w:tcPr>
            <w:tcW w:w="990" w:type="dxa"/>
            <w:gridSpan w:val="2"/>
            <w:tcBorders>
              <w:bottom w:val="double" w:sz="4" w:space="0" w:color="auto"/>
            </w:tcBorders>
          </w:tcPr>
          <w:p w14:paraId="0AEE2F53" w14:textId="77777777" w:rsidR="00C00F9F" w:rsidRPr="00D456B2" w:rsidRDefault="00C00F9F" w:rsidP="000D4B75">
            <w:pPr>
              <w:spacing w:before="0"/>
              <w:rPr>
                <w:rFonts w:ascii="Times New Roman" w:hAnsi="Times New Roman"/>
                <w:sz w:val="16"/>
                <w:szCs w:val="16"/>
                <w:lang w:val="en-GB"/>
              </w:rPr>
            </w:pPr>
            <w:r>
              <w:rPr>
                <w:rFonts w:ascii="Times New Roman" w:hAnsi="Times New Roman"/>
                <w:sz w:val="16"/>
                <w:szCs w:val="16"/>
                <w:lang w:val="en-GB"/>
              </w:rPr>
              <w:t>Continuous</w:t>
            </w:r>
            <w:r w:rsidRPr="00D456B2">
              <w:rPr>
                <w:rFonts w:ascii="Times New Roman" w:hAnsi="Times New Roman"/>
                <w:sz w:val="16"/>
                <w:szCs w:val="16"/>
                <w:lang w:val="en-GB"/>
              </w:rPr>
              <w:t xml:space="preserve"> from the Law’s entry into force</w:t>
            </w:r>
          </w:p>
        </w:tc>
        <w:tc>
          <w:tcPr>
            <w:tcW w:w="2250" w:type="dxa"/>
            <w:gridSpan w:val="2"/>
            <w:tcBorders>
              <w:bottom w:val="double" w:sz="4" w:space="0" w:color="auto"/>
            </w:tcBorders>
          </w:tcPr>
          <w:p w14:paraId="6E9A2F5C" w14:textId="77777777" w:rsidR="00C00F9F" w:rsidRPr="00D456B2" w:rsidRDefault="00C00F9F" w:rsidP="000D4B75">
            <w:pPr>
              <w:widowControl w:val="0"/>
              <w:tabs>
                <w:tab w:val="left" w:pos="2153"/>
              </w:tabs>
              <w:adjustRightInd w:val="0"/>
              <w:spacing w:before="0"/>
              <w:rPr>
                <w:rFonts w:ascii="Times New Roman" w:hAnsi="Times New Roman"/>
                <w:sz w:val="16"/>
                <w:szCs w:val="16"/>
                <w:lang w:val="en-GB"/>
              </w:rPr>
            </w:pPr>
            <w:r w:rsidRPr="00D456B2">
              <w:rPr>
                <w:rFonts w:ascii="Times New Roman" w:hAnsi="Times New Roman"/>
                <w:sz w:val="16"/>
                <w:szCs w:val="16"/>
                <w:lang w:val="en-GB"/>
              </w:rPr>
              <w:t>MLEVSA, Department for Family Care and Social Welfare, 5 civil servants with an academic degree</w:t>
            </w:r>
          </w:p>
          <w:p w14:paraId="2C17BCB5" w14:textId="77777777" w:rsidR="00C00F9F" w:rsidRPr="00D456B2" w:rsidRDefault="00C00F9F" w:rsidP="000D4B75">
            <w:pPr>
              <w:widowControl w:val="0"/>
              <w:tabs>
                <w:tab w:val="left" w:pos="2153"/>
              </w:tabs>
              <w:adjustRightInd w:val="0"/>
              <w:spacing w:before="0"/>
              <w:rPr>
                <w:rFonts w:ascii="Times New Roman" w:hAnsi="Times New Roman"/>
                <w:sz w:val="16"/>
                <w:szCs w:val="16"/>
                <w:lang w:val="en-GB"/>
              </w:rPr>
            </w:pPr>
          </w:p>
          <w:p w14:paraId="25AF2EF7"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Provincial Secretariat for Social Policy, Demography and Gender Equality, 2 civil servants with an academic degree, engaged in administrative oversight affairs.</w:t>
            </w:r>
          </w:p>
        </w:tc>
        <w:tc>
          <w:tcPr>
            <w:tcW w:w="2880" w:type="dxa"/>
            <w:gridSpan w:val="2"/>
            <w:tcBorders>
              <w:bottom w:val="double" w:sz="4" w:space="0" w:color="auto"/>
            </w:tcBorders>
          </w:tcPr>
          <w:p w14:paraId="4CA990F2"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The administrative capacities for the implementation of the envisaged legislative changes need to be strengthened by hiring 2 civil servants with an academic degree.</w:t>
            </w:r>
          </w:p>
          <w:p w14:paraId="202A7E3D" w14:textId="77777777" w:rsidR="00C00F9F" w:rsidRPr="00D456B2" w:rsidRDefault="00C00F9F" w:rsidP="000D4B75">
            <w:pPr>
              <w:spacing w:before="0"/>
              <w:rPr>
                <w:rFonts w:ascii="Times New Roman" w:hAnsi="Times New Roman"/>
                <w:sz w:val="16"/>
                <w:szCs w:val="16"/>
                <w:lang w:val="en-GB"/>
              </w:rPr>
            </w:pPr>
          </w:p>
          <w:p w14:paraId="1939BA56"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Provide additional staff training in the Law on Financial Support to Families with Children, as part of seminars, TAIEX workshops and other forms of bilateral and multilateral technical assistance.</w:t>
            </w:r>
          </w:p>
        </w:tc>
        <w:tc>
          <w:tcPr>
            <w:tcW w:w="1080" w:type="dxa"/>
            <w:gridSpan w:val="2"/>
            <w:tcBorders>
              <w:bottom w:val="double" w:sz="4" w:space="0" w:color="auto"/>
            </w:tcBorders>
          </w:tcPr>
          <w:p w14:paraId="56AE365B"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Q2 2020</w:t>
            </w:r>
          </w:p>
        </w:tc>
        <w:tc>
          <w:tcPr>
            <w:tcW w:w="1980" w:type="dxa"/>
            <w:gridSpan w:val="2"/>
            <w:tcBorders>
              <w:bottom w:val="double" w:sz="4" w:space="0" w:color="auto"/>
            </w:tcBorders>
          </w:tcPr>
          <w:p w14:paraId="746814FA"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Budgeted under Act. 1.2.2.5</w:t>
            </w:r>
          </w:p>
        </w:tc>
        <w:tc>
          <w:tcPr>
            <w:tcW w:w="1980" w:type="dxa"/>
            <w:gridSpan w:val="2"/>
            <w:tcBorders>
              <w:bottom w:val="double" w:sz="4" w:space="0" w:color="auto"/>
            </w:tcBorders>
          </w:tcPr>
          <w:p w14:paraId="57F9A571" w14:textId="77777777" w:rsidR="00C00F9F" w:rsidRPr="00D456B2" w:rsidRDefault="00C00F9F" w:rsidP="000D4B75">
            <w:pPr>
              <w:spacing w:before="0"/>
              <w:rPr>
                <w:rFonts w:ascii="Times New Roman" w:hAnsi="Times New Roman"/>
                <w:sz w:val="16"/>
                <w:szCs w:val="16"/>
                <w:lang w:val="en-GB"/>
              </w:rPr>
            </w:pPr>
          </w:p>
        </w:tc>
      </w:tr>
      <w:tr w:rsidR="00C00F9F" w:rsidRPr="00D456B2" w14:paraId="6F8F6E87" w14:textId="77777777" w:rsidTr="00C00F9F">
        <w:trPr>
          <w:gridAfter w:val="2"/>
          <w:wAfter w:w="165" w:type="dxa"/>
          <w:trHeight w:val="516"/>
        </w:trPr>
        <w:tc>
          <w:tcPr>
            <w:tcW w:w="16218" w:type="dxa"/>
            <w:gridSpan w:val="19"/>
            <w:tcBorders>
              <w:top w:val="double" w:sz="4" w:space="0" w:color="auto"/>
              <w:left w:val="double" w:sz="4" w:space="0" w:color="auto"/>
              <w:bottom w:val="double" w:sz="4" w:space="0" w:color="auto"/>
              <w:right w:val="double" w:sz="4" w:space="0" w:color="auto"/>
            </w:tcBorders>
            <w:shd w:val="clear" w:color="auto" w:fill="FFF2CC"/>
          </w:tcPr>
          <w:p w14:paraId="604191F1" w14:textId="77777777" w:rsidR="00C00F9F" w:rsidRPr="00D456B2" w:rsidRDefault="00C00F9F" w:rsidP="000D4B75">
            <w:pPr>
              <w:spacing w:before="0"/>
              <w:rPr>
                <w:rFonts w:ascii="Times New Roman" w:eastAsia="Times New Roman" w:hAnsi="Times New Roman"/>
                <w:b/>
                <w:bCs/>
                <w:sz w:val="20"/>
                <w:szCs w:val="20"/>
                <w:lang w:val="en-GB"/>
              </w:rPr>
            </w:pPr>
            <w:r w:rsidRPr="00D456B2">
              <w:rPr>
                <w:rFonts w:ascii="Times New Roman" w:hAnsi="Times New Roman"/>
                <w:b/>
                <w:bCs/>
                <w:sz w:val="20"/>
                <w:szCs w:val="20"/>
                <w:lang w:val="en-GB"/>
              </w:rPr>
              <w:t>7.8</w:t>
            </w:r>
          </w:p>
          <w:p w14:paraId="4E88C236" w14:textId="77777777" w:rsidR="00C00F9F" w:rsidRPr="00D456B2" w:rsidRDefault="00C00F9F" w:rsidP="000D4B75">
            <w:pPr>
              <w:spacing w:before="0"/>
              <w:rPr>
                <w:rFonts w:ascii="Times New Roman" w:eastAsia="Times New Roman" w:hAnsi="Times New Roman"/>
                <w:i/>
                <w:iCs/>
                <w:sz w:val="24"/>
                <w:szCs w:val="24"/>
                <w:lang w:val="en-GB"/>
              </w:rPr>
            </w:pPr>
            <w:r w:rsidRPr="00D456B2">
              <w:rPr>
                <w:rFonts w:ascii="Times New Roman" w:hAnsi="Times New Roman"/>
                <w:b/>
                <w:bCs/>
                <w:sz w:val="20"/>
                <w:szCs w:val="20"/>
                <w:lang w:val="en-GB"/>
              </w:rPr>
              <w:t>31979L0007 (EUR-Lex: 05.20.40.10) Council Directive</w:t>
            </w:r>
            <w:r w:rsidRPr="00D456B2">
              <w:rPr>
                <w:rFonts w:ascii="Times New Roman" w:hAnsi="Times New Roman"/>
                <w:b/>
                <w:sz w:val="20"/>
                <w:szCs w:val="20"/>
                <w:lang w:val="en-GB"/>
              </w:rPr>
              <w:t xml:space="preserve"> 79/7/EEC</w:t>
            </w:r>
            <w:r w:rsidRPr="00D456B2">
              <w:rPr>
                <w:rFonts w:ascii="Times New Roman" w:hAnsi="Times New Roman"/>
                <w:sz w:val="20"/>
                <w:szCs w:val="20"/>
                <w:lang w:val="en-GB"/>
              </w:rPr>
              <w:t xml:space="preserve"> of 19 December 1978 on the progressive implementation of the principle of equal treatment for men and women in matters of social security </w:t>
            </w:r>
            <w:r>
              <w:rPr>
                <w:rFonts w:ascii="Times New Roman" w:hAnsi="Times New Roman"/>
                <w:i/>
                <w:iCs/>
                <w:sz w:val="20"/>
                <w:szCs w:val="20"/>
                <w:lang w:val="en-GB"/>
              </w:rPr>
              <w:t xml:space="preserve">(OJ L 6, 10/01/1979, p. </w:t>
            </w:r>
            <w:r w:rsidRPr="00D456B2">
              <w:rPr>
                <w:rFonts w:ascii="Times New Roman" w:hAnsi="Times New Roman"/>
                <w:i/>
                <w:iCs/>
                <w:sz w:val="20"/>
                <w:szCs w:val="20"/>
                <w:lang w:val="en-GB"/>
              </w:rPr>
              <w:t>24–25)</w:t>
            </w:r>
          </w:p>
        </w:tc>
      </w:tr>
      <w:tr w:rsidR="00C00F9F" w:rsidRPr="00D456B2" w14:paraId="6E574254" w14:textId="77777777" w:rsidTr="00C00F9F">
        <w:trPr>
          <w:gridAfter w:val="2"/>
          <w:wAfter w:w="165" w:type="dxa"/>
          <w:trHeight w:val="50"/>
        </w:trPr>
        <w:tc>
          <w:tcPr>
            <w:tcW w:w="16218" w:type="dxa"/>
            <w:gridSpan w:val="19"/>
            <w:tcBorders>
              <w:top w:val="double" w:sz="4" w:space="0" w:color="auto"/>
              <w:left w:val="double" w:sz="4" w:space="0" w:color="auto"/>
              <w:right w:val="double" w:sz="4" w:space="0" w:color="auto"/>
            </w:tcBorders>
            <w:shd w:val="clear" w:color="auto" w:fill="CCFFFF"/>
          </w:tcPr>
          <w:p w14:paraId="6C9013DF" w14:textId="77777777" w:rsidR="00C00F9F" w:rsidRPr="00D456B2" w:rsidRDefault="00C00F9F" w:rsidP="000D4B75">
            <w:pPr>
              <w:spacing w:before="0"/>
              <w:rPr>
                <w:rFonts w:ascii="Times New Roman" w:eastAsiaTheme="minorHAnsi" w:hAnsi="Times New Roman"/>
                <w:sz w:val="24"/>
                <w:szCs w:val="24"/>
                <w:lang w:val="en-GB"/>
              </w:rPr>
            </w:pPr>
            <w:r w:rsidRPr="00D456B2">
              <w:rPr>
                <w:rFonts w:ascii="Times New Roman" w:hAnsi="Times New Roman"/>
                <w:b/>
                <w:sz w:val="20"/>
                <w:szCs w:val="20"/>
                <w:lang w:val="en-GB"/>
              </w:rPr>
              <w:t>CURRENT STATE OF PLAY</w:t>
            </w:r>
          </w:p>
        </w:tc>
      </w:tr>
      <w:tr w:rsidR="00C00F9F" w:rsidRPr="00D456B2" w14:paraId="5191B925" w14:textId="77777777" w:rsidTr="00C00F9F">
        <w:trPr>
          <w:gridAfter w:val="2"/>
          <w:wAfter w:w="165" w:type="dxa"/>
          <w:trHeight w:val="740"/>
        </w:trPr>
        <w:tc>
          <w:tcPr>
            <w:tcW w:w="16218" w:type="dxa"/>
            <w:gridSpan w:val="19"/>
            <w:tcBorders>
              <w:top w:val="double" w:sz="4" w:space="0" w:color="auto"/>
              <w:left w:val="double" w:sz="4" w:space="0" w:color="auto"/>
              <w:bottom w:val="double" w:sz="4" w:space="0" w:color="auto"/>
              <w:right w:val="double" w:sz="4" w:space="0" w:color="auto"/>
            </w:tcBorders>
          </w:tcPr>
          <w:p w14:paraId="24987525" w14:textId="77777777" w:rsidR="00C00F9F" w:rsidRPr="00D456B2" w:rsidRDefault="00C00F9F" w:rsidP="000D4B75">
            <w:pPr>
              <w:spacing w:before="0"/>
              <w:rPr>
                <w:rFonts w:ascii="Times New Roman" w:hAnsi="Times New Roman"/>
                <w:sz w:val="20"/>
                <w:szCs w:val="20"/>
                <w:lang w:val="en-GB"/>
              </w:rPr>
            </w:pPr>
            <w:r w:rsidRPr="00D456B2">
              <w:rPr>
                <w:rFonts w:ascii="Times New Roman" w:hAnsi="Times New Roman"/>
                <w:sz w:val="20"/>
                <w:szCs w:val="20"/>
                <w:lang w:val="en-GB"/>
              </w:rPr>
              <w:t xml:space="preserve">Full observance of the principle of equal treatment for men and women in relation to the access to the system, the obligation to pay contributions and the calculation of contributions, as well as the calculation of the benefits with regard to the risks covered by social security schemes, has been ensured by the following regulations: </w:t>
            </w:r>
          </w:p>
          <w:p w14:paraId="07D2E430" w14:textId="77777777" w:rsidR="00C00F9F" w:rsidRPr="00D456B2" w:rsidRDefault="00C00F9F" w:rsidP="000D4B75">
            <w:pPr>
              <w:spacing w:before="0"/>
              <w:rPr>
                <w:rFonts w:ascii="Times New Roman" w:hAnsi="Times New Roman"/>
                <w:sz w:val="20"/>
                <w:szCs w:val="20"/>
                <w:lang w:val="en-GB"/>
              </w:rPr>
            </w:pPr>
            <w:r w:rsidRPr="00D456B2">
              <w:rPr>
                <w:rFonts w:ascii="Times New Roman" w:hAnsi="Times New Roman"/>
                <w:sz w:val="20"/>
                <w:szCs w:val="20"/>
                <w:lang w:val="en-GB"/>
              </w:rPr>
              <w:t>- the risk of unemployment – Law on Employment and Unemployment Insurance;</w:t>
            </w:r>
          </w:p>
          <w:p w14:paraId="4088AD73" w14:textId="77777777" w:rsidR="00C00F9F" w:rsidRPr="00D456B2" w:rsidRDefault="00C00F9F" w:rsidP="000D4B75">
            <w:pPr>
              <w:spacing w:before="0"/>
              <w:rPr>
                <w:rFonts w:ascii="Times New Roman" w:hAnsi="Times New Roman"/>
                <w:sz w:val="20"/>
                <w:szCs w:val="20"/>
                <w:lang w:val="en-GB"/>
              </w:rPr>
            </w:pPr>
            <w:r w:rsidRPr="00D456B2">
              <w:rPr>
                <w:rFonts w:ascii="Times New Roman" w:hAnsi="Times New Roman"/>
                <w:sz w:val="20"/>
                <w:szCs w:val="20"/>
                <w:lang w:val="en-GB"/>
              </w:rPr>
              <w:t>- the risk of sickness – Law on Health Insurance;</w:t>
            </w:r>
          </w:p>
          <w:p w14:paraId="5672EE77" w14:textId="77777777" w:rsidR="00C00F9F" w:rsidRPr="00D456B2" w:rsidRDefault="00C00F9F" w:rsidP="000D4B75">
            <w:pPr>
              <w:spacing w:before="0"/>
              <w:rPr>
                <w:rFonts w:ascii="Times New Roman" w:hAnsi="Times New Roman"/>
                <w:sz w:val="20"/>
                <w:szCs w:val="20"/>
                <w:lang w:val="en-GB"/>
              </w:rPr>
            </w:pPr>
            <w:r w:rsidRPr="00D456B2">
              <w:rPr>
                <w:rFonts w:ascii="Times New Roman" w:hAnsi="Times New Roman"/>
                <w:sz w:val="20"/>
                <w:szCs w:val="20"/>
                <w:lang w:val="en-GB"/>
              </w:rPr>
              <w:t>- the risk of old age, disability and disability resulting from accidents at work and occupational diseases – Law on Pension and Disability Insurance.</w:t>
            </w:r>
          </w:p>
          <w:p w14:paraId="12333555" w14:textId="5ED74868" w:rsidR="00C00F9F" w:rsidRPr="00D456B2" w:rsidRDefault="00C00F9F" w:rsidP="000D4B75">
            <w:pPr>
              <w:spacing w:before="0"/>
              <w:jc w:val="both"/>
              <w:rPr>
                <w:rFonts w:ascii="Times New Roman" w:hAnsi="Times New Roman"/>
                <w:sz w:val="20"/>
                <w:szCs w:val="20"/>
                <w:lang w:val="en-GB"/>
              </w:rPr>
            </w:pPr>
            <w:r w:rsidRPr="00D456B2">
              <w:rPr>
                <w:rFonts w:ascii="Times New Roman" w:hAnsi="Times New Roman"/>
                <w:sz w:val="20"/>
                <w:szCs w:val="20"/>
                <w:lang w:val="en-GB"/>
              </w:rPr>
              <w:t xml:space="preserve">The principle of equal treatment of men and women in matters of social security is incorporated in the national legislation. The Gender Equality Law (RS Official Gazette No 104/2009), in Article 4 thereof, defines gender-based discrimination as any unwarranted discrimination or unequal treatment or omission (exclusion, restriction or preferential treatment), which has the purpose or effect of hindering, impairing or nullifying the recognition, enjoyment or exercise of human rights and fundamental freedoms in the political, economic, social, cultural, civil, familial or any other field. Further, Article 23 prohibits discrimination on the grounds of sex in the exercise and enjoyment of social protection rights, irrespective of the entities that organise and provide such protection. The Law Prohibiting Discrimination (RS Official Gazette No 22/2009) forbids discrimination, i.e. practices that are contrary to the principle of gender equality and the principle of respecting equal rights and freedoms of women and men in the political, economic, cultural and other aspects of the public, professional, private and family life (Art. 20). The Law on Social Protection (RS Official Gazette No 24/2011) prohibits discrimination against </w:t>
            </w:r>
            <w:r w:rsidR="002E38C2">
              <w:rPr>
                <w:rFonts w:ascii="Times New Roman" w:hAnsi="Times New Roman"/>
                <w:sz w:val="20"/>
                <w:szCs w:val="20"/>
                <w:lang w:val="en-GB"/>
              </w:rPr>
              <w:t xml:space="preserve">users of </w:t>
            </w:r>
            <w:r w:rsidRPr="00D456B2">
              <w:rPr>
                <w:rFonts w:ascii="Times New Roman" w:hAnsi="Times New Roman"/>
                <w:sz w:val="20"/>
                <w:szCs w:val="20"/>
                <w:lang w:val="en-GB"/>
              </w:rPr>
              <w:t xml:space="preserve">social </w:t>
            </w:r>
            <w:r w:rsidR="002E38C2">
              <w:rPr>
                <w:rFonts w:ascii="Times New Roman" w:hAnsi="Times New Roman"/>
                <w:sz w:val="20"/>
                <w:szCs w:val="20"/>
                <w:lang w:val="en-GB"/>
              </w:rPr>
              <w:t xml:space="preserve">protection services </w:t>
            </w:r>
            <w:r w:rsidRPr="00D456B2">
              <w:rPr>
                <w:rFonts w:ascii="Times New Roman" w:hAnsi="Times New Roman"/>
                <w:sz w:val="20"/>
                <w:szCs w:val="20"/>
                <w:lang w:val="en-GB"/>
              </w:rPr>
              <w:t>based on their personal characteristics, including sex (Art. 25).</w:t>
            </w:r>
          </w:p>
        </w:tc>
      </w:tr>
      <w:tr w:rsidR="00C00F9F" w:rsidRPr="00D456B2" w14:paraId="2BDC5A33" w14:textId="77777777" w:rsidTr="00C00F9F">
        <w:trPr>
          <w:gridAfter w:val="2"/>
          <w:wAfter w:w="165" w:type="dxa"/>
          <w:trHeight w:val="546"/>
        </w:trPr>
        <w:tc>
          <w:tcPr>
            <w:tcW w:w="3348" w:type="dxa"/>
            <w:gridSpan w:val="5"/>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E78B447"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7A900F3" w14:textId="77777777" w:rsidR="00C00F9F" w:rsidRPr="00D456B2" w:rsidRDefault="00C00F9F"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gridSpan w:val="2"/>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09965F78" w14:textId="77777777" w:rsidR="00C00F9F" w:rsidRPr="00D456B2" w:rsidRDefault="00C00F9F"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6"/>
            <w:tcBorders>
              <w:top w:val="double" w:sz="4" w:space="0" w:color="auto"/>
              <w:left w:val="single" w:sz="4" w:space="0" w:color="auto"/>
              <w:bottom w:val="single" w:sz="4" w:space="0" w:color="auto"/>
              <w:right w:val="single" w:sz="4" w:space="0" w:color="auto"/>
            </w:tcBorders>
            <w:shd w:val="clear" w:color="auto" w:fill="DDDDFF"/>
            <w:vAlign w:val="center"/>
          </w:tcPr>
          <w:p w14:paraId="68D9355D"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4"/>
            <w:tcBorders>
              <w:top w:val="double" w:sz="4" w:space="0" w:color="auto"/>
              <w:left w:val="single" w:sz="4" w:space="0" w:color="auto"/>
              <w:bottom w:val="single" w:sz="4" w:space="0" w:color="auto"/>
              <w:right w:val="single" w:sz="4" w:space="0" w:color="auto"/>
            </w:tcBorders>
            <w:shd w:val="clear" w:color="auto" w:fill="DDDDFF"/>
            <w:vAlign w:val="center"/>
          </w:tcPr>
          <w:p w14:paraId="6FE12885"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C00F9F" w:rsidRPr="00D456B2" w14:paraId="5292868A" w14:textId="77777777" w:rsidTr="00C00F9F">
        <w:trPr>
          <w:gridAfter w:val="2"/>
          <w:wAfter w:w="165" w:type="dxa"/>
          <w:trHeight w:val="1178"/>
        </w:trPr>
        <w:tc>
          <w:tcPr>
            <w:tcW w:w="3348" w:type="dxa"/>
            <w:gridSpan w:val="5"/>
            <w:vMerge/>
            <w:tcBorders>
              <w:top w:val="single" w:sz="4" w:space="0" w:color="auto"/>
              <w:left w:val="single" w:sz="4" w:space="0" w:color="auto"/>
              <w:bottom w:val="single" w:sz="4" w:space="0" w:color="auto"/>
              <w:right w:val="single" w:sz="4" w:space="0" w:color="auto"/>
            </w:tcBorders>
            <w:shd w:val="clear" w:color="auto" w:fill="DDDDFF"/>
            <w:vAlign w:val="center"/>
          </w:tcPr>
          <w:p w14:paraId="3F7D0EF3" w14:textId="77777777" w:rsidR="00C00F9F" w:rsidRPr="00D456B2" w:rsidRDefault="00C00F9F"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3BB35180" w14:textId="77777777" w:rsidR="00C00F9F" w:rsidRPr="00D456B2" w:rsidRDefault="00C00F9F" w:rsidP="000D4B75">
            <w:pPr>
              <w:spacing w:before="0"/>
              <w:jc w:val="center"/>
              <w:rPr>
                <w:rFonts w:ascii="Times New Roman" w:hAnsi="Times New Roman"/>
                <w:b/>
                <w:sz w:val="20"/>
                <w:szCs w:val="20"/>
                <w:lang w:val="en-GB"/>
              </w:rPr>
            </w:pP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694A7171" w14:textId="77777777" w:rsidR="00C00F9F" w:rsidRPr="00D456B2" w:rsidRDefault="00C00F9F" w:rsidP="000D4B75">
            <w:pPr>
              <w:spacing w:before="0"/>
              <w:ind w:left="113" w:right="113"/>
              <w:jc w:val="center"/>
              <w:rPr>
                <w:rFonts w:ascii="Times New Roman" w:hAnsi="Times New Roman"/>
                <w:b/>
                <w:sz w:val="20"/>
                <w:szCs w:val="20"/>
                <w:lang w:val="en-GB"/>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67EEE300"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528766DE"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2F8233C2"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31085C8A"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28D2E36A"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3D6B25B6"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C00F9F" w:rsidRPr="00D456B2" w14:paraId="1D918E69" w14:textId="77777777" w:rsidTr="00C00F9F">
        <w:trPr>
          <w:gridAfter w:val="2"/>
          <w:wAfter w:w="165" w:type="dxa"/>
          <w:trHeight w:val="1061"/>
        </w:trPr>
        <w:tc>
          <w:tcPr>
            <w:tcW w:w="738" w:type="dxa"/>
            <w:gridSpan w:val="3"/>
            <w:tcBorders>
              <w:top w:val="single" w:sz="4" w:space="0" w:color="auto"/>
            </w:tcBorders>
          </w:tcPr>
          <w:p w14:paraId="5A404AA7"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7.8.1</w:t>
            </w:r>
          </w:p>
        </w:tc>
        <w:tc>
          <w:tcPr>
            <w:tcW w:w="2610" w:type="dxa"/>
            <w:gridSpan w:val="2"/>
            <w:tcBorders>
              <w:top w:val="single" w:sz="4" w:space="0" w:color="auto"/>
            </w:tcBorders>
          </w:tcPr>
          <w:p w14:paraId="6F7CBF6F" w14:textId="156C3B80" w:rsidR="00C00F9F" w:rsidRPr="00D456B2" w:rsidRDefault="00C00F9F"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 xml:space="preserve">Adoption of the Gender Equality Law – where it refers to equality in the calculation of </w:t>
            </w:r>
            <w:r w:rsidR="002E38C2">
              <w:rPr>
                <w:rFonts w:ascii="Times New Roman" w:hAnsi="Times New Roman"/>
                <w:sz w:val="16"/>
                <w:szCs w:val="16"/>
                <w:lang w:val="en-GB"/>
              </w:rPr>
              <w:t>payable</w:t>
            </w:r>
            <w:r w:rsidRPr="00D456B2">
              <w:rPr>
                <w:rFonts w:ascii="Times New Roman" w:hAnsi="Times New Roman"/>
                <w:sz w:val="16"/>
                <w:szCs w:val="16"/>
                <w:lang w:val="en-GB"/>
              </w:rPr>
              <w:t xml:space="preserve"> contributions </w:t>
            </w:r>
          </w:p>
        </w:tc>
        <w:tc>
          <w:tcPr>
            <w:tcW w:w="1710" w:type="dxa"/>
            <w:gridSpan w:val="2"/>
            <w:tcBorders>
              <w:top w:val="single" w:sz="4" w:space="0" w:color="auto"/>
            </w:tcBorders>
          </w:tcPr>
          <w:p w14:paraId="1FC8EC34"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7.4.1</w:t>
            </w:r>
          </w:p>
        </w:tc>
        <w:tc>
          <w:tcPr>
            <w:tcW w:w="990" w:type="dxa"/>
            <w:gridSpan w:val="2"/>
            <w:tcBorders>
              <w:top w:val="single" w:sz="4" w:space="0" w:color="auto"/>
            </w:tcBorders>
          </w:tcPr>
          <w:p w14:paraId="7A1A4980"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7.4.1</w:t>
            </w:r>
          </w:p>
        </w:tc>
        <w:tc>
          <w:tcPr>
            <w:tcW w:w="2250" w:type="dxa"/>
            <w:gridSpan w:val="2"/>
            <w:tcBorders>
              <w:top w:val="single" w:sz="4" w:space="0" w:color="auto"/>
              <w:right w:val="single" w:sz="4" w:space="0" w:color="auto"/>
            </w:tcBorders>
          </w:tcPr>
          <w:p w14:paraId="5D829FB2"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7.4.1</w:t>
            </w:r>
          </w:p>
        </w:tc>
        <w:tc>
          <w:tcPr>
            <w:tcW w:w="2880" w:type="dxa"/>
            <w:gridSpan w:val="2"/>
            <w:tcBorders>
              <w:top w:val="single" w:sz="4" w:space="0" w:color="auto"/>
              <w:left w:val="single" w:sz="4" w:space="0" w:color="auto"/>
              <w:right w:val="single" w:sz="4" w:space="0" w:color="auto"/>
            </w:tcBorders>
          </w:tcPr>
          <w:p w14:paraId="77355497"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gridSpan w:val="2"/>
            <w:tcBorders>
              <w:top w:val="single" w:sz="4" w:space="0" w:color="auto"/>
              <w:left w:val="single" w:sz="4" w:space="0" w:color="auto"/>
            </w:tcBorders>
          </w:tcPr>
          <w:p w14:paraId="53FB1865"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gridSpan w:val="2"/>
            <w:tcBorders>
              <w:top w:val="single" w:sz="4" w:space="0" w:color="auto"/>
            </w:tcBorders>
          </w:tcPr>
          <w:p w14:paraId="62E3B820"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w:t>
            </w:r>
            <w:r>
              <w:rPr>
                <w:rFonts w:ascii="Times New Roman" w:hAnsi="Times New Roman"/>
                <w:sz w:val="16"/>
                <w:szCs w:val="16"/>
                <w:lang w:val="en-GB"/>
              </w:rPr>
              <w:t>Act.</w:t>
            </w:r>
            <w:r w:rsidRPr="00D456B2">
              <w:rPr>
                <w:rFonts w:ascii="Times New Roman" w:hAnsi="Times New Roman"/>
                <w:sz w:val="16"/>
                <w:szCs w:val="16"/>
                <w:lang w:val="en-GB"/>
              </w:rPr>
              <w:t xml:space="preserve"> 7.4.1 </w:t>
            </w:r>
          </w:p>
        </w:tc>
        <w:tc>
          <w:tcPr>
            <w:tcW w:w="1980" w:type="dxa"/>
            <w:gridSpan w:val="2"/>
            <w:tcBorders>
              <w:top w:val="single" w:sz="4" w:space="0" w:color="auto"/>
            </w:tcBorders>
          </w:tcPr>
          <w:p w14:paraId="551B90DF" w14:textId="77777777" w:rsidR="00C00F9F" w:rsidRPr="00D456B2" w:rsidRDefault="00C00F9F" w:rsidP="000D4B75">
            <w:pPr>
              <w:spacing w:before="0"/>
              <w:rPr>
                <w:rFonts w:ascii="Times New Roman" w:hAnsi="Times New Roman"/>
                <w:sz w:val="16"/>
                <w:szCs w:val="16"/>
                <w:lang w:val="en-GB"/>
              </w:rPr>
            </w:pPr>
          </w:p>
        </w:tc>
      </w:tr>
      <w:tr w:rsidR="00C00F9F" w:rsidRPr="00D456B2" w14:paraId="1416DD6A" w14:textId="77777777" w:rsidTr="00C00F9F">
        <w:trPr>
          <w:gridAfter w:val="2"/>
          <w:wAfter w:w="165" w:type="dxa"/>
          <w:trHeight w:val="290"/>
        </w:trPr>
        <w:tc>
          <w:tcPr>
            <w:tcW w:w="738" w:type="dxa"/>
            <w:gridSpan w:val="3"/>
          </w:tcPr>
          <w:p w14:paraId="74110BFC"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7.8.2</w:t>
            </w:r>
          </w:p>
        </w:tc>
        <w:tc>
          <w:tcPr>
            <w:tcW w:w="2610" w:type="dxa"/>
            <w:gridSpan w:val="2"/>
          </w:tcPr>
          <w:p w14:paraId="4D05CB71" w14:textId="77777777" w:rsidR="00C00F9F" w:rsidRPr="00D456B2" w:rsidRDefault="00C00F9F" w:rsidP="000D4B75">
            <w:pPr>
              <w:spacing w:before="0"/>
              <w:rPr>
                <w:rFonts w:ascii="Times New Roman" w:eastAsia="Times New Roman" w:hAnsi="Times New Roman"/>
                <w:sz w:val="16"/>
                <w:szCs w:val="16"/>
                <w:lang w:val="en-GB"/>
              </w:rPr>
            </w:pPr>
            <w:r w:rsidRPr="00D456B2">
              <w:rPr>
                <w:rFonts w:ascii="Times New Roman" w:hAnsi="Times New Roman"/>
                <w:bCs/>
                <w:sz w:val="16"/>
                <w:szCs w:val="16"/>
                <w:lang w:val="en-GB"/>
              </w:rPr>
              <w:t>Development of the implementation quality oversight system for the Gender Equality Law and specialist training</w:t>
            </w:r>
          </w:p>
        </w:tc>
        <w:tc>
          <w:tcPr>
            <w:tcW w:w="1710" w:type="dxa"/>
            <w:gridSpan w:val="2"/>
          </w:tcPr>
          <w:p w14:paraId="725A827E"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154D10D0"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MLEVSA in cooperation with</w:t>
            </w:r>
          </w:p>
          <w:p w14:paraId="488ACAE9" w14:textId="77777777" w:rsidR="00C00F9F" w:rsidRPr="00D456B2" w:rsidRDefault="00C00F9F"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MPALSG, Administrative Inspectorate,</w:t>
            </w:r>
          </w:p>
          <w:p w14:paraId="0F973433"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Labour Inspectorate and other relevant institutions</w:t>
            </w:r>
          </w:p>
        </w:tc>
        <w:tc>
          <w:tcPr>
            <w:tcW w:w="990" w:type="dxa"/>
            <w:gridSpan w:val="2"/>
          </w:tcPr>
          <w:p w14:paraId="36BA3D0E" w14:textId="5D159F31" w:rsidR="00C00F9F" w:rsidRPr="00D456B2" w:rsidRDefault="002E38C2" w:rsidP="000D4B75">
            <w:pPr>
              <w:spacing w:before="0"/>
              <w:rPr>
                <w:rFonts w:ascii="Times New Roman" w:hAnsi="Times New Roman"/>
                <w:sz w:val="16"/>
                <w:szCs w:val="16"/>
                <w:lang w:val="en-GB"/>
              </w:rPr>
            </w:pPr>
            <w:r>
              <w:rPr>
                <w:rFonts w:ascii="Times New Roman" w:hAnsi="Times New Roman"/>
                <w:sz w:val="16"/>
                <w:szCs w:val="16"/>
                <w:lang w:val="en-GB"/>
              </w:rPr>
              <w:t>7.4.2</w:t>
            </w:r>
          </w:p>
        </w:tc>
        <w:tc>
          <w:tcPr>
            <w:tcW w:w="2250" w:type="dxa"/>
            <w:gridSpan w:val="2"/>
            <w:tcBorders>
              <w:right w:val="single" w:sz="4" w:space="0" w:color="auto"/>
            </w:tcBorders>
          </w:tcPr>
          <w:p w14:paraId="21C5023A"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7.4.2</w:t>
            </w:r>
          </w:p>
          <w:p w14:paraId="1DF33121" w14:textId="77777777" w:rsidR="00C00F9F" w:rsidRPr="00D456B2" w:rsidRDefault="00C00F9F" w:rsidP="000D4B75">
            <w:pPr>
              <w:spacing w:before="0"/>
              <w:rPr>
                <w:rFonts w:ascii="Times New Roman" w:hAnsi="Times New Roman"/>
                <w:sz w:val="16"/>
                <w:szCs w:val="16"/>
                <w:lang w:val="en-GB"/>
              </w:rPr>
            </w:pPr>
          </w:p>
        </w:tc>
        <w:tc>
          <w:tcPr>
            <w:tcW w:w="2880" w:type="dxa"/>
            <w:gridSpan w:val="2"/>
            <w:tcBorders>
              <w:left w:val="single" w:sz="4" w:space="0" w:color="auto"/>
              <w:right w:val="single" w:sz="4" w:space="0" w:color="auto"/>
            </w:tcBorders>
          </w:tcPr>
          <w:p w14:paraId="15B09276"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gridSpan w:val="2"/>
            <w:tcBorders>
              <w:left w:val="single" w:sz="4" w:space="0" w:color="auto"/>
            </w:tcBorders>
          </w:tcPr>
          <w:p w14:paraId="31EF79AE"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gridSpan w:val="2"/>
          </w:tcPr>
          <w:p w14:paraId="4B1BE69F"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Budgeted under </w:t>
            </w:r>
            <w:r>
              <w:rPr>
                <w:rFonts w:ascii="Times New Roman" w:hAnsi="Times New Roman"/>
                <w:sz w:val="16"/>
                <w:szCs w:val="16"/>
                <w:lang w:val="en-GB"/>
              </w:rPr>
              <w:t>Act.</w:t>
            </w:r>
            <w:r w:rsidRPr="00D456B2">
              <w:rPr>
                <w:rFonts w:ascii="Times New Roman" w:hAnsi="Times New Roman"/>
                <w:sz w:val="16"/>
                <w:szCs w:val="16"/>
                <w:lang w:val="en-GB"/>
              </w:rPr>
              <w:t xml:space="preserve"> 7.4.2. </w:t>
            </w:r>
          </w:p>
        </w:tc>
        <w:tc>
          <w:tcPr>
            <w:tcW w:w="1980" w:type="dxa"/>
            <w:gridSpan w:val="2"/>
          </w:tcPr>
          <w:p w14:paraId="086B3682" w14:textId="77777777" w:rsidR="00C00F9F" w:rsidRPr="00D456B2" w:rsidRDefault="00C00F9F" w:rsidP="000D4B75">
            <w:pPr>
              <w:spacing w:before="0"/>
              <w:rPr>
                <w:rFonts w:ascii="Times New Roman" w:hAnsi="Times New Roman"/>
                <w:sz w:val="16"/>
                <w:szCs w:val="16"/>
                <w:lang w:val="en-GB"/>
              </w:rPr>
            </w:pPr>
          </w:p>
        </w:tc>
      </w:tr>
      <w:tr w:rsidR="00C00F9F" w:rsidRPr="00D456B2" w14:paraId="49E974F0" w14:textId="77777777" w:rsidTr="00C00F9F">
        <w:trPr>
          <w:gridAfter w:val="2"/>
          <w:wAfter w:w="165" w:type="dxa"/>
          <w:trHeight w:val="894"/>
        </w:trPr>
        <w:tc>
          <w:tcPr>
            <w:tcW w:w="16218" w:type="dxa"/>
            <w:gridSpan w:val="19"/>
            <w:tcBorders>
              <w:top w:val="double" w:sz="4" w:space="0" w:color="auto"/>
              <w:left w:val="double" w:sz="4" w:space="0" w:color="auto"/>
              <w:bottom w:val="double" w:sz="4" w:space="0" w:color="auto"/>
              <w:right w:val="double" w:sz="4" w:space="0" w:color="auto"/>
            </w:tcBorders>
            <w:shd w:val="clear" w:color="auto" w:fill="FFF2CC"/>
          </w:tcPr>
          <w:p w14:paraId="4C38EA39" w14:textId="77777777" w:rsidR="00C00F9F" w:rsidRPr="00D456B2" w:rsidRDefault="00C00F9F" w:rsidP="000D4B75">
            <w:pPr>
              <w:tabs>
                <w:tab w:val="left" w:pos="720"/>
                <w:tab w:val="center" w:pos="4153"/>
                <w:tab w:val="right" w:pos="8306"/>
              </w:tabs>
              <w:spacing w:before="0"/>
              <w:rPr>
                <w:rFonts w:ascii="Times New Roman" w:eastAsia="Times New Roman" w:hAnsi="Times New Roman"/>
                <w:b/>
                <w:sz w:val="20"/>
                <w:szCs w:val="20"/>
                <w:lang w:val="en-GB"/>
              </w:rPr>
            </w:pPr>
            <w:r w:rsidRPr="00D456B2">
              <w:rPr>
                <w:rFonts w:ascii="Times New Roman" w:hAnsi="Times New Roman"/>
                <w:b/>
                <w:sz w:val="20"/>
                <w:szCs w:val="20"/>
                <w:lang w:val="en-GB"/>
              </w:rPr>
              <w:t>7.9</w:t>
            </w:r>
          </w:p>
          <w:p w14:paraId="3E7E67D2" w14:textId="77777777" w:rsidR="00C00F9F" w:rsidRPr="00D456B2" w:rsidRDefault="00C00F9F" w:rsidP="000D4B75">
            <w:pPr>
              <w:tabs>
                <w:tab w:val="left" w:pos="720"/>
                <w:tab w:val="center" w:pos="4153"/>
                <w:tab w:val="right" w:pos="8306"/>
              </w:tabs>
              <w:spacing w:before="0"/>
              <w:rPr>
                <w:rFonts w:ascii="Times New Roman" w:hAnsi="Times New Roman"/>
                <w:b/>
                <w:sz w:val="20"/>
                <w:szCs w:val="20"/>
                <w:lang w:val="en-GB"/>
              </w:rPr>
            </w:pPr>
            <w:r w:rsidRPr="00D456B2">
              <w:rPr>
                <w:rFonts w:ascii="Times New Roman" w:hAnsi="Times New Roman"/>
                <w:b/>
                <w:sz w:val="20"/>
                <w:szCs w:val="20"/>
                <w:u w:val="single"/>
                <w:lang w:val="en-GB"/>
              </w:rPr>
              <w:t>Information point on</w:t>
            </w:r>
            <w:r w:rsidRPr="00D456B2">
              <w:rPr>
                <w:rFonts w:ascii="Times New Roman" w:hAnsi="Times New Roman"/>
                <w:b/>
                <w:sz w:val="20"/>
                <w:szCs w:val="20"/>
                <w:lang w:val="en-GB"/>
              </w:rPr>
              <w:t>:</w:t>
            </w:r>
          </w:p>
          <w:p w14:paraId="1261B856" w14:textId="77777777" w:rsidR="00C00F9F" w:rsidRPr="00D456B2" w:rsidRDefault="00C00F9F" w:rsidP="000D4B75">
            <w:pPr>
              <w:tabs>
                <w:tab w:val="left" w:pos="720"/>
                <w:tab w:val="center" w:pos="4153"/>
                <w:tab w:val="right" w:pos="8306"/>
              </w:tabs>
              <w:spacing w:before="0"/>
              <w:rPr>
                <w:rFonts w:ascii="Times New Roman" w:hAnsi="Times New Roman"/>
                <w:sz w:val="20"/>
                <w:szCs w:val="20"/>
                <w:lang w:val="en-GB"/>
              </w:rPr>
            </w:pPr>
            <w:r w:rsidRPr="00D456B2">
              <w:rPr>
                <w:rFonts w:ascii="Times New Roman" w:hAnsi="Times New Roman"/>
                <w:b/>
                <w:bCs/>
                <w:sz w:val="20"/>
                <w:szCs w:val="20"/>
                <w:lang w:val="en-GB"/>
              </w:rPr>
              <w:t>52010DC0491</w:t>
            </w:r>
            <w:r w:rsidRPr="00D456B2">
              <w:rPr>
                <w:rFonts w:ascii="Times New Roman" w:hAnsi="Times New Roman"/>
                <w:bCs/>
                <w:sz w:val="20"/>
                <w:szCs w:val="20"/>
                <w:lang w:val="en-GB"/>
              </w:rPr>
              <w:t xml:space="preserve"> </w:t>
            </w:r>
            <w:r w:rsidRPr="00D456B2">
              <w:rPr>
                <w:rFonts w:ascii="Times New Roman" w:hAnsi="Times New Roman"/>
                <w:b/>
                <w:bCs/>
                <w:sz w:val="20"/>
                <w:szCs w:val="20"/>
                <w:lang w:val="en-GB"/>
              </w:rPr>
              <w:t xml:space="preserve">(EUR-Lex: 05.20.05.20) </w:t>
            </w:r>
            <w:r w:rsidRPr="00D456B2">
              <w:rPr>
                <w:rFonts w:ascii="Times New Roman" w:hAnsi="Times New Roman"/>
                <w:b/>
                <w:sz w:val="20"/>
                <w:szCs w:val="20"/>
                <w:lang w:val="en-GB"/>
              </w:rPr>
              <w:t>Communication from the Commission</w:t>
            </w:r>
            <w:r w:rsidRPr="00D456B2">
              <w:rPr>
                <w:rFonts w:ascii="Times New Roman" w:hAnsi="Times New Roman"/>
                <w:sz w:val="20"/>
                <w:szCs w:val="20"/>
                <w:lang w:val="en-GB"/>
              </w:rPr>
              <w:t xml:space="preserve"> to the European Parliament, the Council, the European Economic and Social Committee and the Committee of the Regions – Strategy for equality between women and men 2010–2015/* COM/2010/0491 final */</w:t>
            </w:r>
          </w:p>
        </w:tc>
      </w:tr>
      <w:tr w:rsidR="00C00F9F" w:rsidRPr="00D456B2" w14:paraId="28F6A845" w14:textId="77777777" w:rsidTr="00C00F9F">
        <w:trPr>
          <w:gridAfter w:val="2"/>
          <w:wAfter w:w="165" w:type="dxa"/>
          <w:trHeight w:val="227"/>
        </w:trPr>
        <w:tc>
          <w:tcPr>
            <w:tcW w:w="16218" w:type="dxa"/>
            <w:gridSpan w:val="19"/>
            <w:tcBorders>
              <w:top w:val="double" w:sz="4" w:space="0" w:color="auto"/>
              <w:left w:val="double" w:sz="4" w:space="0" w:color="auto"/>
              <w:bottom w:val="double" w:sz="4" w:space="0" w:color="auto"/>
              <w:right w:val="double" w:sz="4" w:space="0" w:color="auto"/>
            </w:tcBorders>
            <w:shd w:val="clear" w:color="auto" w:fill="CCFFFF"/>
          </w:tcPr>
          <w:p w14:paraId="1C37EFC9" w14:textId="77777777" w:rsidR="00C00F9F" w:rsidRPr="00D456B2" w:rsidRDefault="00C00F9F" w:rsidP="000D4B75">
            <w:pPr>
              <w:spacing w:before="0"/>
              <w:rPr>
                <w:rFonts w:ascii="Times New Roman" w:hAnsi="Times New Roman"/>
                <w:sz w:val="20"/>
                <w:szCs w:val="20"/>
                <w:lang w:val="en-GB"/>
              </w:rPr>
            </w:pPr>
            <w:r w:rsidRPr="00D456B2">
              <w:rPr>
                <w:rFonts w:ascii="Times New Roman" w:hAnsi="Times New Roman"/>
                <w:b/>
                <w:sz w:val="20"/>
                <w:szCs w:val="20"/>
                <w:lang w:val="en-GB"/>
              </w:rPr>
              <w:t>CURRENT STATE OF PLAY</w:t>
            </w:r>
          </w:p>
        </w:tc>
      </w:tr>
      <w:tr w:rsidR="00C00F9F" w:rsidRPr="00D456B2" w14:paraId="7C998E8A" w14:textId="77777777" w:rsidTr="00C00F9F">
        <w:trPr>
          <w:gridAfter w:val="2"/>
          <w:wAfter w:w="165" w:type="dxa"/>
          <w:trHeight w:val="459"/>
        </w:trPr>
        <w:tc>
          <w:tcPr>
            <w:tcW w:w="16218" w:type="dxa"/>
            <w:gridSpan w:val="19"/>
            <w:tcBorders>
              <w:top w:val="double" w:sz="4" w:space="0" w:color="auto"/>
              <w:left w:val="double" w:sz="4" w:space="0" w:color="auto"/>
              <w:bottom w:val="double" w:sz="4" w:space="0" w:color="auto"/>
              <w:right w:val="double" w:sz="4" w:space="0" w:color="auto"/>
            </w:tcBorders>
          </w:tcPr>
          <w:p w14:paraId="19A22607" w14:textId="77777777" w:rsidR="00C00F9F" w:rsidRPr="00D456B2" w:rsidRDefault="00C00F9F" w:rsidP="000D4B75">
            <w:pPr>
              <w:spacing w:before="0"/>
              <w:rPr>
                <w:rFonts w:ascii="Times New Roman" w:hAnsi="Times New Roman"/>
                <w:sz w:val="20"/>
                <w:szCs w:val="20"/>
                <w:lang w:val="en-GB"/>
              </w:rPr>
            </w:pPr>
            <w:r w:rsidRPr="00D456B2">
              <w:rPr>
                <w:rFonts w:ascii="Times New Roman" w:hAnsi="Times New Roman"/>
                <w:sz w:val="20"/>
                <w:szCs w:val="20"/>
                <w:lang w:val="en-GB"/>
              </w:rPr>
              <w:t>In January 2016, the Government of Serbia adopted the National Gender Equality Strategy for the period from 2016 to 2020. The Action Plan for the Strategy was adopted at the same time, but only for the period until 2018, when an evaluation of the AP 2016-2018 was planned, before the adoption of the new plan for 2019-2020.</w:t>
            </w:r>
          </w:p>
        </w:tc>
      </w:tr>
      <w:tr w:rsidR="00C00F9F" w:rsidRPr="00D456B2" w14:paraId="43010F56" w14:textId="77777777" w:rsidTr="00C00F9F">
        <w:trPr>
          <w:gridAfter w:val="2"/>
          <w:wAfter w:w="165" w:type="dxa"/>
          <w:trHeight w:val="501"/>
        </w:trPr>
        <w:tc>
          <w:tcPr>
            <w:tcW w:w="3348" w:type="dxa"/>
            <w:gridSpan w:val="5"/>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29FE4696"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ACTIVITIES</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AE6A51D" w14:textId="77777777" w:rsidR="00C00F9F" w:rsidRPr="00D456B2" w:rsidRDefault="00C00F9F" w:rsidP="000D4B75">
            <w:pPr>
              <w:spacing w:before="0"/>
              <w:jc w:val="center"/>
              <w:rPr>
                <w:rFonts w:ascii="Times New Roman" w:hAnsi="Times New Roman"/>
                <w:b/>
                <w:sz w:val="18"/>
                <w:szCs w:val="18"/>
                <w:lang w:val="en-GB"/>
              </w:rPr>
            </w:pPr>
            <w:r w:rsidRPr="00D456B2">
              <w:rPr>
                <w:rFonts w:ascii="Times New Roman" w:hAnsi="Times New Roman"/>
                <w:b/>
                <w:sz w:val="18"/>
                <w:szCs w:val="18"/>
                <w:lang w:val="en-GB"/>
              </w:rPr>
              <w:t>RESPONSIBLE AND INVOLVED INSTITUTIONS</w:t>
            </w:r>
          </w:p>
        </w:tc>
        <w:tc>
          <w:tcPr>
            <w:tcW w:w="990" w:type="dxa"/>
            <w:gridSpan w:val="2"/>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1D58FAFE" w14:textId="77777777" w:rsidR="00C00F9F" w:rsidRPr="00D456B2" w:rsidRDefault="00C00F9F" w:rsidP="000D4B75">
            <w:pPr>
              <w:spacing w:before="0"/>
              <w:ind w:left="113" w:right="113"/>
              <w:jc w:val="center"/>
              <w:rPr>
                <w:rFonts w:ascii="Times New Roman" w:hAnsi="Times New Roman"/>
                <w:b/>
                <w:sz w:val="20"/>
                <w:szCs w:val="20"/>
                <w:lang w:val="en-GB"/>
              </w:rPr>
            </w:pPr>
            <w:r w:rsidRPr="00D456B2">
              <w:rPr>
                <w:rFonts w:ascii="Times New Roman" w:hAnsi="Times New Roman"/>
                <w:b/>
                <w:sz w:val="20"/>
                <w:szCs w:val="20"/>
                <w:lang w:val="en-GB"/>
              </w:rPr>
              <w:t>TIMEFRAME/DEADLINE</w:t>
            </w:r>
          </w:p>
        </w:tc>
        <w:tc>
          <w:tcPr>
            <w:tcW w:w="6210" w:type="dxa"/>
            <w:gridSpan w:val="6"/>
            <w:tcBorders>
              <w:top w:val="double" w:sz="4" w:space="0" w:color="auto"/>
              <w:left w:val="single" w:sz="4" w:space="0" w:color="auto"/>
              <w:bottom w:val="single" w:sz="4" w:space="0" w:color="auto"/>
              <w:right w:val="single" w:sz="4" w:space="0" w:color="auto"/>
            </w:tcBorders>
            <w:shd w:val="clear" w:color="auto" w:fill="DDDDFF"/>
            <w:vAlign w:val="center"/>
          </w:tcPr>
          <w:p w14:paraId="79A19140"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ADMINISTRATIVE CAPACITY STRENGTHENING</w:t>
            </w:r>
          </w:p>
        </w:tc>
        <w:tc>
          <w:tcPr>
            <w:tcW w:w="3960" w:type="dxa"/>
            <w:gridSpan w:val="4"/>
            <w:tcBorders>
              <w:top w:val="double" w:sz="4" w:space="0" w:color="auto"/>
              <w:left w:val="single" w:sz="4" w:space="0" w:color="auto"/>
              <w:bottom w:val="single" w:sz="4" w:space="0" w:color="auto"/>
              <w:right w:val="single" w:sz="4" w:space="0" w:color="auto"/>
            </w:tcBorders>
            <w:shd w:val="clear" w:color="auto" w:fill="DDDDFF"/>
            <w:vAlign w:val="center"/>
          </w:tcPr>
          <w:p w14:paraId="464E402E"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FINANCIAL RESOURCES</w:t>
            </w:r>
          </w:p>
        </w:tc>
      </w:tr>
      <w:tr w:rsidR="00C00F9F" w:rsidRPr="00D456B2" w14:paraId="05516B0C" w14:textId="77777777" w:rsidTr="00C00F9F">
        <w:trPr>
          <w:gridAfter w:val="2"/>
          <w:wAfter w:w="165" w:type="dxa"/>
          <w:trHeight w:val="1079"/>
        </w:trPr>
        <w:tc>
          <w:tcPr>
            <w:tcW w:w="3348" w:type="dxa"/>
            <w:gridSpan w:val="5"/>
            <w:vMerge/>
            <w:tcBorders>
              <w:top w:val="single" w:sz="4" w:space="0" w:color="auto"/>
              <w:left w:val="single" w:sz="4" w:space="0" w:color="auto"/>
              <w:bottom w:val="single" w:sz="4" w:space="0" w:color="auto"/>
              <w:right w:val="single" w:sz="4" w:space="0" w:color="auto"/>
            </w:tcBorders>
            <w:shd w:val="clear" w:color="auto" w:fill="DDDDFF"/>
            <w:vAlign w:val="center"/>
          </w:tcPr>
          <w:p w14:paraId="1AB61BEE" w14:textId="77777777" w:rsidR="00C00F9F" w:rsidRPr="00D456B2" w:rsidRDefault="00C00F9F" w:rsidP="000D4B75">
            <w:pPr>
              <w:spacing w:before="0"/>
              <w:jc w:val="center"/>
              <w:rPr>
                <w:rFonts w:ascii="Times New Roman" w:hAnsi="Times New Roman"/>
                <w:b/>
                <w:sz w:val="20"/>
                <w:szCs w:val="20"/>
                <w:lang w:val="en-GB"/>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575A2A17" w14:textId="77777777" w:rsidR="00C00F9F" w:rsidRPr="00D456B2" w:rsidRDefault="00C00F9F" w:rsidP="000D4B75">
            <w:pPr>
              <w:spacing w:before="0"/>
              <w:jc w:val="center"/>
              <w:rPr>
                <w:rFonts w:ascii="Times New Roman" w:hAnsi="Times New Roman"/>
                <w:b/>
                <w:sz w:val="20"/>
                <w:szCs w:val="20"/>
                <w:lang w:val="en-GB"/>
              </w:rPr>
            </w:pP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90D89C6" w14:textId="77777777" w:rsidR="00C00F9F" w:rsidRPr="00D456B2" w:rsidRDefault="00C00F9F" w:rsidP="000D4B75">
            <w:pPr>
              <w:spacing w:before="0"/>
              <w:ind w:left="113" w:right="113"/>
              <w:jc w:val="center"/>
              <w:rPr>
                <w:rFonts w:ascii="Times New Roman" w:hAnsi="Times New Roman"/>
                <w:b/>
                <w:sz w:val="20"/>
                <w:szCs w:val="20"/>
                <w:lang w:val="en-GB"/>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576B4D77"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CURRENT CAPACITIES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4A87B495"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REQUIRED CAPACITIES</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5327969D"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TARGET DATE</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30C9E0C0"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REGULAR BUDGET FUNDS</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DDDFF"/>
            <w:vAlign w:val="center"/>
          </w:tcPr>
          <w:p w14:paraId="4BBFE5D0"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 xml:space="preserve">DONOR FUNDS </w:t>
            </w:r>
          </w:p>
          <w:p w14:paraId="1BE04205" w14:textId="77777777" w:rsidR="00C00F9F" w:rsidRPr="00D456B2" w:rsidRDefault="00C00F9F" w:rsidP="000D4B75">
            <w:pPr>
              <w:spacing w:before="0"/>
              <w:jc w:val="center"/>
              <w:rPr>
                <w:rFonts w:ascii="Times New Roman" w:hAnsi="Times New Roman"/>
                <w:b/>
                <w:sz w:val="20"/>
                <w:szCs w:val="20"/>
                <w:lang w:val="en-GB"/>
              </w:rPr>
            </w:pPr>
            <w:r w:rsidRPr="00D456B2">
              <w:rPr>
                <w:rFonts w:ascii="Times New Roman" w:hAnsi="Times New Roman"/>
                <w:b/>
                <w:sz w:val="20"/>
                <w:szCs w:val="20"/>
                <w:lang w:val="en-GB"/>
              </w:rPr>
              <w:t>(EU AND OTHER DONOR FUNDS)</w:t>
            </w:r>
          </w:p>
        </w:tc>
      </w:tr>
      <w:tr w:rsidR="00C00F9F" w:rsidRPr="00D456B2" w14:paraId="40A3A03F" w14:textId="77777777" w:rsidTr="00C00F9F">
        <w:trPr>
          <w:gridAfter w:val="2"/>
          <w:wAfter w:w="165" w:type="dxa"/>
          <w:trHeight w:val="1061"/>
        </w:trPr>
        <w:tc>
          <w:tcPr>
            <w:tcW w:w="738" w:type="dxa"/>
            <w:gridSpan w:val="3"/>
            <w:tcBorders>
              <w:top w:val="single" w:sz="4" w:space="0" w:color="auto"/>
            </w:tcBorders>
          </w:tcPr>
          <w:p w14:paraId="1F846BCD"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7.9.1</w:t>
            </w:r>
          </w:p>
        </w:tc>
        <w:tc>
          <w:tcPr>
            <w:tcW w:w="2610" w:type="dxa"/>
            <w:gridSpan w:val="2"/>
            <w:tcBorders>
              <w:top w:val="single" w:sz="4" w:space="0" w:color="auto"/>
            </w:tcBorders>
          </w:tcPr>
          <w:p w14:paraId="3628530B" w14:textId="77777777" w:rsidR="00C00F9F" w:rsidRPr="00D456B2" w:rsidRDefault="00C00F9F" w:rsidP="000D4B75">
            <w:pPr>
              <w:spacing w:before="0"/>
              <w:rPr>
                <w:rFonts w:ascii="Times New Roman" w:eastAsia="Times New Roman" w:hAnsi="Times New Roman"/>
                <w:sz w:val="16"/>
                <w:szCs w:val="16"/>
                <w:lang w:val="en-GB"/>
              </w:rPr>
            </w:pPr>
            <w:r w:rsidRPr="00D456B2">
              <w:rPr>
                <w:rFonts w:ascii="Times New Roman" w:hAnsi="Times New Roman"/>
                <w:sz w:val="16"/>
                <w:szCs w:val="16"/>
                <w:lang w:val="en-GB"/>
              </w:rPr>
              <w:t>Implementation of the National Gender Equality Strategy 2016–2020 and the Action Plan 2019–2020</w:t>
            </w:r>
          </w:p>
        </w:tc>
        <w:tc>
          <w:tcPr>
            <w:tcW w:w="1710" w:type="dxa"/>
            <w:gridSpan w:val="2"/>
            <w:tcBorders>
              <w:top w:val="single" w:sz="4" w:space="0" w:color="auto"/>
            </w:tcBorders>
          </w:tcPr>
          <w:p w14:paraId="44068FFB"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Responsible institution:</w:t>
            </w:r>
          </w:p>
          <w:p w14:paraId="4ACE78DC"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MCTI – Coordination Body for Gender Equality (CBGE)</w:t>
            </w:r>
          </w:p>
        </w:tc>
        <w:tc>
          <w:tcPr>
            <w:tcW w:w="990" w:type="dxa"/>
            <w:gridSpan w:val="2"/>
            <w:tcBorders>
              <w:top w:val="single" w:sz="4" w:space="0" w:color="auto"/>
            </w:tcBorders>
          </w:tcPr>
          <w:p w14:paraId="6DFF603E"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2019-2020</w:t>
            </w:r>
          </w:p>
        </w:tc>
        <w:tc>
          <w:tcPr>
            <w:tcW w:w="2250" w:type="dxa"/>
            <w:gridSpan w:val="2"/>
            <w:tcBorders>
              <w:top w:val="single" w:sz="4" w:space="0" w:color="auto"/>
              <w:right w:val="single" w:sz="4" w:space="0" w:color="auto"/>
            </w:tcBorders>
          </w:tcPr>
          <w:p w14:paraId="791C1FEF"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In CBGE, 2 persons are monitoring the Gender Equality Strategy implement.  </w:t>
            </w:r>
          </w:p>
        </w:tc>
        <w:tc>
          <w:tcPr>
            <w:tcW w:w="2880" w:type="dxa"/>
            <w:gridSpan w:val="2"/>
            <w:tcBorders>
              <w:top w:val="single" w:sz="4" w:space="0" w:color="auto"/>
              <w:left w:val="single" w:sz="4" w:space="0" w:color="auto"/>
              <w:right w:val="single" w:sz="4" w:space="0" w:color="auto"/>
            </w:tcBorders>
          </w:tcPr>
          <w:p w14:paraId="470205F1"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No additional capacities are required</w:t>
            </w:r>
          </w:p>
        </w:tc>
        <w:tc>
          <w:tcPr>
            <w:tcW w:w="1080" w:type="dxa"/>
            <w:gridSpan w:val="2"/>
            <w:tcBorders>
              <w:top w:val="single" w:sz="4" w:space="0" w:color="auto"/>
              <w:left w:val="single" w:sz="4" w:space="0" w:color="auto"/>
            </w:tcBorders>
          </w:tcPr>
          <w:p w14:paraId="33AABA9B" w14:textId="77777777" w:rsidR="00C00F9F" w:rsidRPr="00D456B2"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w:t>
            </w:r>
          </w:p>
        </w:tc>
        <w:tc>
          <w:tcPr>
            <w:tcW w:w="1980" w:type="dxa"/>
            <w:gridSpan w:val="2"/>
            <w:tcBorders>
              <w:top w:val="single" w:sz="4" w:space="0" w:color="auto"/>
            </w:tcBorders>
          </w:tcPr>
          <w:p w14:paraId="0F5F23BB" w14:textId="08B4B0F8" w:rsidR="00C00F9F" w:rsidRDefault="00C00F9F" w:rsidP="000D4B75">
            <w:pPr>
              <w:spacing w:before="0"/>
              <w:rPr>
                <w:rFonts w:ascii="Times New Roman" w:hAnsi="Times New Roman"/>
                <w:sz w:val="16"/>
                <w:szCs w:val="16"/>
                <w:lang w:val="en-GB"/>
              </w:rPr>
            </w:pPr>
            <w:r w:rsidRPr="00D456B2">
              <w:rPr>
                <w:rFonts w:ascii="Times New Roman" w:hAnsi="Times New Roman"/>
                <w:sz w:val="16"/>
                <w:szCs w:val="16"/>
                <w:lang w:val="en-GB"/>
              </w:rPr>
              <w:t xml:space="preserve">RS Budget, €112,022 in total, with €28,006 per year </w:t>
            </w:r>
            <w:r w:rsidR="002E38C2">
              <w:rPr>
                <w:rFonts w:ascii="Times New Roman" w:hAnsi="Times New Roman"/>
                <w:sz w:val="16"/>
                <w:szCs w:val="16"/>
                <w:lang w:val="en-GB"/>
              </w:rPr>
              <w:t>from</w:t>
            </w:r>
            <w:r w:rsidRPr="00D456B2">
              <w:rPr>
                <w:rFonts w:ascii="Times New Roman" w:hAnsi="Times New Roman"/>
                <w:sz w:val="16"/>
                <w:szCs w:val="16"/>
                <w:lang w:val="en-GB"/>
              </w:rPr>
              <w:t xml:space="preserve"> 2019 </w:t>
            </w:r>
            <w:r w:rsidR="002E38C2">
              <w:rPr>
                <w:rFonts w:ascii="Times New Roman" w:hAnsi="Times New Roman"/>
                <w:sz w:val="16"/>
                <w:szCs w:val="16"/>
                <w:lang w:val="en-GB"/>
              </w:rPr>
              <w:t>to 2022</w:t>
            </w:r>
          </w:p>
          <w:p w14:paraId="16F5C46F" w14:textId="77777777" w:rsidR="002E38C2" w:rsidRDefault="002E38C2" w:rsidP="000D4B75">
            <w:pPr>
              <w:spacing w:before="0"/>
              <w:rPr>
                <w:rFonts w:ascii="Times New Roman" w:hAnsi="Times New Roman"/>
                <w:sz w:val="16"/>
                <w:szCs w:val="16"/>
                <w:lang w:val="en-GB"/>
              </w:rPr>
            </w:pPr>
          </w:p>
          <w:p w14:paraId="3841E11C" w14:textId="17138BA3" w:rsidR="002E38C2" w:rsidRPr="00152D30" w:rsidRDefault="002E38C2" w:rsidP="000D4B75">
            <w:pPr>
              <w:rPr>
                <w:rFonts w:ascii="Times New Roman" w:hAnsi="Times New Roman"/>
                <w:sz w:val="16"/>
                <w:szCs w:val="16"/>
                <w:lang w:val="sr-Cyrl-RS"/>
              </w:rPr>
            </w:pPr>
            <w:r w:rsidRPr="00152D30">
              <w:rPr>
                <w:rFonts w:ascii="Times New Roman" w:hAnsi="Times New Roman"/>
                <w:sz w:val="16"/>
                <w:szCs w:val="16"/>
                <w:lang w:val="sr-Cyrl-RS"/>
              </w:rPr>
              <w:t xml:space="preserve">2020: </w:t>
            </w:r>
            <w:r>
              <w:rPr>
                <w:rFonts w:ascii="Times New Roman" w:hAnsi="Times New Roman"/>
                <w:sz w:val="16"/>
                <w:szCs w:val="16"/>
                <w:lang w:val="sr-Latn-ME"/>
              </w:rPr>
              <w:t xml:space="preserve">RSD </w:t>
            </w:r>
            <w:r>
              <w:rPr>
                <w:rFonts w:ascii="Times New Roman" w:hAnsi="Times New Roman"/>
                <w:sz w:val="16"/>
                <w:szCs w:val="16"/>
                <w:lang w:val="sr-Cyrl-RS"/>
              </w:rPr>
              <w:t>3,304,</w:t>
            </w:r>
            <w:r w:rsidRPr="00152D30">
              <w:rPr>
                <w:rFonts w:ascii="Times New Roman" w:hAnsi="Times New Roman"/>
                <w:sz w:val="16"/>
                <w:szCs w:val="16"/>
                <w:lang w:val="sr-Cyrl-RS"/>
              </w:rPr>
              <w:t>656</w:t>
            </w:r>
            <w:r w:rsidRPr="00152D30">
              <w:rPr>
                <w:rFonts w:ascii="Times New Roman" w:hAnsi="Times New Roman"/>
                <w:sz w:val="16"/>
                <w:szCs w:val="16"/>
              </w:rPr>
              <w:t xml:space="preserve"> </w:t>
            </w:r>
          </w:p>
          <w:p w14:paraId="5265CA82" w14:textId="04DB3A70" w:rsidR="002E38C2" w:rsidRPr="00152D30" w:rsidRDefault="002E38C2" w:rsidP="000D4B75">
            <w:pPr>
              <w:rPr>
                <w:rFonts w:ascii="Times New Roman" w:hAnsi="Times New Roman"/>
                <w:sz w:val="16"/>
                <w:szCs w:val="16"/>
                <w:lang w:val="sr-Cyrl-RS"/>
              </w:rPr>
            </w:pPr>
            <w:r w:rsidRPr="00152D30">
              <w:rPr>
                <w:rFonts w:ascii="Times New Roman" w:hAnsi="Times New Roman"/>
                <w:sz w:val="16"/>
                <w:szCs w:val="16"/>
                <w:lang w:val="sr-Cyrl-RS"/>
              </w:rPr>
              <w:t xml:space="preserve">2021: </w:t>
            </w:r>
            <w:r>
              <w:rPr>
                <w:rFonts w:ascii="Times New Roman" w:hAnsi="Times New Roman"/>
                <w:sz w:val="16"/>
                <w:szCs w:val="16"/>
                <w:lang w:val="sr-Latn-ME"/>
              </w:rPr>
              <w:t xml:space="preserve">RSD </w:t>
            </w:r>
            <w:r>
              <w:rPr>
                <w:rFonts w:ascii="Times New Roman" w:hAnsi="Times New Roman"/>
                <w:sz w:val="16"/>
                <w:szCs w:val="16"/>
                <w:lang w:val="ru-RU"/>
              </w:rPr>
              <w:t>3,304,</w:t>
            </w:r>
            <w:r w:rsidRPr="00152D30">
              <w:rPr>
                <w:rFonts w:ascii="Times New Roman" w:hAnsi="Times New Roman"/>
                <w:sz w:val="16"/>
                <w:szCs w:val="16"/>
                <w:lang w:val="ru-RU"/>
              </w:rPr>
              <w:t xml:space="preserve">656 </w:t>
            </w:r>
          </w:p>
          <w:p w14:paraId="2616C72D" w14:textId="4EF5DD5D" w:rsidR="002E38C2" w:rsidRPr="00152D30" w:rsidRDefault="002E38C2" w:rsidP="000D4B75">
            <w:pPr>
              <w:rPr>
                <w:rFonts w:ascii="Times New Roman" w:hAnsi="Times New Roman"/>
                <w:sz w:val="16"/>
                <w:szCs w:val="16"/>
                <w:lang w:val="ru-RU"/>
              </w:rPr>
            </w:pPr>
            <w:r w:rsidRPr="00152D30">
              <w:rPr>
                <w:rFonts w:ascii="Times New Roman" w:hAnsi="Times New Roman"/>
                <w:sz w:val="16"/>
                <w:szCs w:val="16"/>
                <w:lang w:val="sr-Cyrl-RS"/>
              </w:rPr>
              <w:t xml:space="preserve">2022: </w:t>
            </w:r>
            <w:r>
              <w:rPr>
                <w:rFonts w:ascii="Times New Roman" w:hAnsi="Times New Roman"/>
                <w:sz w:val="16"/>
                <w:szCs w:val="16"/>
                <w:lang w:val="sr-Latn-ME"/>
              </w:rPr>
              <w:t xml:space="preserve">RSD </w:t>
            </w:r>
            <w:r>
              <w:rPr>
                <w:rFonts w:ascii="Times New Roman" w:hAnsi="Times New Roman"/>
                <w:sz w:val="16"/>
                <w:szCs w:val="16"/>
                <w:lang w:val="ru-RU"/>
              </w:rPr>
              <w:t>3,304,</w:t>
            </w:r>
            <w:r w:rsidRPr="00152D30">
              <w:rPr>
                <w:rFonts w:ascii="Times New Roman" w:hAnsi="Times New Roman"/>
                <w:sz w:val="16"/>
                <w:szCs w:val="16"/>
                <w:lang w:val="ru-RU"/>
              </w:rPr>
              <w:t xml:space="preserve">656 </w:t>
            </w:r>
          </w:p>
          <w:p w14:paraId="37C58DCC" w14:textId="07ACE879" w:rsidR="002E38C2" w:rsidRPr="00D456B2" w:rsidRDefault="002E38C2" w:rsidP="000D4B75">
            <w:pPr>
              <w:spacing w:before="0"/>
              <w:rPr>
                <w:rFonts w:ascii="Times New Roman" w:hAnsi="Times New Roman"/>
                <w:sz w:val="16"/>
                <w:szCs w:val="16"/>
                <w:lang w:val="en-GB"/>
              </w:rPr>
            </w:pPr>
          </w:p>
        </w:tc>
        <w:tc>
          <w:tcPr>
            <w:tcW w:w="1980" w:type="dxa"/>
            <w:gridSpan w:val="2"/>
            <w:tcBorders>
              <w:top w:val="single" w:sz="4" w:space="0" w:color="auto"/>
            </w:tcBorders>
          </w:tcPr>
          <w:p w14:paraId="30DD9B82" w14:textId="77777777" w:rsidR="00C00F9F" w:rsidRPr="00D456B2" w:rsidRDefault="00C00F9F" w:rsidP="000D4B75">
            <w:pPr>
              <w:spacing w:before="0"/>
              <w:rPr>
                <w:rFonts w:ascii="Times New Roman" w:hAnsi="Times New Roman"/>
                <w:sz w:val="16"/>
                <w:szCs w:val="16"/>
                <w:lang w:val="en-GB"/>
              </w:rPr>
            </w:pPr>
          </w:p>
        </w:tc>
      </w:tr>
    </w:tbl>
    <w:p w14:paraId="60475871" w14:textId="77777777" w:rsidR="00C00F9F" w:rsidRPr="00D456B2" w:rsidRDefault="00C00F9F" w:rsidP="000D4B75">
      <w:pPr>
        <w:spacing w:before="0"/>
        <w:rPr>
          <w:lang w:val="en-GB"/>
        </w:rPr>
      </w:pPr>
    </w:p>
    <w:p w14:paraId="2C18D2CD" w14:textId="77777777" w:rsidR="00C00F9F" w:rsidRPr="00D456B2" w:rsidRDefault="00C00F9F" w:rsidP="000D4B75">
      <w:pPr>
        <w:spacing w:before="0"/>
        <w:rPr>
          <w:lang w:val="en-GB"/>
        </w:rPr>
      </w:pPr>
    </w:p>
    <w:p w14:paraId="4F5BBD97" w14:textId="77777777" w:rsidR="00C00F9F" w:rsidRPr="00D456B2" w:rsidRDefault="00C00F9F" w:rsidP="000D4B75">
      <w:pPr>
        <w:spacing w:before="0"/>
        <w:rPr>
          <w:lang w:val="en-GB"/>
        </w:rPr>
      </w:pPr>
    </w:p>
    <w:tbl>
      <w:tblPr>
        <w:tblpPr w:leftFromText="180" w:rightFromText="180" w:vertAnchor="text" w:horzAnchor="margin" w:tblpXSpec="center" w:tblpY="22"/>
        <w:tblOverlap w:val="never"/>
        <w:tblW w:w="162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78"/>
        <w:gridCol w:w="2790"/>
        <w:gridCol w:w="2430"/>
        <w:gridCol w:w="2250"/>
        <w:gridCol w:w="1980"/>
        <w:gridCol w:w="2807"/>
      </w:tblGrid>
      <w:tr w:rsidR="00C00F9F" w:rsidRPr="00D456B2" w14:paraId="49860084" w14:textId="77777777" w:rsidTr="00A7019D">
        <w:trPr>
          <w:trHeight w:val="527"/>
        </w:trPr>
        <w:tc>
          <w:tcPr>
            <w:tcW w:w="16235" w:type="dxa"/>
            <w:gridSpan w:val="6"/>
            <w:tcBorders>
              <w:top w:val="single" w:sz="12" w:space="0" w:color="auto"/>
              <w:bottom w:val="single" w:sz="12" w:space="0" w:color="auto"/>
            </w:tcBorders>
            <w:shd w:val="clear" w:color="auto" w:fill="F7CAAC" w:themeFill="accent2" w:themeFillTint="66"/>
            <w:vAlign w:val="center"/>
          </w:tcPr>
          <w:p w14:paraId="0D852FC3" w14:textId="77777777" w:rsidR="00C00F9F" w:rsidRPr="00D456B2" w:rsidRDefault="00C00F9F" w:rsidP="000D4B75">
            <w:pPr>
              <w:spacing w:before="0"/>
              <w:jc w:val="center"/>
              <w:rPr>
                <w:rFonts w:ascii="Times New Roman" w:hAnsi="Times New Roman"/>
                <w:b/>
                <w:iCs/>
                <w:sz w:val="24"/>
                <w:szCs w:val="24"/>
                <w:lang w:val="en-GB"/>
              </w:rPr>
            </w:pPr>
            <w:r w:rsidRPr="00D456B2">
              <w:rPr>
                <w:rFonts w:ascii="Times New Roman" w:hAnsi="Times New Roman"/>
                <w:b/>
                <w:iCs/>
                <w:sz w:val="24"/>
                <w:szCs w:val="24"/>
                <w:lang w:val="en-GB"/>
              </w:rPr>
              <w:t>SECTION 7. SUMMARY - NON-DISCRIMINATION IN THE EMPLOYMENT AND SOCIAL POLICY</w:t>
            </w:r>
          </w:p>
        </w:tc>
      </w:tr>
      <w:tr w:rsidR="00C00F9F" w:rsidRPr="00D456B2" w14:paraId="0E32ECE6" w14:textId="77777777" w:rsidTr="00A7019D">
        <w:trPr>
          <w:trHeight w:val="786"/>
        </w:trPr>
        <w:tc>
          <w:tcPr>
            <w:tcW w:w="3978" w:type="dxa"/>
            <w:tcBorders>
              <w:top w:val="single" w:sz="12" w:space="0" w:color="auto"/>
              <w:bottom w:val="single" w:sz="2" w:space="0" w:color="auto"/>
            </w:tcBorders>
            <w:shd w:val="clear" w:color="auto" w:fill="E2EFD9" w:themeFill="accent6" w:themeFillTint="33"/>
            <w:vAlign w:val="center"/>
          </w:tcPr>
          <w:p w14:paraId="34CE9608" w14:textId="77777777" w:rsidR="00C00F9F" w:rsidRPr="00D456B2" w:rsidRDefault="00C00F9F" w:rsidP="000D4B75">
            <w:pPr>
              <w:spacing w:before="0"/>
              <w:jc w:val="center"/>
              <w:rPr>
                <w:rFonts w:ascii="Times New Roman" w:hAnsi="Times New Roman"/>
                <w:b/>
                <w:iCs/>
                <w:sz w:val="20"/>
                <w:szCs w:val="20"/>
                <w:lang w:val="en-GB"/>
              </w:rPr>
            </w:pPr>
            <w:r w:rsidRPr="00D456B2">
              <w:rPr>
                <w:rFonts w:ascii="Times New Roman" w:hAnsi="Times New Roman"/>
                <w:b/>
                <w:iCs/>
                <w:sz w:val="20"/>
                <w:szCs w:val="20"/>
                <w:lang w:val="en-GB"/>
              </w:rPr>
              <w:t>NUMBER OF REGULATIONS REQUIRED TO ENSURE HARMONISATION</w:t>
            </w:r>
          </w:p>
        </w:tc>
        <w:tc>
          <w:tcPr>
            <w:tcW w:w="2790" w:type="dxa"/>
            <w:tcBorders>
              <w:top w:val="single" w:sz="12" w:space="0" w:color="auto"/>
              <w:bottom w:val="single" w:sz="2" w:space="0" w:color="auto"/>
            </w:tcBorders>
            <w:shd w:val="clear" w:color="auto" w:fill="E2EFD9" w:themeFill="accent6" w:themeFillTint="33"/>
            <w:vAlign w:val="center"/>
          </w:tcPr>
          <w:p w14:paraId="745E6EB8" w14:textId="77777777" w:rsidR="00C00F9F" w:rsidRPr="00D456B2" w:rsidRDefault="00C00F9F"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NUMBER OF CIVIL SERVANTS CURRENTLY WORKING ON THE DEVELOPMENT AND IMPLEMENTATION OF REGULATIONS</w:t>
            </w:r>
          </w:p>
        </w:tc>
        <w:tc>
          <w:tcPr>
            <w:tcW w:w="2430" w:type="dxa"/>
            <w:tcBorders>
              <w:top w:val="single" w:sz="12" w:space="0" w:color="auto"/>
              <w:bottom w:val="single" w:sz="2" w:space="0" w:color="auto"/>
            </w:tcBorders>
            <w:shd w:val="clear" w:color="auto" w:fill="E2EFD9" w:themeFill="accent6" w:themeFillTint="33"/>
            <w:vAlign w:val="center"/>
          </w:tcPr>
          <w:p w14:paraId="65CA836D" w14:textId="77777777" w:rsidR="00C00F9F" w:rsidRPr="00D456B2" w:rsidRDefault="00C00F9F"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CAPACITIES REQUIRED</w:t>
            </w:r>
          </w:p>
        </w:tc>
        <w:tc>
          <w:tcPr>
            <w:tcW w:w="2250" w:type="dxa"/>
            <w:tcBorders>
              <w:top w:val="single" w:sz="12" w:space="0" w:color="auto"/>
              <w:bottom w:val="single" w:sz="2" w:space="0" w:color="auto"/>
            </w:tcBorders>
            <w:shd w:val="clear" w:color="auto" w:fill="E2EFD9" w:themeFill="accent6" w:themeFillTint="33"/>
            <w:vAlign w:val="center"/>
          </w:tcPr>
          <w:p w14:paraId="2520CCBC" w14:textId="77777777" w:rsidR="00C00F9F" w:rsidRPr="00D456B2" w:rsidRDefault="00C00F9F"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HARMONISATION DEADLINE</w:t>
            </w:r>
          </w:p>
        </w:tc>
        <w:tc>
          <w:tcPr>
            <w:tcW w:w="1980" w:type="dxa"/>
            <w:tcBorders>
              <w:top w:val="single" w:sz="12" w:space="0" w:color="auto"/>
              <w:bottom w:val="single" w:sz="2" w:space="0" w:color="auto"/>
            </w:tcBorders>
            <w:shd w:val="clear" w:color="auto" w:fill="E2EFD9" w:themeFill="accent6" w:themeFillTint="33"/>
            <w:vAlign w:val="center"/>
          </w:tcPr>
          <w:p w14:paraId="765AFD7E" w14:textId="77777777" w:rsidR="00C00F9F" w:rsidRPr="00D456B2" w:rsidRDefault="00C00F9F" w:rsidP="000D4B75">
            <w:pPr>
              <w:spacing w:before="0"/>
              <w:jc w:val="center"/>
              <w:rPr>
                <w:rFonts w:ascii="Times New Roman" w:hAnsi="Times New Roman"/>
                <w:b/>
                <w:iCs/>
                <w:sz w:val="20"/>
                <w:szCs w:val="20"/>
                <w:lang w:val="en-GB"/>
              </w:rPr>
            </w:pPr>
            <w:r w:rsidRPr="00D456B2">
              <w:rPr>
                <w:rFonts w:ascii="Times New Roman" w:hAnsi="Times New Roman"/>
                <w:b/>
                <w:iCs/>
                <w:sz w:val="20"/>
                <w:szCs w:val="20"/>
                <w:lang w:val="en-GB"/>
              </w:rPr>
              <w:t>IMPROVEMENT DEADLINE</w:t>
            </w:r>
          </w:p>
        </w:tc>
        <w:tc>
          <w:tcPr>
            <w:tcW w:w="2807" w:type="dxa"/>
            <w:tcBorders>
              <w:top w:val="single" w:sz="12" w:space="0" w:color="auto"/>
              <w:bottom w:val="single" w:sz="2" w:space="0" w:color="auto"/>
            </w:tcBorders>
            <w:shd w:val="clear" w:color="auto" w:fill="E2EFD9" w:themeFill="accent6" w:themeFillTint="33"/>
            <w:vAlign w:val="center"/>
          </w:tcPr>
          <w:p w14:paraId="1BBBC9A1" w14:textId="77777777" w:rsidR="00C00F9F" w:rsidRPr="00D456B2" w:rsidRDefault="00C00F9F"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TOTAL FUNDS REQUIRED FOR THESE ACTIVITIES</w:t>
            </w:r>
          </w:p>
        </w:tc>
      </w:tr>
      <w:tr w:rsidR="00C00F9F" w:rsidRPr="00D456B2" w14:paraId="3DD9E037" w14:textId="77777777" w:rsidTr="00A7019D">
        <w:trPr>
          <w:trHeight w:val="975"/>
        </w:trPr>
        <w:tc>
          <w:tcPr>
            <w:tcW w:w="3978" w:type="dxa"/>
            <w:tcBorders>
              <w:top w:val="single" w:sz="2" w:space="0" w:color="auto"/>
            </w:tcBorders>
            <w:vAlign w:val="center"/>
          </w:tcPr>
          <w:p w14:paraId="52B6EB00" w14:textId="30368177" w:rsidR="00C00F9F" w:rsidRPr="00D456B2" w:rsidRDefault="00C00F9F" w:rsidP="000D4B75">
            <w:pPr>
              <w:spacing w:before="0"/>
              <w:ind w:left="34"/>
              <w:jc w:val="center"/>
              <w:rPr>
                <w:rFonts w:ascii="Times New Roman" w:hAnsi="Times New Roman"/>
                <w:iCs/>
                <w:sz w:val="20"/>
                <w:szCs w:val="20"/>
                <w:lang w:val="en-GB"/>
              </w:rPr>
            </w:pPr>
            <w:r w:rsidRPr="00D456B2">
              <w:rPr>
                <w:rFonts w:ascii="Times New Roman" w:hAnsi="Times New Roman"/>
                <w:iCs/>
                <w:sz w:val="20"/>
                <w:szCs w:val="20"/>
                <w:lang w:val="en-GB"/>
              </w:rPr>
              <w:t xml:space="preserve">Adoption of two </w:t>
            </w:r>
            <w:r w:rsidR="00385561">
              <w:rPr>
                <w:rFonts w:ascii="Times New Roman" w:hAnsi="Times New Roman"/>
                <w:iCs/>
                <w:sz w:val="20"/>
                <w:szCs w:val="20"/>
                <w:lang w:val="en-GB"/>
              </w:rPr>
              <w:t>regulations</w:t>
            </w:r>
            <w:r w:rsidRPr="00D456B2">
              <w:rPr>
                <w:rFonts w:ascii="Times New Roman" w:hAnsi="Times New Roman"/>
                <w:iCs/>
                <w:sz w:val="20"/>
                <w:szCs w:val="20"/>
                <w:lang w:val="en-GB"/>
              </w:rPr>
              <w:t xml:space="preserve"> is required (one law)</w:t>
            </w:r>
          </w:p>
        </w:tc>
        <w:tc>
          <w:tcPr>
            <w:tcW w:w="2790" w:type="dxa"/>
            <w:tcBorders>
              <w:top w:val="single" w:sz="2" w:space="0" w:color="auto"/>
            </w:tcBorders>
            <w:vAlign w:val="center"/>
          </w:tcPr>
          <w:p w14:paraId="4E6248B9" w14:textId="77777777" w:rsidR="00C00F9F" w:rsidRPr="00D456B2" w:rsidRDefault="00C00F9F" w:rsidP="000D4B75">
            <w:pPr>
              <w:spacing w:before="0"/>
              <w:jc w:val="center"/>
              <w:rPr>
                <w:rFonts w:ascii="Times New Roman" w:hAnsi="Times New Roman"/>
                <w:iCs/>
                <w:sz w:val="18"/>
                <w:szCs w:val="18"/>
                <w:lang w:val="en-GB"/>
              </w:rPr>
            </w:pPr>
            <w:r w:rsidRPr="00D456B2">
              <w:rPr>
                <w:rFonts w:ascii="Times New Roman" w:hAnsi="Times New Roman"/>
                <w:iCs/>
                <w:sz w:val="18"/>
                <w:szCs w:val="18"/>
                <w:lang w:val="en-GB"/>
              </w:rPr>
              <w:t>16</w:t>
            </w:r>
          </w:p>
        </w:tc>
        <w:tc>
          <w:tcPr>
            <w:tcW w:w="2430" w:type="dxa"/>
            <w:tcBorders>
              <w:top w:val="single" w:sz="2" w:space="0" w:color="auto"/>
            </w:tcBorders>
            <w:vAlign w:val="center"/>
          </w:tcPr>
          <w:p w14:paraId="2B8CC65D" w14:textId="77777777" w:rsidR="00C00F9F" w:rsidRPr="00D456B2" w:rsidRDefault="00C00F9F" w:rsidP="000D4B75">
            <w:pPr>
              <w:spacing w:before="0"/>
              <w:jc w:val="center"/>
              <w:rPr>
                <w:rFonts w:ascii="Times New Roman" w:hAnsi="Times New Roman"/>
                <w:iCs/>
                <w:sz w:val="18"/>
                <w:szCs w:val="18"/>
                <w:lang w:val="en-GB"/>
              </w:rPr>
            </w:pPr>
            <w:r w:rsidRPr="00D456B2">
              <w:rPr>
                <w:rFonts w:ascii="Times New Roman" w:hAnsi="Times New Roman"/>
                <w:iCs/>
                <w:sz w:val="18"/>
                <w:szCs w:val="18"/>
                <w:lang w:val="en-GB"/>
              </w:rPr>
              <w:t>5</w:t>
            </w:r>
          </w:p>
        </w:tc>
        <w:tc>
          <w:tcPr>
            <w:tcW w:w="2250" w:type="dxa"/>
            <w:tcBorders>
              <w:top w:val="single" w:sz="2" w:space="0" w:color="auto"/>
            </w:tcBorders>
            <w:vAlign w:val="center"/>
          </w:tcPr>
          <w:p w14:paraId="52A29981" w14:textId="77777777" w:rsidR="00C00F9F" w:rsidRPr="00D456B2" w:rsidRDefault="00C00F9F" w:rsidP="000D4B75">
            <w:pPr>
              <w:spacing w:before="0"/>
              <w:ind w:left="34"/>
              <w:jc w:val="center"/>
              <w:rPr>
                <w:rFonts w:ascii="Times New Roman" w:hAnsi="Times New Roman"/>
                <w:iCs/>
                <w:sz w:val="18"/>
                <w:szCs w:val="18"/>
                <w:lang w:val="en-GB" w:eastAsia="en-GB"/>
              </w:rPr>
            </w:pPr>
            <w:r w:rsidRPr="00D456B2">
              <w:rPr>
                <w:rFonts w:ascii="Times New Roman" w:hAnsi="Times New Roman"/>
                <w:iCs/>
                <w:sz w:val="18"/>
                <w:szCs w:val="18"/>
                <w:lang w:val="en-GB" w:eastAsia="en-GB"/>
              </w:rPr>
              <w:t>Q4 2021</w:t>
            </w:r>
          </w:p>
        </w:tc>
        <w:tc>
          <w:tcPr>
            <w:tcW w:w="1980" w:type="dxa"/>
            <w:tcBorders>
              <w:top w:val="single" w:sz="2" w:space="0" w:color="auto"/>
            </w:tcBorders>
            <w:vAlign w:val="center"/>
          </w:tcPr>
          <w:p w14:paraId="42E7BAC9" w14:textId="77777777" w:rsidR="00C00F9F" w:rsidRPr="00D456B2" w:rsidRDefault="00C00F9F" w:rsidP="000D4B75">
            <w:pPr>
              <w:spacing w:before="0"/>
              <w:ind w:left="34"/>
              <w:jc w:val="center"/>
              <w:rPr>
                <w:rFonts w:ascii="Times New Roman" w:hAnsi="Times New Roman"/>
                <w:iCs/>
                <w:sz w:val="18"/>
                <w:szCs w:val="18"/>
                <w:lang w:val="en-GB" w:eastAsia="en-GB"/>
              </w:rPr>
            </w:pPr>
            <w:r w:rsidRPr="00D456B2">
              <w:rPr>
                <w:rFonts w:ascii="Times New Roman" w:hAnsi="Times New Roman"/>
                <w:iCs/>
                <w:sz w:val="18"/>
                <w:szCs w:val="18"/>
                <w:lang w:val="en-GB" w:eastAsia="en-GB"/>
              </w:rPr>
              <w:t>Q4 2021</w:t>
            </w:r>
          </w:p>
        </w:tc>
        <w:tc>
          <w:tcPr>
            <w:tcW w:w="2807" w:type="dxa"/>
            <w:tcBorders>
              <w:top w:val="single" w:sz="2" w:space="0" w:color="auto"/>
            </w:tcBorders>
            <w:vAlign w:val="center"/>
          </w:tcPr>
          <w:p w14:paraId="4EF59174" w14:textId="77777777" w:rsidR="00C00F9F" w:rsidRPr="00D456B2" w:rsidRDefault="00C00F9F" w:rsidP="000D4B75">
            <w:pPr>
              <w:spacing w:before="0"/>
              <w:ind w:left="34"/>
              <w:jc w:val="center"/>
              <w:rPr>
                <w:rFonts w:ascii="Times New Roman" w:hAnsi="Times New Roman"/>
                <w:iCs/>
                <w:sz w:val="18"/>
                <w:szCs w:val="18"/>
                <w:lang w:val="en-GB"/>
              </w:rPr>
            </w:pPr>
            <w:r w:rsidRPr="00D456B2">
              <w:rPr>
                <w:rFonts w:ascii="Times New Roman" w:hAnsi="Times New Roman"/>
                <w:iCs/>
                <w:sz w:val="18"/>
                <w:szCs w:val="18"/>
                <w:lang w:val="en-GB" w:eastAsia="en-GB"/>
              </w:rPr>
              <w:t xml:space="preserve">€136,701.00 </w:t>
            </w:r>
          </w:p>
        </w:tc>
      </w:tr>
    </w:tbl>
    <w:p w14:paraId="6A7B65FC" w14:textId="77777777" w:rsidR="00C00F9F" w:rsidRPr="00D456B2" w:rsidRDefault="00C00F9F" w:rsidP="000D4B75">
      <w:pPr>
        <w:spacing w:before="0"/>
        <w:rPr>
          <w:lang w:val="en-GB"/>
        </w:rPr>
      </w:pPr>
    </w:p>
    <w:p w14:paraId="1B0463BE" w14:textId="77777777" w:rsidR="00C00F9F" w:rsidRPr="00D456B2" w:rsidRDefault="00C00F9F" w:rsidP="000D4B75">
      <w:pPr>
        <w:spacing w:before="0"/>
        <w:rPr>
          <w:lang w:val="en-GB"/>
        </w:rPr>
      </w:pPr>
    </w:p>
    <w:p w14:paraId="127338C8" w14:textId="77777777" w:rsidR="00C00F9F" w:rsidRPr="00D456B2" w:rsidRDefault="00C00F9F" w:rsidP="000D4B75">
      <w:pPr>
        <w:spacing w:before="0"/>
        <w:rPr>
          <w:lang w:val="en-GB"/>
        </w:rPr>
      </w:pPr>
    </w:p>
    <w:tbl>
      <w:tblPr>
        <w:tblpPr w:leftFromText="180" w:rightFromText="180" w:vertAnchor="text" w:horzAnchor="margin" w:tblpXSpec="center" w:tblpY="22"/>
        <w:tblOverlap w:val="never"/>
        <w:tblW w:w="162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78"/>
        <w:gridCol w:w="2790"/>
        <w:gridCol w:w="2430"/>
        <w:gridCol w:w="2250"/>
        <w:gridCol w:w="1980"/>
        <w:gridCol w:w="2807"/>
      </w:tblGrid>
      <w:tr w:rsidR="00C00F9F" w:rsidRPr="00D456B2" w14:paraId="260E6553" w14:textId="77777777" w:rsidTr="00A7019D">
        <w:trPr>
          <w:trHeight w:val="527"/>
        </w:trPr>
        <w:tc>
          <w:tcPr>
            <w:tcW w:w="16235" w:type="dxa"/>
            <w:gridSpan w:val="6"/>
            <w:tcBorders>
              <w:top w:val="single" w:sz="12" w:space="0" w:color="auto"/>
              <w:bottom w:val="single" w:sz="12" w:space="0" w:color="auto"/>
            </w:tcBorders>
            <w:shd w:val="clear" w:color="auto" w:fill="FFE599" w:themeFill="accent4" w:themeFillTint="66"/>
            <w:vAlign w:val="center"/>
          </w:tcPr>
          <w:p w14:paraId="69561271" w14:textId="77777777" w:rsidR="00C00F9F" w:rsidRPr="00D456B2" w:rsidRDefault="00C00F9F" w:rsidP="000D4B75">
            <w:pPr>
              <w:spacing w:before="0"/>
              <w:jc w:val="center"/>
              <w:rPr>
                <w:rFonts w:ascii="Times New Roman" w:hAnsi="Times New Roman"/>
                <w:b/>
                <w:iCs/>
                <w:sz w:val="24"/>
                <w:szCs w:val="24"/>
                <w:lang w:val="en-GB"/>
              </w:rPr>
            </w:pPr>
            <w:r w:rsidRPr="00D456B2">
              <w:rPr>
                <w:rFonts w:ascii="Times New Roman" w:hAnsi="Times New Roman"/>
                <w:b/>
                <w:iCs/>
                <w:sz w:val="24"/>
                <w:szCs w:val="24"/>
                <w:lang w:val="en-GB"/>
              </w:rPr>
              <w:t>SUMMARY</w:t>
            </w:r>
          </w:p>
        </w:tc>
      </w:tr>
      <w:tr w:rsidR="00C00F9F" w:rsidRPr="00D456B2" w14:paraId="6A080215" w14:textId="77777777" w:rsidTr="00A7019D">
        <w:trPr>
          <w:trHeight w:val="786"/>
        </w:trPr>
        <w:tc>
          <w:tcPr>
            <w:tcW w:w="3978" w:type="dxa"/>
            <w:tcBorders>
              <w:top w:val="single" w:sz="12" w:space="0" w:color="auto"/>
              <w:bottom w:val="single" w:sz="2" w:space="0" w:color="auto"/>
            </w:tcBorders>
            <w:shd w:val="clear" w:color="auto" w:fill="D9E2F3" w:themeFill="accent5" w:themeFillTint="33"/>
            <w:vAlign w:val="center"/>
          </w:tcPr>
          <w:p w14:paraId="1151E6B0" w14:textId="77777777" w:rsidR="00C00F9F" w:rsidRPr="00D456B2" w:rsidRDefault="00C00F9F" w:rsidP="000D4B75">
            <w:pPr>
              <w:spacing w:before="0"/>
              <w:jc w:val="center"/>
              <w:rPr>
                <w:rFonts w:ascii="Times New Roman" w:hAnsi="Times New Roman"/>
                <w:b/>
                <w:iCs/>
                <w:sz w:val="20"/>
                <w:szCs w:val="20"/>
                <w:lang w:val="en-GB"/>
              </w:rPr>
            </w:pPr>
            <w:r w:rsidRPr="00D456B2">
              <w:rPr>
                <w:rFonts w:ascii="Times New Roman" w:hAnsi="Times New Roman"/>
                <w:b/>
                <w:iCs/>
                <w:sz w:val="20"/>
                <w:szCs w:val="20"/>
                <w:lang w:val="en-GB"/>
              </w:rPr>
              <w:t>NUMBER OF REGULATIONS REQUIRED TO ENSURE HARMONISATION</w:t>
            </w:r>
          </w:p>
        </w:tc>
        <w:tc>
          <w:tcPr>
            <w:tcW w:w="2790" w:type="dxa"/>
            <w:tcBorders>
              <w:top w:val="single" w:sz="12" w:space="0" w:color="auto"/>
              <w:bottom w:val="single" w:sz="2" w:space="0" w:color="auto"/>
            </w:tcBorders>
            <w:shd w:val="clear" w:color="auto" w:fill="D9E2F3" w:themeFill="accent5" w:themeFillTint="33"/>
            <w:vAlign w:val="center"/>
          </w:tcPr>
          <w:p w14:paraId="0E0BB6FF" w14:textId="77777777" w:rsidR="00C00F9F" w:rsidRPr="00D456B2" w:rsidRDefault="00C00F9F"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NUMBER OF CIVIL SERVANTS CURRENTLY WORKING ON THE DEVELOPMENT AND IMPLEMENTATION OF REGULATIONS</w:t>
            </w:r>
          </w:p>
        </w:tc>
        <w:tc>
          <w:tcPr>
            <w:tcW w:w="2430" w:type="dxa"/>
            <w:tcBorders>
              <w:top w:val="single" w:sz="12" w:space="0" w:color="auto"/>
              <w:bottom w:val="single" w:sz="2" w:space="0" w:color="auto"/>
            </w:tcBorders>
            <w:shd w:val="clear" w:color="auto" w:fill="D9E2F3" w:themeFill="accent5" w:themeFillTint="33"/>
            <w:vAlign w:val="center"/>
          </w:tcPr>
          <w:p w14:paraId="72780BEE" w14:textId="77777777" w:rsidR="00C00F9F" w:rsidRPr="00D456B2" w:rsidRDefault="00C00F9F"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CAPACITIES REQUIRED</w:t>
            </w:r>
          </w:p>
        </w:tc>
        <w:tc>
          <w:tcPr>
            <w:tcW w:w="2250" w:type="dxa"/>
            <w:tcBorders>
              <w:top w:val="single" w:sz="12" w:space="0" w:color="auto"/>
              <w:bottom w:val="single" w:sz="2" w:space="0" w:color="auto"/>
            </w:tcBorders>
            <w:shd w:val="clear" w:color="auto" w:fill="D9E2F3" w:themeFill="accent5" w:themeFillTint="33"/>
            <w:vAlign w:val="center"/>
          </w:tcPr>
          <w:p w14:paraId="026EAB9E" w14:textId="77777777" w:rsidR="00C00F9F" w:rsidRPr="00D456B2" w:rsidRDefault="00C00F9F"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HARMONISATION DEADLINE</w:t>
            </w:r>
          </w:p>
        </w:tc>
        <w:tc>
          <w:tcPr>
            <w:tcW w:w="1980" w:type="dxa"/>
            <w:tcBorders>
              <w:top w:val="single" w:sz="12" w:space="0" w:color="auto"/>
              <w:bottom w:val="single" w:sz="2" w:space="0" w:color="auto"/>
            </w:tcBorders>
            <w:shd w:val="clear" w:color="auto" w:fill="D9E2F3" w:themeFill="accent5" w:themeFillTint="33"/>
            <w:vAlign w:val="center"/>
          </w:tcPr>
          <w:p w14:paraId="6ABA6D24" w14:textId="77777777" w:rsidR="00C00F9F" w:rsidRPr="00D456B2" w:rsidRDefault="00C00F9F" w:rsidP="000D4B75">
            <w:pPr>
              <w:spacing w:before="0"/>
              <w:jc w:val="center"/>
              <w:rPr>
                <w:rFonts w:ascii="Times New Roman" w:hAnsi="Times New Roman"/>
                <w:b/>
                <w:iCs/>
                <w:sz w:val="20"/>
                <w:szCs w:val="20"/>
                <w:lang w:val="en-GB"/>
              </w:rPr>
            </w:pPr>
            <w:r w:rsidRPr="00D456B2">
              <w:rPr>
                <w:rFonts w:ascii="Times New Roman" w:hAnsi="Times New Roman"/>
                <w:b/>
                <w:iCs/>
                <w:sz w:val="20"/>
                <w:szCs w:val="20"/>
                <w:lang w:val="en-GB"/>
              </w:rPr>
              <w:t>IMPROVEMENT DEADLINE</w:t>
            </w:r>
          </w:p>
        </w:tc>
        <w:tc>
          <w:tcPr>
            <w:tcW w:w="2807" w:type="dxa"/>
            <w:tcBorders>
              <w:top w:val="single" w:sz="12" w:space="0" w:color="auto"/>
              <w:bottom w:val="single" w:sz="2" w:space="0" w:color="auto"/>
            </w:tcBorders>
            <w:shd w:val="clear" w:color="auto" w:fill="D9E2F3" w:themeFill="accent5" w:themeFillTint="33"/>
            <w:vAlign w:val="center"/>
          </w:tcPr>
          <w:p w14:paraId="0CF9E662" w14:textId="77777777" w:rsidR="00C00F9F" w:rsidRPr="00D456B2" w:rsidRDefault="00C00F9F" w:rsidP="000D4B75">
            <w:pPr>
              <w:spacing w:before="0"/>
              <w:ind w:left="34"/>
              <w:jc w:val="center"/>
              <w:rPr>
                <w:rFonts w:ascii="Times New Roman" w:hAnsi="Times New Roman"/>
                <w:b/>
                <w:iCs/>
                <w:sz w:val="20"/>
                <w:szCs w:val="20"/>
                <w:lang w:val="en-GB"/>
              </w:rPr>
            </w:pPr>
            <w:r w:rsidRPr="00D456B2">
              <w:rPr>
                <w:rFonts w:ascii="Times New Roman" w:hAnsi="Times New Roman"/>
                <w:b/>
                <w:iCs/>
                <w:sz w:val="20"/>
                <w:szCs w:val="20"/>
                <w:lang w:val="en-GB"/>
              </w:rPr>
              <w:t>TOTAL FUNDS REQUIRED FOR THESE ACTIVITIES</w:t>
            </w:r>
          </w:p>
        </w:tc>
      </w:tr>
      <w:tr w:rsidR="00C00F9F" w:rsidRPr="00D456B2" w14:paraId="502EC5DE" w14:textId="77777777" w:rsidTr="00A7019D">
        <w:trPr>
          <w:trHeight w:val="975"/>
        </w:trPr>
        <w:tc>
          <w:tcPr>
            <w:tcW w:w="3978" w:type="dxa"/>
            <w:tcBorders>
              <w:top w:val="single" w:sz="2" w:space="0" w:color="auto"/>
            </w:tcBorders>
            <w:vAlign w:val="center"/>
          </w:tcPr>
          <w:p w14:paraId="5044E094" w14:textId="47C0B810" w:rsidR="00C00F9F" w:rsidRPr="00D456B2" w:rsidRDefault="00664C6D" w:rsidP="000D4B75">
            <w:pPr>
              <w:spacing w:before="0"/>
              <w:ind w:left="34"/>
              <w:jc w:val="center"/>
              <w:rPr>
                <w:rFonts w:ascii="Times New Roman" w:hAnsi="Times New Roman"/>
                <w:iCs/>
                <w:sz w:val="20"/>
                <w:szCs w:val="20"/>
                <w:lang w:val="en-GB"/>
              </w:rPr>
            </w:pPr>
            <w:r>
              <w:rPr>
                <w:rFonts w:ascii="Times New Roman" w:hAnsi="Times New Roman"/>
                <w:iCs/>
                <w:sz w:val="20"/>
                <w:szCs w:val="20"/>
                <w:lang w:val="en-GB" w:eastAsia="en-GB"/>
              </w:rPr>
              <w:t xml:space="preserve">Adoption of </w:t>
            </w:r>
            <w:r w:rsidR="00C00F9F" w:rsidRPr="00D456B2">
              <w:rPr>
                <w:rFonts w:ascii="Times New Roman" w:hAnsi="Times New Roman"/>
                <w:iCs/>
                <w:sz w:val="20"/>
                <w:szCs w:val="20"/>
                <w:lang w:val="en-GB" w:eastAsia="en-GB"/>
              </w:rPr>
              <w:t xml:space="preserve">47 regulations </w:t>
            </w:r>
            <w:r>
              <w:rPr>
                <w:rFonts w:ascii="Times New Roman" w:hAnsi="Times New Roman"/>
                <w:iCs/>
                <w:sz w:val="20"/>
                <w:szCs w:val="20"/>
                <w:lang w:val="en-GB" w:eastAsia="en-GB"/>
              </w:rPr>
              <w:t xml:space="preserve">is required </w:t>
            </w:r>
            <w:r w:rsidR="00C00F9F" w:rsidRPr="00D456B2">
              <w:rPr>
                <w:rFonts w:ascii="Times New Roman" w:hAnsi="Times New Roman"/>
                <w:iCs/>
                <w:sz w:val="20"/>
                <w:szCs w:val="20"/>
                <w:lang w:val="en-GB" w:eastAsia="en-GB"/>
              </w:rPr>
              <w:t>(16 laws and amendments to laws, 4 strategies, 13 rulebooks, 7 acts on appointment, 3 regulations and 4 action plans)</w:t>
            </w:r>
          </w:p>
        </w:tc>
        <w:tc>
          <w:tcPr>
            <w:tcW w:w="2790" w:type="dxa"/>
            <w:tcBorders>
              <w:top w:val="single" w:sz="2" w:space="0" w:color="auto"/>
            </w:tcBorders>
            <w:vAlign w:val="center"/>
          </w:tcPr>
          <w:p w14:paraId="7D687EC1" w14:textId="77777777" w:rsidR="00C00F9F" w:rsidRPr="00D456B2" w:rsidRDefault="00C00F9F" w:rsidP="000D4B75">
            <w:pPr>
              <w:spacing w:before="0"/>
              <w:jc w:val="center"/>
              <w:rPr>
                <w:rFonts w:ascii="Times New Roman" w:hAnsi="Times New Roman"/>
                <w:iCs/>
                <w:sz w:val="20"/>
                <w:szCs w:val="20"/>
                <w:lang w:val="en-GB"/>
              </w:rPr>
            </w:pPr>
            <w:r w:rsidRPr="00D456B2">
              <w:rPr>
                <w:rFonts w:ascii="Times New Roman" w:hAnsi="Times New Roman"/>
                <w:iCs/>
                <w:sz w:val="20"/>
                <w:szCs w:val="20"/>
                <w:lang w:val="en-GB" w:eastAsia="en-GB"/>
              </w:rPr>
              <w:t>105</w:t>
            </w:r>
          </w:p>
        </w:tc>
        <w:tc>
          <w:tcPr>
            <w:tcW w:w="2430" w:type="dxa"/>
            <w:tcBorders>
              <w:top w:val="single" w:sz="2" w:space="0" w:color="auto"/>
            </w:tcBorders>
            <w:vAlign w:val="center"/>
          </w:tcPr>
          <w:p w14:paraId="2CD3AF05" w14:textId="77777777" w:rsidR="00C00F9F" w:rsidRPr="00D456B2" w:rsidRDefault="00C00F9F" w:rsidP="000D4B75">
            <w:pPr>
              <w:spacing w:before="0"/>
              <w:jc w:val="center"/>
              <w:rPr>
                <w:rFonts w:ascii="Times New Roman" w:hAnsi="Times New Roman"/>
                <w:iCs/>
                <w:sz w:val="20"/>
                <w:szCs w:val="20"/>
                <w:lang w:val="en-GB"/>
              </w:rPr>
            </w:pPr>
            <w:r w:rsidRPr="00D456B2">
              <w:rPr>
                <w:rFonts w:ascii="Times New Roman" w:hAnsi="Times New Roman"/>
                <w:iCs/>
                <w:sz w:val="20"/>
                <w:szCs w:val="20"/>
                <w:lang w:val="en-GB" w:eastAsia="en-GB"/>
              </w:rPr>
              <w:t>25</w:t>
            </w:r>
          </w:p>
        </w:tc>
        <w:tc>
          <w:tcPr>
            <w:tcW w:w="2250" w:type="dxa"/>
            <w:tcBorders>
              <w:top w:val="single" w:sz="2" w:space="0" w:color="auto"/>
            </w:tcBorders>
            <w:vAlign w:val="center"/>
          </w:tcPr>
          <w:p w14:paraId="4FEE24DD" w14:textId="77777777" w:rsidR="00C00F9F" w:rsidRPr="00D456B2" w:rsidRDefault="00C00F9F" w:rsidP="000D4B75">
            <w:pPr>
              <w:spacing w:before="0"/>
              <w:ind w:left="34"/>
              <w:jc w:val="center"/>
              <w:rPr>
                <w:rFonts w:ascii="Times New Roman" w:hAnsi="Times New Roman"/>
                <w:iCs/>
                <w:sz w:val="20"/>
                <w:szCs w:val="20"/>
                <w:lang w:val="en-GB"/>
              </w:rPr>
            </w:pPr>
            <w:r w:rsidRPr="00D456B2">
              <w:rPr>
                <w:rFonts w:ascii="Times New Roman" w:hAnsi="Times New Roman"/>
                <w:iCs/>
                <w:sz w:val="20"/>
                <w:szCs w:val="20"/>
                <w:lang w:val="en-GB" w:eastAsia="en-GB"/>
              </w:rPr>
              <w:t>By Q4 2021</w:t>
            </w:r>
          </w:p>
        </w:tc>
        <w:tc>
          <w:tcPr>
            <w:tcW w:w="1980" w:type="dxa"/>
            <w:tcBorders>
              <w:top w:val="single" w:sz="2" w:space="0" w:color="auto"/>
            </w:tcBorders>
            <w:vAlign w:val="center"/>
          </w:tcPr>
          <w:p w14:paraId="7E090826" w14:textId="77777777" w:rsidR="00C00F9F" w:rsidRPr="00D456B2" w:rsidRDefault="00C00F9F" w:rsidP="000D4B75">
            <w:pPr>
              <w:spacing w:before="0"/>
              <w:ind w:left="34"/>
              <w:jc w:val="center"/>
              <w:rPr>
                <w:rFonts w:ascii="Times New Roman" w:hAnsi="Times New Roman"/>
                <w:iCs/>
                <w:sz w:val="20"/>
                <w:szCs w:val="20"/>
                <w:lang w:val="en-GB"/>
              </w:rPr>
            </w:pPr>
            <w:r w:rsidRPr="00D456B2">
              <w:rPr>
                <w:rFonts w:ascii="Times New Roman" w:hAnsi="Times New Roman"/>
                <w:iCs/>
                <w:sz w:val="20"/>
                <w:szCs w:val="20"/>
                <w:lang w:val="en-GB" w:eastAsia="en-GB"/>
              </w:rPr>
              <w:t>By Q4 2021</w:t>
            </w:r>
          </w:p>
        </w:tc>
        <w:tc>
          <w:tcPr>
            <w:tcW w:w="2807" w:type="dxa"/>
            <w:tcBorders>
              <w:top w:val="single" w:sz="2" w:space="0" w:color="auto"/>
            </w:tcBorders>
            <w:vAlign w:val="center"/>
          </w:tcPr>
          <w:p w14:paraId="3B8AA027" w14:textId="0CF899BA" w:rsidR="00C00F9F" w:rsidRPr="00D456B2" w:rsidRDefault="00C00F9F" w:rsidP="000D4B75">
            <w:pPr>
              <w:spacing w:before="0"/>
              <w:ind w:left="34"/>
              <w:jc w:val="center"/>
              <w:rPr>
                <w:rFonts w:ascii="Times New Roman" w:hAnsi="Times New Roman"/>
                <w:iCs/>
                <w:sz w:val="20"/>
                <w:szCs w:val="20"/>
                <w:lang w:val="en-GB"/>
              </w:rPr>
            </w:pPr>
            <w:r w:rsidRPr="00D456B2">
              <w:rPr>
                <w:rFonts w:ascii="Times New Roman" w:hAnsi="Times New Roman"/>
                <w:iCs/>
                <w:sz w:val="20"/>
                <w:szCs w:val="20"/>
                <w:lang w:val="en-GB" w:eastAsia="en-GB"/>
              </w:rPr>
              <w:t>€</w:t>
            </w:r>
            <w:r w:rsidR="007778D7">
              <w:rPr>
                <w:rFonts w:ascii="Times New Roman" w:hAnsi="Times New Roman"/>
                <w:iCs/>
                <w:sz w:val="20"/>
                <w:szCs w:val="20"/>
                <w:lang w:val="en-GB" w:eastAsia="en-GB"/>
              </w:rPr>
              <w:t>13,895,850.</w:t>
            </w:r>
            <w:r w:rsidRPr="00D456B2">
              <w:rPr>
                <w:rFonts w:ascii="Times New Roman" w:hAnsi="Times New Roman"/>
                <w:iCs/>
                <w:sz w:val="20"/>
                <w:szCs w:val="20"/>
                <w:lang w:val="en-GB" w:eastAsia="en-GB"/>
              </w:rPr>
              <w:t xml:space="preserve">00 </w:t>
            </w:r>
          </w:p>
        </w:tc>
      </w:tr>
    </w:tbl>
    <w:p w14:paraId="2D69BD5A" w14:textId="77777777" w:rsidR="00C00F9F" w:rsidRPr="00D456B2" w:rsidRDefault="00C00F9F" w:rsidP="000D4B75">
      <w:pPr>
        <w:spacing w:before="0"/>
        <w:rPr>
          <w:lang w:val="en-GB"/>
        </w:rPr>
      </w:pPr>
    </w:p>
    <w:p w14:paraId="4C91E828" w14:textId="77777777" w:rsidR="00C00F9F" w:rsidRPr="00D456B2" w:rsidRDefault="00C00F9F" w:rsidP="000D4B75">
      <w:pPr>
        <w:spacing w:before="0"/>
        <w:rPr>
          <w:lang w:val="en-GB"/>
        </w:rPr>
      </w:pPr>
    </w:p>
    <w:p w14:paraId="148424CB" w14:textId="77777777" w:rsidR="00C00F9F" w:rsidRPr="00D456B2" w:rsidRDefault="00C00F9F" w:rsidP="000D4B75">
      <w:pPr>
        <w:spacing w:before="0"/>
        <w:rPr>
          <w:rFonts w:ascii="Times New Roman" w:hAnsi="Times New Roman"/>
          <w:sz w:val="24"/>
          <w:szCs w:val="24"/>
          <w:lang w:val="en-GB"/>
        </w:rPr>
        <w:sectPr w:rsidR="00C00F9F" w:rsidRPr="00D456B2" w:rsidSect="0013066A">
          <w:footerReference w:type="default" r:id="rId35"/>
          <w:pgSz w:w="16839" w:h="11907" w:orient="landscape" w:code="9"/>
          <w:pgMar w:top="720" w:right="1440" w:bottom="1440" w:left="1440" w:header="706" w:footer="706" w:gutter="0"/>
          <w:cols w:space="708"/>
          <w:docGrid w:linePitch="360"/>
        </w:sectPr>
      </w:pPr>
    </w:p>
    <w:p w14:paraId="2C84468E" w14:textId="77777777" w:rsidR="00C00F9F" w:rsidRPr="00D456B2" w:rsidRDefault="00C00F9F" w:rsidP="000D4B75">
      <w:pPr>
        <w:pStyle w:val="Heading2"/>
      </w:pPr>
      <w:bookmarkStart w:id="60" w:name="_Toc10727778"/>
      <w:bookmarkStart w:id="61" w:name="_Toc42876941"/>
      <w:r w:rsidRPr="00D456B2">
        <w:t>ANNEX 1 – REGULATIONS PLANNED TO BE ADOPTED OR AMENDED UNDER THE ACTION PLAN FOR CHAPTER 19</w:t>
      </w:r>
      <w:bookmarkEnd w:id="60"/>
      <w:bookmarkEnd w:id="61"/>
    </w:p>
    <w:p w14:paraId="69938203" w14:textId="77777777" w:rsidR="00C00F9F" w:rsidRPr="00D456B2" w:rsidRDefault="00C00F9F" w:rsidP="000D4B75">
      <w:pPr>
        <w:spacing w:before="0"/>
        <w:jc w:val="center"/>
        <w:rPr>
          <w:rFonts w:ascii="Times New Roman" w:hAnsi="Times New Roman"/>
          <w:sz w:val="24"/>
          <w:szCs w:val="24"/>
          <w:lang w:val="en-GB"/>
        </w:rPr>
      </w:pPr>
    </w:p>
    <w:p w14:paraId="5AEF916B" w14:textId="2ECC85CD" w:rsidR="00C00F9F" w:rsidRPr="00D456B2" w:rsidRDefault="00C00F9F" w:rsidP="000D4B75">
      <w:pPr>
        <w:spacing w:before="0"/>
        <w:ind w:left="180"/>
        <w:rPr>
          <w:rFonts w:ascii="Times New Roman" w:hAnsi="Times New Roman"/>
          <w:sz w:val="24"/>
          <w:szCs w:val="24"/>
          <w:lang w:val="en-GB"/>
        </w:rPr>
      </w:pPr>
      <w:r w:rsidRPr="00D456B2">
        <w:rPr>
          <w:rFonts w:ascii="Times New Roman" w:hAnsi="Times New Roman"/>
          <w:sz w:val="24"/>
          <w:szCs w:val="24"/>
          <w:lang w:val="en-GB"/>
        </w:rPr>
        <w:t>a</w:t>
      </w:r>
      <w:r w:rsidRPr="00D456B2">
        <w:rPr>
          <w:rFonts w:ascii="Times New Roman" w:hAnsi="Times New Roman"/>
          <w:sz w:val="24"/>
          <w:szCs w:val="24"/>
          <w:u w:val="single"/>
          <w:lang w:val="en-GB"/>
        </w:rPr>
        <w:t xml:space="preserve">) Laws and amendments to laws </w:t>
      </w:r>
      <w:r w:rsidR="00E95A09">
        <w:rPr>
          <w:rFonts w:ascii="Times New Roman" w:hAnsi="Times New Roman"/>
          <w:sz w:val="24"/>
          <w:szCs w:val="24"/>
          <w:u w:val="single"/>
          <w:lang w:val="en-GB"/>
        </w:rPr>
        <w:t xml:space="preserve">scheduled </w:t>
      </w:r>
      <w:r w:rsidRPr="00D456B2">
        <w:rPr>
          <w:rFonts w:ascii="Times New Roman" w:hAnsi="Times New Roman"/>
          <w:sz w:val="24"/>
          <w:szCs w:val="24"/>
          <w:u w:val="single"/>
          <w:lang w:val="en-GB"/>
        </w:rPr>
        <w:t>to be adopted by the time of Serbia's accession to the European Union</w:t>
      </w:r>
      <w:r w:rsidRPr="00D456B2">
        <w:rPr>
          <w:rFonts w:ascii="Times New Roman" w:hAnsi="Times New Roman"/>
          <w:sz w:val="24"/>
          <w:szCs w:val="24"/>
          <w:lang w:val="en-GB"/>
        </w:rPr>
        <w:t xml:space="preserve"> </w:t>
      </w:r>
    </w:p>
    <w:p w14:paraId="33AA9807" w14:textId="77777777" w:rsidR="00C00F9F" w:rsidRPr="00D456B2" w:rsidRDefault="00C00F9F" w:rsidP="000D4B75">
      <w:pPr>
        <w:spacing w:before="0"/>
        <w:ind w:left="540"/>
        <w:rPr>
          <w:rFonts w:ascii="Times New Roman" w:hAnsi="Times New Roman"/>
          <w:sz w:val="24"/>
          <w:szCs w:val="24"/>
          <w:lang w:val="en-GB"/>
        </w:rPr>
      </w:pPr>
    </w:p>
    <w:p w14:paraId="32971C6F" w14:textId="77777777"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Labour Law</w:t>
      </w:r>
    </w:p>
    <w:p w14:paraId="6A2AAAA2" w14:textId="77777777"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Law on Financial Support to Families with Children</w:t>
      </w:r>
    </w:p>
    <w:p w14:paraId="01E100AA" w14:textId="43EBD0D5"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 xml:space="preserve">Law on Temporary </w:t>
      </w:r>
      <w:r w:rsidR="00D1505D">
        <w:rPr>
          <w:rFonts w:ascii="Times New Roman" w:hAnsi="Times New Roman"/>
          <w:sz w:val="24"/>
          <w:szCs w:val="24"/>
          <w:lang w:val="en-GB"/>
        </w:rPr>
        <w:t>Agency Work</w:t>
      </w:r>
    </w:p>
    <w:p w14:paraId="2FE33E3E" w14:textId="77777777" w:rsidR="00C00F9F" w:rsidRPr="00D456B2" w:rsidRDefault="00C00F9F" w:rsidP="000D4B75">
      <w:pPr>
        <w:numPr>
          <w:ilvl w:val="0"/>
          <w:numId w:val="8"/>
        </w:numPr>
        <w:spacing w:before="0"/>
        <w:ind w:left="540" w:firstLine="0"/>
        <w:rPr>
          <w:rFonts w:ascii="Times New Roman" w:hAnsi="Times New Roman"/>
          <w:sz w:val="24"/>
          <w:szCs w:val="24"/>
          <w:lang w:val="en-GB"/>
        </w:rPr>
      </w:pPr>
      <w:r>
        <w:rPr>
          <w:rFonts w:ascii="Times New Roman" w:hAnsi="Times New Roman"/>
          <w:sz w:val="24"/>
          <w:szCs w:val="24"/>
          <w:lang w:val="en-GB"/>
        </w:rPr>
        <w:t>Law on Occupational Safety and Health</w:t>
      </w:r>
    </w:p>
    <w:p w14:paraId="3BD7AB1D" w14:textId="1CB2FA66"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Law on the</w:t>
      </w:r>
      <w:r w:rsidR="00E95A09">
        <w:rPr>
          <w:rFonts w:ascii="Times New Roman" w:hAnsi="Times New Roman"/>
          <w:sz w:val="24"/>
          <w:szCs w:val="24"/>
          <w:lang w:val="en-GB"/>
        </w:rPr>
        <w:t xml:space="preserve"> Establishment of European Works</w:t>
      </w:r>
      <w:r w:rsidRPr="00D456B2">
        <w:rPr>
          <w:rFonts w:ascii="Times New Roman" w:hAnsi="Times New Roman"/>
          <w:sz w:val="24"/>
          <w:szCs w:val="24"/>
          <w:lang w:val="en-GB"/>
        </w:rPr>
        <w:t xml:space="preserve"> Councils</w:t>
      </w:r>
      <w:r w:rsidR="00E95A09">
        <w:rPr>
          <w:rFonts w:ascii="Times New Roman" w:hAnsi="Times New Roman"/>
          <w:sz w:val="24"/>
          <w:szCs w:val="24"/>
          <w:lang w:val="en-GB"/>
        </w:rPr>
        <w:t xml:space="preserve"> (EWC)</w:t>
      </w:r>
    </w:p>
    <w:p w14:paraId="5BCC592A" w14:textId="2D75A613"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Law on the</w:t>
      </w:r>
      <w:r w:rsidR="00E95A09">
        <w:rPr>
          <w:rFonts w:ascii="Times New Roman" w:hAnsi="Times New Roman"/>
          <w:sz w:val="24"/>
          <w:szCs w:val="24"/>
          <w:lang w:val="en-GB"/>
        </w:rPr>
        <w:t xml:space="preserve"> </w:t>
      </w:r>
      <w:r w:rsidR="00B56FC4">
        <w:rPr>
          <w:rFonts w:ascii="Times New Roman" w:hAnsi="Times New Roman"/>
          <w:sz w:val="24"/>
          <w:szCs w:val="24"/>
          <w:lang w:val="en-GB"/>
        </w:rPr>
        <w:t>Involvement of Employees</w:t>
      </w:r>
      <w:r w:rsidR="00E95A09">
        <w:rPr>
          <w:rFonts w:ascii="Times New Roman" w:hAnsi="Times New Roman"/>
          <w:sz w:val="24"/>
          <w:szCs w:val="24"/>
          <w:lang w:val="en-GB"/>
        </w:rPr>
        <w:t xml:space="preserve"> </w:t>
      </w:r>
      <w:r w:rsidRPr="00D456B2">
        <w:rPr>
          <w:rFonts w:ascii="Times New Roman" w:hAnsi="Times New Roman"/>
          <w:sz w:val="24"/>
          <w:szCs w:val="24"/>
          <w:lang w:val="en-GB"/>
        </w:rPr>
        <w:t xml:space="preserve">in Decision-Making in </w:t>
      </w:r>
      <w:r w:rsidR="008406A4">
        <w:rPr>
          <w:rFonts w:ascii="Times New Roman" w:hAnsi="Times New Roman"/>
          <w:sz w:val="24"/>
          <w:szCs w:val="24"/>
          <w:lang w:val="en-GB"/>
        </w:rPr>
        <w:t>a European Company</w:t>
      </w:r>
      <w:r w:rsidRPr="00D456B2">
        <w:rPr>
          <w:rFonts w:ascii="Times New Roman" w:hAnsi="Times New Roman"/>
          <w:sz w:val="24"/>
          <w:szCs w:val="24"/>
          <w:lang w:val="en-GB"/>
        </w:rPr>
        <w:t xml:space="preserve"> and a European Cooperative Society</w:t>
      </w:r>
    </w:p>
    <w:p w14:paraId="49859419" w14:textId="77777777"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Gender Equality Law</w:t>
      </w:r>
    </w:p>
    <w:p w14:paraId="248F55E1" w14:textId="77777777"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Law Amending the Law on Health Care</w:t>
      </w:r>
    </w:p>
    <w:p w14:paraId="29DE6791" w14:textId="4851BA25"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Law Amending the Law on Inland Waterway</w:t>
      </w:r>
      <w:r w:rsidR="00F5764A">
        <w:rPr>
          <w:rFonts w:ascii="Times New Roman" w:hAnsi="Times New Roman"/>
          <w:sz w:val="24"/>
          <w:szCs w:val="24"/>
          <w:lang w:val="en-GB"/>
        </w:rPr>
        <w:t>s</w:t>
      </w:r>
      <w:r w:rsidRPr="00D456B2">
        <w:rPr>
          <w:rFonts w:ascii="Times New Roman" w:hAnsi="Times New Roman"/>
          <w:sz w:val="24"/>
          <w:szCs w:val="24"/>
          <w:lang w:val="en-GB"/>
        </w:rPr>
        <w:t xml:space="preserve"> Navigation and Ports</w:t>
      </w:r>
    </w:p>
    <w:p w14:paraId="5437DC73" w14:textId="77777777"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Law Amending the Law on Air Transport</w:t>
      </w:r>
    </w:p>
    <w:p w14:paraId="7E10F925" w14:textId="77777777"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Law Amending the Law on Bankruptcy</w:t>
      </w:r>
    </w:p>
    <w:p w14:paraId="6C330AAF" w14:textId="77777777"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Law Amending the Law on the Social and Economic Council</w:t>
      </w:r>
    </w:p>
    <w:p w14:paraId="7D2DBA5B" w14:textId="77777777"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 xml:space="preserve">Law Amending the Law on Social Protection </w:t>
      </w:r>
    </w:p>
    <w:p w14:paraId="5E532CB8" w14:textId="77777777" w:rsidR="00C00F9F" w:rsidRPr="00D456B2" w:rsidRDefault="00C00F9F" w:rsidP="000D4B75">
      <w:pPr>
        <w:spacing w:before="0"/>
        <w:ind w:left="540"/>
        <w:rPr>
          <w:rFonts w:ascii="Times New Roman" w:hAnsi="Times New Roman"/>
          <w:sz w:val="24"/>
          <w:szCs w:val="24"/>
          <w:lang w:val="en-GB"/>
        </w:rPr>
      </w:pPr>
    </w:p>
    <w:p w14:paraId="37E76BD5" w14:textId="0CC3F8B8" w:rsidR="00C00F9F" w:rsidRPr="00D456B2" w:rsidRDefault="00C00F9F" w:rsidP="000D4B75">
      <w:pPr>
        <w:spacing w:before="0"/>
        <w:ind w:left="180"/>
        <w:rPr>
          <w:rFonts w:ascii="Times New Roman" w:hAnsi="Times New Roman"/>
          <w:sz w:val="24"/>
          <w:szCs w:val="24"/>
          <w:lang w:val="en-GB"/>
        </w:rPr>
      </w:pPr>
      <w:r w:rsidRPr="00D456B2">
        <w:rPr>
          <w:rFonts w:ascii="Times New Roman" w:hAnsi="Times New Roman"/>
          <w:sz w:val="24"/>
          <w:szCs w:val="24"/>
          <w:lang w:val="en-GB"/>
        </w:rPr>
        <w:t xml:space="preserve">b) </w:t>
      </w:r>
      <w:r w:rsidRPr="00D456B2">
        <w:rPr>
          <w:rFonts w:ascii="Times New Roman" w:hAnsi="Times New Roman"/>
          <w:sz w:val="24"/>
          <w:szCs w:val="24"/>
          <w:u w:val="single"/>
          <w:lang w:val="en-GB"/>
        </w:rPr>
        <w:t xml:space="preserve">Bylaws and other instruments </w:t>
      </w:r>
      <w:r w:rsidR="00A123ED">
        <w:rPr>
          <w:rFonts w:ascii="Times New Roman" w:hAnsi="Times New Roman"/>
          <w:sz w:val="24"/>
          <w:szCs w:val="24"/>
          <w:u w:val="single"/>
          <w:lang w:val="en-GB"/>
        </w:rPr>
        <w:t>scheduled</w:t>
      </w:r>
      <w:r w:rsidRPr="00D456B2">
        <w:rPr>
          <w:rFonts w:ascii="Times New Roman" w:hAnsi="Times New Roman"/>
          <w:sz w:val="24"/>
          <w:szCs w:val="24"/>
          <w:u w:val="single"/>
          <w:lang w:val="en-GB"/>
        </w:rPr>
        <w:t xml:space="preserve"> to be adopted by the time of the Republic of Serbia's accession to the European Union</w:t>
      </w:r>
      <w:r w:rsidRPr="00D456B2">
        <w:rPr>
          <w:rFonts w:ascii="Times New Roman" w:hAnsi="Times New Roman"/>
          <w:sz w:val="24"/>
          <w:szCs w:val="24"/>
          <w:lang w:val="en-GB"/>
        </w:rPr>
        <w:t xml:space="preserve"> </w:t>
      </w:r>
    </w:p>
    <w:p w14:paraId="44208DD0" w14:textId="77777777" w:rsidR="00C00F9F" w:rsidRPr="00D456B2" w:rsidRDefault="00C00F9F" w:rsidP="000D4B75">
      <w:pPr>
        <w:spacing w:before="0"/>
        <w:ind w:left="540"/>
        <w:rPr>
          <w:rFonts w:ascii="Times New Roman" w:hAnsi="Times New Roman"/>
          <w:sz w:val="24"/>
          <w:szCs w:val="24"/>
          <w:lang w:val="en-GB"/>
        </w:rPr>
      </w:pPr>
    </w:p>
    <w:p w14:paraId="2FED50AF" w14:textId="6743700C" w:rsidR="00C00F9F" w:rsidRPr="00D456B2" w:rsidRDefault="000F7124" w:rsidP="000D4B75">
      <w:pPr>
        <w:numPr>
          <w:ilvl w:val="0"/>
          <w:numId w:val="8"/>
        </w:numPr>
        <w:spacing w:before="0"/>
        <w:ind w:left="540" w:firstLine="0"/>
        <w:rPr>
          <w:rFonts w:ascii="Times New Roman" w:hAnsi="Times New Roman"/>
          <w:sz w:val="24"/>
          <w:szCs w:val="24"/>
          <w:lang w:val="en-GB"/>
        </w:rPr>
      </w:pPr>
      <w:r>
        <w:rPr>
          <w:rFonts w:ascii="Times New Roman" w:hAnsi="Times New Roman"/>
          <w:sz w:val="24"/>
          <w:szCs w:val="24"/>
          <w:lang w:val="en-GB"/>
        </w:rPr>
        <w:t>Regulation a</w:t>
      </w:r>
      <w:r w:rsidR="00C00F9F" w:rsidRPr="00D456B2">
        <w:rPr>
          <w:rFonts w:ascii="Times New Roman" w:hAnsi="Times New Roman"/>
          <w:sz w:val="24"/>
          <w:szCs w:val="24"/>
          <w:lang w:val="en-GB"/>
        </w:rPr>
        <w:t xml:space="preserve">mending the Regulation on </w:t>
      </w:r>
      <w:r>
        <w:rPr>
          <w:rFonts w:ascii="Times New Roman" w:hAnsi="Times New Roman"/>
          <w:sz w:val="24"/>
          <w:szCs w:val="24"/>
          <w:lang w:val="en-GB"/>
        </w:rPr>
        <w:t>health and safety at w</w:t>
      </w:r>
      <w:r w:rsidR="00C00F9F">
        <w:rPr>
          <w:rFonts w:ascii="Times New Roman" w:hAnsi="Times New Roman"/>
          <w:sz w:val="24"/>
          <w:szCs w:val="24"/>
          <w:lang w:val="en-GB"/>
        </w:rPr>
        <w:t>ork</w:t>
      </w:r>
      <w:r>
        <w:rPr>
          <w:rFonts w:ascii="Times New Roman" w:hAnsi="Times New Roman"/>
          <w:sz w:val="24"/>
          <w:szCs w:val="24"/>
          <w:lang w:val="en-GB"/>
        </w:rPr>
        <w:t xml:space="preserve"> at temporary or mobile construction s</w:t>
      </w:r>
      <w:r w:rsidR="00C00F9F" w:rsidRPr="00D456B2">
        <w:rPr>
          <w:rFonts w:ascii="Times New Roman" w:hAnsi="Times New Roman"/>
          <w:sz w:val="24"/>
          <w:szCs w:val="24"/>
          <w:lang w:val="en-GB"/>
        </w:rPr>
        <w:t>ites</w:t>
      </w:r>
    </w:p>
    <w:p w14:paraId="3E3D2789" w14:textId="3E215A06" w:rsidR="00C00F9F" w:rsidRPr="00D456B2" w:rsidRDefault="000F7124" w:rsidP="000D4B75">
      <w:pPr>
        <w:numPr>
          <w:ilvl w:val="0"/>
          <w:numId w:val="8"/>
        </w:numPr>
        <w:spacing w:before="0"/>
        <w:ind w:left="540" w:firstLine="0"/>
        <w:rPr>
          <w:rFonts w:ascii="Times New Roman" w:hAnsi="Times New Roman"/>
          <w:sz w:val="24"/>
          <w:szCs w:val="24"/>
          <w:lang w:val="en-GB"/>
        </w:rPr>
      </w:pPr>
      <w:r>
        <w:rPr>
          <w:rFonts w:ascii="Times New Roman" w:hAnsi="Times New Roman"/>
          <w:sz w:val="24"/>
          <w:szCs w:val="24"/>
          <w:lang w:val="en-GB"/>
        </w:rPr>
        <w:t>Regulation amending the r</w:t>
      </w:r>
      <w:r w:rsidR="00C00F9F" w:rsidRPr="00D456B2">
        <w:rPr>
          <w:rFonts w:ascii="Times New Roman" w:hAnsi="Times New Roman"/>
          <w:sz w:val="24"/>
          <w:szCs w:val="24"/>
          <w:lang w:val="en-GB"/>
        </w:rPr>
        <w:t>egulation o</w:t>
      </w:r>
      <w:r>
        <w:rPr>
          <w:rFonts w:ascii="Times New Roman" w:hAnsi="Times New Roman"/>
          <w:sz w:val="24"/>
          <w:szCs w:val="24"/>
          <w:lang w:val="en-GB"/>
        </w:rPr>
        <w:t>n preventive m</w:t>
      </w:r>
      <w:r w:rsidR="00C00F9F" w:rsidRPr="00D456B2">
        <w:rPr>
          <w:rFonts w:ascii="Times New Roman" w:hAnsi="Times New Roman"/>
          <w:sz w:val="24"/>
          <w:szCs w:val="24"/>
          <w:lang w:val="en-GB"/>
        </w:rPr>
        <w:t xml:space="preserve">easures for </w:t>
      </w:r>
      <w:r>
        <w:rPr>
          <w:rFonts w:ascii="Times New Roman" w:hAnsi="Times New Roman"/>
          <w:sz w:val="24"/>
          <w:szCs w:val="24"/>
          <w:lang w:val="en-GB"/>
        </w:rPr>
        <w:t>h</w:t>
      </w:r>
      <w:r w:rsidR="00A123ED">
        <w:rPr>
          <w:rFonts w:ascii="Times New Roman" w:hAnsi="Times New Roman"/>
          <w:sz w:val="24"/>
          <w:szCs w:val="24"/>
          <w:lang w:val="en-GB"/>
        </w:rPr>
        <w:t xml:space="preserve">ealth and </w:t>
      </w:r>
      <w:r>
        <w:rPr>
          <w:rFonts w:ascii="Times New Roman" w:hAnsi="Times New Roman"/>
          <w:sz w:val="24"/>
          <w:szCs w:val="24"/>
          <w:lang w:val="en-GB"/>
        </w:rPr>
        <w:t>safety at work in mineral extraction by d</w:t>
      </w:r>
      <w:r w:rsidR="00C00F9F" w:rsidRPr="00D456B2">
        <w:rPr>
          <w:rFonts w:ascii="Times New Roman" w:hAnsi="Times New Roman"/>
          <w:sz w:val="24"/>
          <w:szCs w:val="24"/>
          <w:lang w:val="en-GB"/>
        </w:rPr>
        <w:t>rilling</w:t>
      </w:r>
    </w:p>
    <w:p w14:paraId="4B228411" w14:textId="1F337DFF" w:rsidR="00C00F9F" w:rsidRPr="00D456B2" w:rsidRDefault="000F7124" w:rsidP="000D4B75">
      <w:pPr>
        <w:numPr>
          <w:ilvl w:val="0"/>
          <w:numId w:val="8"/>
        </w:numPr>
        <w:spacing w:before="0"/>
        <w:ind w:left="540" w:firstLine="0"/>
        <w:rPr>
          <w:rFonts w:ascii="Times New Roman" w:hAnsi="Times New Roman"/>
          <w:sz w:val="24"/>
          <w:szCs w:val="24"/>
          <w:lang w:val="en-GB"/>
        </w:rPr>
      </w:pPr>
      <w:r>
        <w:rPr>
          <w:rFonts w:ascii="Times New Roman" w:hAnsi="Times New Roman"/>
          <w:sz w:val="24"/>
          <w:szCs w:val="24"/>
          <w:lang w:val="en-GB"/>
        </w:rPr>
        <w:t>Regulation amending the Regulation on preventive measures for h</w:t>
      </w:r>
      <w:r w:rsidR="00A123ED">
        <w:rPr>
          <w:rFonts w:ascii="Times New Roman" w:hAnsi="Times New Roman"/>
          <w:sz w:val="24"/>
          <w:szCs w:val="24"/>
          <w:lang w:val="en-GB"/>
        </w:rPr>
        <w:t xml:space="preserve">ealth and </w:t>
      </w:r>
      <w:r>
        <w:rPr>
          <w:rFonts w:ascii="Times New Roman" w:hAnsi="Times New Roman"/>
          <w:sz w:val="24"/>
          <w:szCs w:val="24"/>
          <w:lang w:val="en-GB"/>
        </w:rPr>
        <w:t>safety at work in underground and surface mineral e</w:t>
      </w:r>
      <w:r w:rsidR="00C00F9F" w:rsidRPr="00D456B2">
        <w:rPr>
          <w:rFonts w:ascii="Times New Roman" w:hAnsi="Times New Roman"/>
          <w:sz w:val="24"/>
          <w:szCs w:val="24"/>
          <w:lang w:val="en-GB"/>
        </w:rPr>
        <w:t>xtraction</w:t>
      </w:r>
    </w:p>
    <w:p w14:paraId="06315D17" w14:textId="1EE08061" w:rsidR="00C00F9F" w:rsidRPr="00D456B2" w:rsidRDefault="000F7124" w:rsidP="000D4B75">
      <w:pPr>
        <w:numPr>
          <w:ilvl w:val="0"/>
          <w:numId w:val="8"/>
        </w:numPr>
        <w:spacing w:before="0"/>
        <w:ind w:left="540" w:firstLine="0"/>
        <w:rPr>
          <w:rFonts w:ascii="Times New Roman" w:hAnsi="Times New Roman"/>
          <w:sz w:val="24"/>
          <w:szCs w:val="24"/>
          <w:lang w:val="en-GB"/>
        </w:rPr>
      </w:pPr>
      <w:r>
        <w:rPr>
          <w:rFonts w:ascii="Times New Roman" w:hAnsi="Times New Roman"/>
          <w:sz w:val="24"/>
          <w:szCs w:val="24"/>
          <w:lang w:val="en-GB"/>
        </w:rPr>
        <w:t>Rulebook on the t</w:t>
      </w:r>
      <w:r w:rsidR="00C00F9F" w:rsidRPr="00D456B2">
        <w:rPr>
          <w:rFonts w:ascii="Times New Roman" w:hAnsi="Times New Roman"/>
          <w:sz w:val="24"/>
          <w:szCs w:val="24"/>
          <w:lang w:val="en-GB"/>
        </w:rPr>
        <w:t xml:space="preserve">echnical </w:t>
      </w:r>
      <w:r>
        <w:rPr>
          <w:rFonts w:ascii="Times New Roman" w:hAnsi="Times New Roman"/>
          <w:sz w:val="24"/>
          <w:szCs w:val="24"/>
          <w:lang w:val="en-GB"/>
        </w:rPr>
        <w:t>rules for statutory certification of seagoing v</w:t>
      </w:r>
      <w:r w:rsidR="00C00F9F" w:rsidRPr="00D456B2">
        <w:rPr>
          <w:rFonts w:ascii="Times New Roman" w:hAnsi="Times New Roman"/>
          <w:sz w:val="24"/>
          <w:szCs w:val="24"/>
          <w:lang w:val="en-GB"/>
        </w:rPr>
        <w:t>essels</w:t>
      </w:r>
    </w:p>
    <w:p w14:paraId="2ECCF7D3" w14:textId="5767347A" w:rsidR="00C00F9F" w:rsidRPr="00D456B2" w:rsidRDefault="000F7124" w:rsidP="000D4B75">
      <w:pPr>
        <w:numPr>
          <w:ilvl w:val="0"/>
          <w:numId w:val="8"/>
        </w:numPr>
        <w:spacing w:before="0"/>
        <w:ind w:left="540" w:firstLine="0"/>
        <w:rPr>
          <w:rFonts w:ascii="Times New Roman" w:hAnsi="Times New Roman"/>
          <w:sz w:val="24"/>
          <w:szCs w:val="24"/>
          <w:lang w:val="en-GB"/>
        </w:rPr>
      </w:pPr>
      <w:r>
        <w:rPr>
          <w:rFonts w:ascii="Times New Roman" w:hAnsi="Times New Roman"/>
          <w:sz w:val="24"/>
          <w:szCs w:val="24"/>
          <w:lang w:val="en-GB"/>
        </w:rPr>
        <w:t>Rulebook amending the rulebook on preventive measures for safety and health at work regarding exposure to artificial optical r</w:t>
      </w:r>
      <w:r w:rsidR="00C00F9F" w:rsidRPr="00D456B2">
        <w:rPr>
          <w:rFonts w:ascii="Times New Roman" w:hAnsi="Times New Roman"/>
          <w:sz w:val="24"/>
          <w:szCs w:val="24"/>
          <w:lang w:val="en-GB"/>
        </w:rPr>
        <w:t>adiation</w:t>
      </w:r>
    </w:p>
    <w:p w14:paraId="084C2389" w14:textId="009BE012" w:rsidR="00C00F9F" w:rsidRPr="00D456B2" w:rsidRDefault="000F7124" w:rsidP="000D4B75">
      <w:pPr>
        <w:numPr>
          <w:ilvl w:val="0"/>
          <w:numId w:val="14"/>
        </w:numPr>
        <w:spacing w:before="0"/>
        <w:ind w:left="540" w:firstLine="0"/>
        <w:rPr>
          <w:rFonts w:ascii="Times New Roman" w:hAnsi="Times New Roman"/>
          <w:sz w:val="24"/>
          <w:szCs w:val="24"/>
          <w:lang w:val="en-GB"/>
        </w:rPr>
      </w:pPr>
      <w:r>
        <w:rPr>
          <w:rFonts w:ascii="Times New Roman" w:hAnsi="Times New Roman"/>
          <w:sz w:val="24"/>
          <w:szCs w:val="24"/>
          <w:lang w:val="en-GB"/>
        </w:rPr>
        <w:t>Rulebook amending the rulebook on preventive measures for safety and health at work regarding the use of display screen e</w:t>
      </w:r>
      <w:r w:rsidR="00C00F9F" w:rsidRPr="00D456B2">
        <w:rPr>
          <w:rFonts w:ascii="Times New Roman" w:hAnsi="Times New Roman"/>
          <w:sz w:val="24"/>
          <w:szCs w:val="24"/>
          <w:lang w:val="en-GB"/>
        </w:rPr>
        <w:t>quipment</w:t>
      </w:r>
    </w:p>
    <w:p w14:paraId="6BFBF5FD" w14:textId="35BAD62D" w:rsidR="00C00F9F" w:rsidRPr="00D456B2" w:rsidRDefault="000F7124" w:rsidP="000D4B75">
      <w:pPr>
        <w:numPr>
          <w:ilvl w:val="0"/>
          <w:numId w:val="14"/>
        </w:numPr>
        <w:spacing w:before="0"/>
        <w:ind w:left="540" w:firstLine="0"/>
        <w:rPr>
          <w:rFonts w:ascii="Times New Roman" w:hAnsi="Times New Roman"/>
          <w:sz w:val="24"/>
          <w:szCs w:val="24"/>
          <w:lang w:val="en-GB"/>
        </w:rPr>
      </w:pPr>
      <w:r>
        <w:rPr>
          <w:rFonts w:ascii="Times New Roman" w:hAnsi="Times New Roman"/>
          <w:sz w:val="24"/>
          <w:szCs w:val="24"/>
          <w:lang w:val="en-GB"/>
        </w:rPr>
        <w:t>Rulebook amending the rulebook on preventive measures for safety and health at work regarding exposure to v</w:t>
      </w:r>
      <w:r w:rsidR="00C00F9F" w:rsidRPr="00D456B2">
        <w:rPr>
          <w:rFonts w:ascii="Times New Roman" w:hAnsi="Times New Roman"/>
          <w:sz w:val="24"/>
          <w:szCs w:val="24"/>
          <w:lang w:val="en-GB"/>
        </w:rPr>
        <w:t>ibration</w:t>
      </w:r>
    </w:p>
    <w:p w14:paraId="3C18E618" w14:textId="56CC139C" w:rsidR="00C00F9F" w:rsidRPr="00D456B2" w:rsidRDefault="000F7124" w:rsidP="000D4B75">
      <w:pPr>
        <w:numPr>
          <w:ilvl w:val="0"/>
          <w:numId w:val="14"/>
        </w:numPr>
        <w:spacing w:before="0"/>
        <w:ind w:left="540" w:firstLine="0"/>
        <w:rPr>
          <w:rFonts w:ascii="Times New Roman" w:hAnsi="Times New Roman"/>
          <w:sz w:val="24"/>
          <w:szCs w:val="24"/>
          <w:lang w:val="en-GB"/>
        </w:rPr>
      </w:pPr>
      <w:r>
        <w:rPr>
          <w:rFonts w:ascii="Times New Roman" w:hAnsi="Times New Roman"/>
          <w:sz w:val="24"/>
          <w:szCs w:val="24"/>
          <w:lang w:val="en-GB"/>
        </w:rPr>
        <w:t>Rulebook amending the rulebook on preventive measures for safety and health at work regarding exposure to n</w:t>
      </w:r>
      <w:r w:rsidR="00C00F9F" w:rsidRPr="00D456B2">
        <w:rPr>
          <w:rFonts w:ascii="Times New Roman" w:hAnsi="Times New Roman"/>
          <w:sz w:val="24"/>
          <w:szCs w:val="24"/>
          <w:lang w:val="en-GB"/>
        </w:rPr>
        <w:t>oise</w:t>
      </w:r>
    </w:p>
    <w:p w14:paraId="223FF1E0" w14:textId="353FC095" w:rsidR="00C00F9F" w:rsidRPr="00D456B2" w:rsidRDefault="000F7124" w:rsidP="000D4B75">
      <w:pPr>
        <w:numPr>
          <w:ilvl w:val="0"/>
          <w:numId w:val="14"/>
        </w:numPr>
        <w:spacing w:before="0"/>
        <w:ind w:left="540" w:firstLine="0"/>
        <w:rPr>
          <w:rFonts w:ascii="Times New Roman" w:hAnsi="Times New Roman"/>
          <w:sz w:val="24"/>
          <w:szCs w:val="24"/>
          <w:lang w:val="en-GB"/>
        </w:rPr>
      </w:pPr>
      <w:r>
        <w:rPr>
          <w:rFonts w:ascii="Times New Roman" w:hAnsi="Times New Roman"/>
          <w:sz w:val="24"/>
          <w:szCs w:val="24"/>
          <w:lang w:val="en-GB"/>
        </w:rPr>
        <w:t>Rulebook amending the rulebook on preventive measures for safety and health at work regarding exposure to biological h</w:t>
      </w:r>
      <w:r w:rsidR="00C00F9F" w:rsidRPr="00D456B2">
        <w:rPr>
          <w:rFonts w:ascii="Times New Roman" w:hAnsi="Times New Roman"/>
          <w:sz w:val="24"/>
          <w:szCs w:val="24"/>
          <w:lang w:val="en-GB"/>
        </w:rPr>
        <w:t>azards</w:t>
      </w:r>
    </w:p>
    <w:p w14:paraId="0A2ED8F9" w14:textId="4DEE7FD3" w:rsidR="00C00F9F" w:rsidRPr="00D456B2" w:rsidRDefault="000F7124" w:rsidP="000D4B75">
      <w:pPr>
        <w:numPr>
          <w:ilvl w:val="0"/>
          <w:numId w:val="14"/>
        </w:numPr>
        <w:spacing w:before="0"/>
        <w:ind w:left="540" w:firstLine="0"/>
        <w:rPr>
          <w:rFonts w:ascii="Times New Roman" w:hAnsi="Times New Roman"/>
          <w:sz w:val="24"/>
          <w:szCs w:val="24"/>
          <w:lang w:val="en-GB"/>
        </w:rPr>
      </w:pPr>
      <w:r>
        <w:rPr>
          <w:rFonts w:ascii="Times New Roman" w:hAnsi="Times New Roman"/>
          <w:sz w:val="24"/>
          <w:szCs w:val="24"/>
          <w:lang w:val="en-GB"/>
        </w:rPr>
        <w:t>Rulebook amending the rulebook on preventive measures for safety and health at work regarding exposure to electromagnetic f</w:t>
      </w:r>
      <w:r w:rsidR="00C00F9F" w:rsidRPr="00D456B2">
        <w:rPr>
          <w:rFonts w:ascii="Times New Roman" w:hAnsi="Times New Roman"/>
          <w:sz w:val="24"/>
          <w:szCs w:val="24"/>
          <w:lang w:val="en-GB"/>
        </w:rPr>
        <w:t>ields</w:t>
      </w:r>
    </w:p>
    <w:p w14:paraId="42467D95" w14:textId="12704137" w:rsidR="00C00F9F" w:rsidRPr="00D456B2" w:rsidRDefault="000F7124" w:rsidP="000D4B75">
      <w:pPr>
        <w:numPr>
          <w:ilvl w:val="0"/>
          <w:numId w:val="14"/>
        </w:numPr>
        <w:spacing w:before="0"/>
        <w:ind w:left="540" w:firstLine="0"/>
        <w:rPr>
          <w:rFonts w:ascii="Times New Roman" w:hAnsi="Times New Roman"/>
          <w:sz w:val="24"/>
          <w:szCs w:val="24"/>
          <w:lang w:val="en-GB"/>
        </w:rPr>
      </w:pPr>
      <w:r>
        <w:rPr>
          <w:rFonts w:ascii="Times New Roman" w:hAnsi="Times New Roman"/>
          <w:sz w:val="24"/>
          <w:szCs w:val="24"/>
          <w:lang w:val="en-GB"/>
        </w:rPr>
        <w:t>Rulebook amending the Rulebook on preventive measures for safety and health at work for y</w:t>
      </w:r>
      <w:r w:rsidR="00C00F9F" w:rsidRPr="00D456B2">
        <w:rPr>
          <w:rFonts w:ascii="Times New Roman" w:hAnsi="Times New Roman"/>
          <w:sz w:val="24"/>
          <w:szCs w:val="24"/>
          <w:lang w:val="en-GB"/>
        </w:rPr>
        <w:t>outh</w:t>
      </w:r>
    </w:p>
    <w:p w14:paraId="254C8EA7" w14:textId="679E38B6" w:rsidR="00C00F9F" w:rsidRPr="00D456B2" w:rsidRDefault="000F7124" w:rsidP="000D4B75">
      <w:pPr>
        <w:numPr>
          <w:ilvl w:val="0"/>
          <w:numId w:val="14"/>
        </w:numPr>
        <w:spacing w:before="0"/>
        <w:ind w:left="540" w:firstLine="0"/>
        <w:jc w:val="both"/>
        <w:rPr>
          <w:rFonts w:ascii="Times New Roman" w:hAnsi="Times New Roman"/>
          <w:sz w:val="24"/>
          <w:szCs w:val="24"/>
          <w:lang w:val="en-GB"/>
        </w:rPr>
      </w:pPr>
      <w:r>
        <w:rPr>
          <w:rFonts w:ascii="Times New Roman" w:hAnsi="Times New Roman"/>
          <w:sz w:val="24"/>
          <w:szCs w:val="24"/>
          <w:lang w:val="en-GB"/>
        </w:rPr>
        <w:t>Rulebook amending the rulebook on preventive measures for safety and health at work regarding the use of work e</w:t>
      </w:r>
      <w:r w:rsidR="00C00F9F" w:rsidRPr="00D456B2">
        <w:rPr>
          <w:rFonts w:ascii="Times New Roman" w:hAnsi="Times New Roman"/>
          <w:sz w:val="24"/>
          <w:szCs w:val="24"/>
          <w:lang w:val="en-GB"/>
        </w:rPr>
        <w:t>quipment</w:t>
      </w:r>
    </w:p>
    <w:p w14:paraId="05096820" w14:textId="63DB0482" w:rsidR="00C00F9F" w:rsidRPr="00D456B2" w:rsidRDefault="00C00F9F" w:rsidP="000D4B75">
      <w:pPr>
        <w:pStyle w:val="ListParagraph"/>
        <w:numPr>
          <w:ilvl w:val="0"/>
          <w:numId w:val="14"/>
        </w:numPr>
        <w:tabs>
          <w:tab w:val="clear" w:pos="720"/>
          <w:tab w:val="num" w:pos="540"/>
        </w:tabs>
        <w:spacing w:before="0"/>
        <w:ind w:left="540" w:firstLine="0"/>
        <w:contextualSpacing w:val="0"/>
        <w:rPr>
          <w:rFonts w:ascii="Times New Roman" w:hAnsi="Times New Roman"/>
          <w:sz w:val="24"/>
          <w:szCs w:val="24"/>
          <w:lang w:val="en-GB"/>
        </w:rPr>
      </w:pPr>
      <w:r w:rsidRPr="00D456B2">
        <w:rPr>
          <w:rFonts w:ascii="Times New Roman" w:hAnsi="Times New Roman"/>
          <w:sz w:val="24"/>
          <w:szCs w:val="24"/>
          <w:lang w:val="en-GB"/>
        </w:rPr>
        <w:t>Ruleboo</w:t>
      </w:r>
      <w:r w:rsidR="000F7124">
        <w:rPr>
          <w:rFonts w:ascii="Times New Roman" w:hAnsi="Times New Roman"/>
          <w:sz w:val="24"/>
          <w:szCs w:val="24"/>
          <w:lang w:val="en-GB"/>
        </w:rPr>
        <w:t>k a</w:t>
      </w:r>
      <w:r w:rsidRPr="00D456B2">
        <w:rPr>
          <w:rFonts w:ascii="Times New Roman" w:hAnsi="Times New Roman"/>
          <w:sz w:val="24"/>
          <w:szCs w:val="24"/>
          <w:lang w:val="en-GB"/>
        </w:rPr>
        <w:t xml:space="preserve">mending the </w:t>
      </w:r>
      <w:r w:rsidR="000C4273">
        <w:rPr>
          <w:rFonts w:ascii="Times New Roman" w:hAnsi="Times New Roman"/>
          <w:sz w:val="24"/>
          <w:szCs w:val="24"/>
          <w:lang w:val="en-GB"/>
        </w:rPr>
        <w:t xml:space="preserve">Rulebook on measures for health and safety at work for employed women who are pregnant, have recently given birth or are breastfeeding </w:t>
      </w:r>
    </w:p>
    <w:p w14:paraId="54EC43BA" w14:textId="77777777"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Legal instrument on the appointment of a representative of the Republic of Serbia to Eurofound’s Governing Board</w:t>
      </w:r>
    </w:p>
    <w:p w14:paraId="06EF27F1" w14:textId="77777777"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Legal instrument on the appointment of a representative of the Republic of Serbia to the EU Employment Committee</w:t>
      </w:r>
    </w:p>
    <w:p w14:paraId="1FDBF536" w14:textId="77777777"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Legal instrument on the appointment of a representative of the Republic of Serbia to participate in the Tripartite Social Summit</w:t>
      </w:r>
    </w:p>
    <w:p w14:paraId="545AD5FC" w14:textId="0CAFFE8C"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 xml:space="preserve">Legal instrument on the appointment of a representative of the Republic of Serbia to the Advisory Committee on </w:t>
      </w:r>
      <w:r w:rsidR="00286BE3">
        <w:rPr>
          <w:rFonts w:ascii="Times New Roman" w:hAnsi="Times New Roman"/>
          <w:sz w:val="24"/>
          <w:szCs w:val="24"/>
          <w:lang w:val="en-GB"/>
        </w:rPr>
        <w:t xml:space="preserve">Health and </w:t>
      </w:r>
      <w:r w:rsidRPr="00D456B2">
        <w:rPr>
          <w:rFonts w:ascii="Times New Roman" w:hAnsi="Times New Roman"/>
          <w:sz w:val="24"/>
          <w:szCs w:val="24"/>
          <w:lang w:val="en-GB"/>
        </w:rPr>
        <w:t>Safety at Work</w:t>
      </w:r>
    </w:p>
    <w:p w14:paraId="3BCFF552" w14:textId="77777777"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Legal instrument on the appointment of a representative of the Republic of Serbia to participate in the Committee of Senior Labour Inspectors</w:t>
      </w:r>
    </w:p>
    <w:p w14:paraId="34031D49" w14:textId="0316807A"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Legal instrument on the appointment of a representative of the Republic of Serbia to the Senior Labour Inspectors</w:t>
      </w:r>
      <w:r w:rsidR="00E22F7C">
        <w:rPr>
          <w:rFonts w:ascii="Times New Roman" w:hAnsi="Times New Roman"/>
          <w:sz w:val="24"/>
          <w:szCs w:val="24"/>
          <w:lang w:val="en-GB"/>
        </w:rPr>
        <w:t>’ Committee (SLIC)</w:t>
      </w:r>
    </w:p>
    <w:p w14:paraId="768752D5" w14:textId="77777777"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Legal instrument on the appointment of a representative of the Republic of Serbia to the EU Employment Committee</w:t>
      </w:r>
    </w:p>
    <w:p w14:paraId="4081A300" w14:textId="77777777"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Bylaws to the Law on the System for Management of Cohesion Policy in the Republic of Serbia</w:t>
      </w:r>
    </w:p>
    <w:p w14:paraId="485706F3" w14:textId="77777777"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 xml:space="preserve">Decision on the appointment of a representative of the Republic of Serbia to the Social Protection Committee (2000/436/EC) </w:t>
      </w:r>
    </w:p>
    <w:p w14:paraId="4DB26AD9" w14:textId="2C26F920"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 xml:space="preserve">Operational agreement defining the </w:t>
      </w:r>
      <w:r w:rsidR="005D1F22">
        <w:rPr>
          <w:rFonts w:ascii="Times New Roman" w:hAnsi="Times New Roman"/>
          <w:sz w:val="24"/>
          <w:szCs w:val="24"/>
          <w:lang w:val="en-GB"/>
        </w:rPr>
        <w:t xml:space="preserve">European Social Fund </w:t>
      </w:r>
      <w:r w:rsidRPr="00D456B2">
        <w:rPr>
          <w:rFonts w:ascii="Times New Roman" w:hAnsi="Times New Roman"/>
          <w:sz w:val="24"/>
          <w:szCs w:val="24"/>
          <w:lang w:val="en-GB"/>
        </w:rPr>
        <w:t xml:space="preserve">measures and priorities </w:t>
      </w:r>
    </w:p>
    <w:p w14:paraId="50B9E71D" w14:textId="77777777" w:rsidR="00C00F9F" w:rsidRPr="00D456B2" w:rsidRDefault="00C00F9F" w:rsidP="000D4B75">
      <w:pPr>
        <w:numPr>
          <w:ilvl w:val="0"/>
          <w:numId w:val="8"/>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Bylaws required for the enforcement of the Law Amending the Law on Social Protection</w:t>
      </w:r>
    </w:p>
    <w:p w14:paraId="06E42D0A" w14:textId="77777777" w:rsidR="00C00F9F" w:rsidRPr="00D456B2" w:rsidRDefault="00C00F9F" w:rsidP="000D4B75">
      <w:pPr>
        <w:spacing w:before="0"/>
        <w:ind w:left="540"/>
        <w:rPr>
          <w:rFonts w:ascii="Times New Roman" w:hAnsi="Times New Roman"/>
          <w:sz w:val="24"/>
          <w:szCs w:val="24"/>
          <w:lang w:val="en-GB"/>
        </w:rPr>
      </w:pPr>
    </w:p>
    <w:p w14:paraId="7AA08284" w14:textId="4DDFE42E" w:rsidR="00C00F9F" w:rsidRPr="00716196" w:rsidRDefault="00C00F9F" w:rsidP="000D4B75">
      <w:pPr>
        <w:spacing w:before="0"/>
        <w:ind w:left="180"/>
        <w:rPr>
          <w:rFonts w:ascii="Times New Roman" w:hAnsi="Times New Roman"/>
          <w:sz w:val="24"/>
          <w:szCs w:val="24"/>
          <w:u w:val="single"/>
          <w:lang w:val="en-GB"/>
        </w:rPr>
      </w:pPr>
      <w:r w:rsidRPr="00D456B2">
        <w:rPr>
          <w:rFonts w:ascii="Times New Roman" w:hAnsi="Times New Roman"/>
          <w:sz w:val="24"/>
          <w:szCs w:val="24"/>
          <w:lang w:val="en-GB"/>
        </w:rPr>
        <w:t xml:space="preserve">c) </w:t>
      </w:r>
      <w:r w:rsidRPr="00716196">
        <w:rPr>
          <w:rFonts w:ascii="Times New Roman" w:hAnsi="Times New Roman"/>
          <w:sz w:val="24"/>
          <w:szCs w:val="24"/>
          <w:u w:val="single"/>
          <w:lang w:val="en-GB"/>
        </w:rPr>
        <w:t xml:space="preserve">Strategic documents </w:t>
      </w:r>
      <w:r w:rsidR="00716196">
        <w:rPr>
          <w:rFonts w:ascii="Times New Roman" w:hAnsi="Times New Roman"/>
          <w:sz w:val="24"/>
          <w:szCs w:val="24"/>
          <w:u w:val="single"/>
          <w:lang w:val="en-GB"/>
        </w:rPr>
        <w:t xml:space="preserve">scheduled </w:t>
      </w:r>
      <w:r w:rsidRPr="00716196">
        <w:rPr>
          <w:rFonts w:ascii="Times New Roman" w:hAnsi="Times New Roman"/>
          <w:sz w:val="24"/>
          <w:szCs w:val="24"/>
          <w:u w:val="single"/>
          <w:lang w:val="en-GB"/>
        </w:rPr>
        <w:t xml:space="preserve">to be adopted by the time of the Republic of Serbia's accession to the European Union </w:t>
      </w:r>
    </w:p>
    <w:p w14:paraId="7ABBF065" w14:textId="77777777" w:rsidR="00C00F9F" w:rsidRPr="00D456B2" w:rsidRDefault="00C00F9F" w:rsidP="000D4B75">
      <w:pPr>
        <w:spacing w:before="0"/>
        <w:ind w:left="540"/>
        <w:rPr>
          <w:rFonts w:ascii="Times New Roman" w:hAnsi="Times New Roman"/>
          <w:sz w:val="24"/>
          <w:szCs w:val="24"/>
          <w:lang w:val="en-GB"/>
        </w:rPr>
      </w:pPr>
    </w:p>
    <w:p w14:paraId="17024902" w14:textId="77777777" w:rsidR="00C00F9F" w:rsidRPr="00D456B2" w:rsidRDefault="00C00F9F" w:rsidP="000D4B75">
      <w:pPr>
        <w:numPr>
          <w:ilvl w:val="0"/>
          <w:numId w:val="9"/>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Strategy for Developing and Promoting Corporate Social Responsibility in the Republic of Serbia</w:t>
      </w:r>
    </w:p>
    <w:p w14:paraId="4DB77E02" w14:textId="77777777" w:rsidR="00C00F9F" w:rsidRPr="00D456B2" w:rsidRDefault="00C00F9F" w:rsidP="000D4B75">
      <w:pPr>
        <w:numPr>
          <w:ilvl w:val="0"/>
          <w:numId w:val="9"/>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Strategy for Social Protection System Development in the Republic of Serbia 2019–2025</w:t>
      </w:r>
    </w:p>
    <w:p w14:paraId="1369F9FB" w14:textId="77777777" w:rsidR="00C00F9F" w:rsidRPr="00D456B2" w:rsidRDefault="00C00F9F" w:rsidP="000D4B75">
      <w:pPr>
        <w:numPr>
          <w:ilvl w:val="0"/>
          <w:numId w:val="9"/>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 xml:space="preserve">Action Plan for the implementation of the Strategy for Social Protection System Development in the Republic of Serbia </w:t>
      </w:r>
    </w:p>
    <w:p w14:paraId="63A7D132" w14:textId="77777777" w:rsidR="00C00F9F" w:rsidRPr="00D456B2" w:rsidRDefault="00C00F9F" w:rsidP="000D4B75">
      <w:pPr>
        <w:numPr>
          <w:ilvl w:val="0"/>
          <w:numId w:val="9"/>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Strategy for Deinstitutionalisation and Development of Community-Based Services 2019–2025 and Action Plan for Strategy implementation</w:t>
      </w:r>
    </w:p>
    <w:p w14:paraId="38116227" w14:textId="77777777" w:rsidR="00C00F9F" w:rsidRPr="00D456B2" w:rsidRDefault="00C00F9F" w:rsidP="000D4B75">
      <w:pPr>
        <w:numPr>
          <w:ilvl w:val="0"/>
          <w:numId w:val="9"/>
        </w:numPr>
        <w:spacing w:before="0"/>
        <w:ind w:left="540" w:firstLine="0"/>
        <w:rPr>
          <w:rFonts w:ascii="Times New Roman" w:hAnsi="Times New Roman"/>
          <w:sz w:val="24"/>
          <w:szCs w:val="24"/>
          <w:lang w:val="en-GB"/>
        </w:rPr>
      </w:pPr>
      <w:r w:rsidRPr="00D456B2">
        <w:rPr>
          <w:rFonts w:ascii="Times New Roman" w:hAnsi="Times New Roman"/>
          <w:sz w:val="24"/>
          <w:szCs w:val="24"/>
          <w:lang w:val="en-GB"/>
        </w:rPr>
        <w:t>Strategy for Improving the Status of Persons with Disabilities in the Republic of Serbia until 2024</w:t>
      </w:r>
    </w:p>
    <w:p w14:paraId="0DEF36BB" w14:textId="0A20E57C" w:rsidR="00C00F9F" w:rsidRPr="00D456B2" w:rsidRDefault="00C00F9F" w:rsidP="000D4B75">
      <w:pPr>
        <w:numPr>
          <w:ilvl w:val="0"/>
          <w:numId w:val="9"/>
        </w:numPr>
        <w:spacing w:before="0"/>
        <w:ind w:left="540" w:firstLine="0"/>
        <w:rPr>
          <w:sz w:val="24"/>
          <w:szCs w:val="24"/>
          <w:lang w:val="en-GB"/>
        </w:rPr>
      </w:pPr>
      <w:r w:rsidRPr="00D456B2">
        <w:rPr>
          <w:rFonts w:ascii="Times New Roman" w:hAnsi="Times New Roman"/>
          <w:sz w:val="24"/>
          <w:szCs w:val="24"/>
          <w:lang w:val="en-GB"/>
        </w:rPr>
        <w:t>Action Plan 2019-2020 for the</w:t>
      </w:r>
      <w:r w:rsidR="00716196">
        <w:rPr>
          <w:rFonts w:ascii="Times New Roman" w:hAnsi="Times New Roman"/>
          <w:sz w:val="24"/>
          <w:szCs w:val="24"/>
          <w:lang w:val="en-GB"/>
        </w:rPr>
        <w:t xml:space="preserve"> implementation of the</w:t>
      </w:r>
      <w:r w:rsidRPr="00D456B2">
        <w:rPr>
          <w:rFonts w:ascii="Times New Roman" w:hAnsi="Times New Roman"/>
          <w:sz w:val="24"/>
          <w:szCs w:val="24"/>
          <w:lang w:val="en-GB"/>
        </w:rPr>
        <w:t xml:space="preserve"> National Gender Equality Strategy</w:t>
      </w:r>
    </w:p>
    <w:p w14:paraId="2D135F21" w14:textId="77777777" w:rsidR="00C00F9F" w:rsidRPr="00D456B2" w:rsidRDefault="00C00F9F" w:rsidP="000D4B75">
      <w:pPr>
        <w:spacing w:before="0"/>
        <w:ind w:left="540"/>
        <w:rPr>
          <w:sz w:val="24"/>
          <w:szCs w:val="24"/>
          <w:lang w:val="en-GB"/>
        </w:rPr>
      </w:pPr>
    </w:p>
    <w:p w14:paraId="10FE9B0E" w14:textId="77777777" w:rsidR="00C00F9F" w:rsidRDefault="00C00F9F" w:rsidP="000D4B75">
      <w:pPr>
        <w:spacing w:before="0"/>
        <w:rPr>
          <w:sz w:val="24"/>
          <w:szCs w:val="24"/>
          <w:lang w:val="en-GB"/>
        </w:rPr>
      </w:pPr>
    </w:p>
    <w:sectPr w:rsidR="00C00F9F" w:rsidSect="00D15D8B">
      <w:footerReference w:type="default" r:id="rId36"/>
      <w:pgSz w:w="11907" w:h="16839" w:code="9"/>
      <w:pgMar w:top="1440" w:right="1197"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CF657" w14:textId="77777777" w:rsidR="005076B2" w:rsidRDefault="005076B2" w:rsidP="001F10DE">
      <w:r>
        <w:separator/>
      </w:r>
    </w:p>
  </w:endnote>
  <w:endnote w:type="continuationSeparator" w:id="0">
    <w:p w14:paraId="51BDEEC3" w14:textId="77777777" w:rsidR="005076B2" w:rsidRDefault="005076B2" w:rsidP="001F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angal">
    <w:altName w:val="Cambria Math"/>
    <w:panose1 w:val="02040503050203030202"/>
    <w:charset w:val="00"/>
    <w:family w:val="roman"/>
    <w:pitch w:val="variable"/>
    <w:sig w:usb0="00000003" w:usb1="00000000" w:usb2="00000000" w:usb3="00000000" w:csb0="00000001" w:csb1="00000000"/>
  </w:font>
  <w:font w:name="LFGJIK+TimesNewRoman">
    <w:altName w:val="Times New Roman"/>
    <w:charset w:val="00"/>
    <w:family w:val="roman"/>
    <w:pitch w:val="default"/>
    <w:sig w:usb0="00000003" w:usb1="00000000" w:usb2="00000000" w:usb3="00000000" w:csb0="00000001" w:csb1="00000000"/>
  </w:font>
  <w:font w:name="EUAlbertina">
    <w:altName w:val="Times New Roman"/>
    <w:charset w:val="00"/>
    <w:family w:val="roman"/>
    <w:pitch w:val="default"/>
    <w:sig w:usb0="00000007" w:usb1="00000000" w:usb2="00000000" w:usb3="00000000" w:csb0="00000003"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yriadPro-Regular">
    <w:altName w:val="Yu Gothic"/>
    <w:panose1 w:val="00000000000000000000"/>
    <w:charset w:val="80"/>
    <w:family w:val="auto"/>
    <w:notTrueType/>
    <w:pitch w:val="default"/>
    <w:sig w:usb0="00000201" w:usb1="08070000" w:usb2="00000010" w:usb3="00000000" w:csb0="0002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81E0" w14:textId="1584BAE5" w:rsidR="000C0454" w:rsidRPr="006323A3" w:rsidRDefault="000C0454" w:rsidP="00FA3528">
    <w:pPr>
      <w:pStyle w:val="Footer"/>
      <w:jc w:val="center"/>
      <w:rPr>
        <w:lang w:val="sr-Cyrl-RS"/>
      </w:rPr>
    </w:pPr>
    <w:r w:rsidRPr="00F473D1">
      <w:rPr>
        <w:sz w:val="18"/>
        <w:szCs w:val="18"/>
      </w:rPr>
      <w:fldChar w:fldCharType="begin"/>
    </w:r>
    <w:r w:rsidRPr="00F473D1">
      <w:rPr>
        <w:sz w:val="18"/>
        <w:szCs w:val="18"/>
      </w:rPr>
      <w:instrText xml:space="preserve"> PAGE   \* MERGEFORMAT </w:instrText>
    </w:r>
    <w:r w:rsidRPr="00F473D1">
      <w:rPr>
        <w:sz w:val="18"/>
        <w:szCs w:val="18"/>
      </w:rPr>
      <w:fldChar w:fldCharType="separate"/>
    </w:r>
    <w:r w:rsidR="005076B2">
      <w:rPr>
        <w:noProof/>
        <w:sz w:val="18"/>
        <w:szCs w:val="18"/>
      </w:rPr>
      <w:t>2</w:t>
    </w:r>
    <w:r w:rsidRPr="00F473D1">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6A61" w14:textId="5CB4B6ED" w:rsidR="000C0454" w:rsidRDefault="000C0454">
    <w:pPr>
      <w:pStyle w:val="Footer"/>
      <w:jc w:val="center"/>
    </w:pPr>
    <w:r w:rsidRPr="00F473D1">
      <w:rPr>
        <w:sz w:val="18"/>
        <w:szCs w:val="18"/>
      </w:rPr>
      <w:fldChar w:fldCharType="begin"/>
    </w:r>
    <w:r w:rsidRPr="00F473D1">
      <w:rPr>
        <w:sz w:val="18"/>
        <w:szCs w:val="18"/>
      </w:rPr>
      <w:instrText xml:space="preserve"> PAGE   \* MERGEFORMAT </w:instrText>
    </w:r>
    <w:r w:rsidRPr="00F473D1">
      <w:rPr>
        <w:sz w:val="18"/>
        <w:szCs w:val="18"/>
      </w:rPr>
      <w:fldChar w:fldCharType="separate"/>
    </w:r>
    <w:r w:rsidR="00780ED4">
      <w:rPr>
        <w:noProof/>
        <w:sz w:val="18"/>
        <w:szCs w:val="18"/>
      </w:rPr>
      <w:t>37</w:t>
    </w:r>
    <w:r w:rsidRPr="00F473D1">
      <w:rPr>
        <w:noProof/>
        <w:sz w:val="18"/>
        <w:szCs w:val="18"/>
      </w:rPr>
      <w:fldChar w:fldCharType="end"/>
    </w:r>
  </w:p>
  <w:p w14:paraId="5A7E0B11" w14:textId="77777777" w:rsidR="000C0454" w:rsidRDefault="000C04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53B7F" w14:textId="7E81C10A" w:rsidR="000C0454" w:rsidRDefault="000C0454">
    <w:pPr>
      <w:pStyle w:val="Footer"/>
      <w:jc w:val="center"/>
    </w:pPr>
    <w:r w:rsidRPr="00F473D1">
      <w:rPr>
        <w:sz w:val="18"/>
        <w:szCs w:val="18"/>
      </w:rPr>
      <w:fldChar w:fldCharType="begin"/>
    </w:r>
    <w:r w:rsidRPr="00F473D1">
      <w:rPr>
        <w:sz w:val="18"/>
        <w:szCs w:val="18"/>
      </w:rPr>
      <w:instrText xml:space="preserve"> PAGE   \* MERGEFORMAT </w:instrText>
    </w:r>
    <w:r w:rsidRPr="00F473D1">
      <w:rPr>
        <w:sz w:val="18"/>
        <w:szCs w:val="18"/>
      </w:rPr>
      <w:fldChar w:fldCharType="separate"/>
    </w:r>
    <w:r w:rsidR="00780ED4">
      <w:rPr>
        <w:noProof/>
        <w:sz w:val="18"/>
        <w:szCs w:val="18"/>
      </w:rPr>
      <w:t>135</w:t>
    </w:r>
    <w:r w:rsidRPr="00F473D1">
      <w:rPr>
        <w:sz w:val="18"/>
        <w:szCs w:val="18"/>
      </w:rPr>
      <w:fldChar w:fldCharType="end"/>
    </w:r>
  </w:p>
  <w:p w14:paraId="24384E0E" w14:textId="77777777" w:rsidR="000C0454" w:rsidRDefault="000C04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C4D8" w14:textId="40704D45" w:rsidR="000C0454" w:rsidRDefault="000C0454">
    <w:pPr>
      <w:pStyle w:val="Footer"/>
      <w:jc w:val="center"/>
    </w:pPr>
    <w:r w:rsidRPr="00F473D1">
      <w:rPr>
        <w:sz w:val="18"/>
        <w:szCs w:val="18"/>
      </w:rPr>
      <w:fldChar w:fldCharType="begin"/>
    </w:r>
    <w:r w:rsidRPr="00F473D1">
      <w:rPr>
        <w:sz w:val="18"/>
        <w:szCs w:val="18"/>
      </w:rPr>
      <w:instrText xml:space="preserve"> PAGE   \* MERGEFORMAT </w:instrText>
    </w:r>
    <w:r w:rsidRPr="00F473D1">
      <w:rPr>
        <w:sz w:val="18"/>
        <w:szCs w:val="18"/>
      </w:rPr>
      <w:fldChar w:fldCharType="separate"/>
    </w:r>
    <w:r w:rsidR="00780ED4">
      <w:rPr>
        <w:noProof/>
        <w:sz w:val="18"/>
        <w:szCs w:val="18"/>
      </w:rPr>
      <w:t>136</w:t>
    </w:r>
    <w:r w:rsidRPr="00F473D1">
      <w:rPr>
        <w:sz w:val="18"/>
        <w:szCs w:val="18"/>
      </w:rPr>
      <w:fldChar w:fldCharType="end"/>
    </w:r>
  </w:p>
  <w:p w14:paraId="520342F2" w14:textId="77777777" w:rsidR="000C0454" w:rsidRDefault="000C0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6E75A" w14:textId="77777777" w:rsidR="005076B2" w:rsidRDefault="005076B2" w:rsidP="001F10DE">
      <w:r>
        <w:separator/>
      </w:r>
    </w:p>
  </w:footnote>
  <w:footnote w:type="continuationSeparator" w:id="0">
    <w:p w14:paraId="6ECE5B06" w14:textId="77777777" w:rsidR="005076B2" w:rsidRDefault="005076B2" w:rsidP="001F10DE">
      <w:r>
        <w:continuationSeparator/>
      </w:r>
    </w:p>
  </w:footnote>
  <w:footnote w:id="1">
    <w:p w14:paraId="444A9FCB" w14:textId="62FD02CD" w:rsidR="000C0454" w:rsidRPr="00BA0663" w:rsidRDefault="000C0454" w:rsidP="00F17393">
      <w:pPr>
        <w:pStyle w:val="FootnoteText"/>
        <w:rPr>
          <w:rFonts w:ascii="Times New Roman" w:hAnsi="Times New Roman"/>
          <w:lang w:val="sr-Cyrl-CS"/>
        </w:rPr>
      </w:pPr>
      <w:r>
        <w:rPr>
          <w:rStyle w:val="FootnoteReference"/>
          <w:rFonts w:ascii="Times New Roman" w:hAnsi="Times New Roman"/>
        </w:rPr>
        <w:footnoteRef/>
      </w:r>
      <w:r>
        <w:rPr>
          <w:rFonts w:ascii="Times New Roman" w:hAnsi="Times New Roman"/>
        </w:rPr>
        <w:t xml:space="preserve"> Normative affairs comprise: analysis of concordance between the national legislation and EU directives, preparation and enforcement of legislation.</w:t>
      </w:r>
    </w:p>
  </w:footnote>
  <w:footnote w:id="2">
    <w:p w14:paraId="7A6D38D9" w14:textId="07646632" w:rsidR="000C0454" w:rsidRPr="0035098F" w:rsidRDefault="000C0454">
      <w:pPr>
        <w:pStyle w:val="FootnoteText"/>
        <w:rPr>
          <w:lang w:val="sr-Latn-RS"/>
        </w:rPr>
      </w:pPr>
      <w:r>
        <w:rPr>
          <w:rStyle w:val="FootnoteReference"/>
        </w:rPr>
        <w:footnoteRef/>
      </w:r>
      <w:r>
        <w:t xml:space="preserve"> </w:t>
      </w:r>
      <w:r>
        <w:rPr>
          <w:rFonts w:ascii="Times New Roman" w:hAnsi="Times New Roman"/>
          <w:sz w:val="16"/>
        </w:rPr>
        <w:t>Annual national employment action plans are prepared by the National Employment Action Plan Working Group, consisting of representatives of the following ministries: Ministry of Economy, Ministry of Finance, Ministry of Youth and Sports, Ministry of Education, Science and Technological Development; other institutions: Statistical Office of the Republic of Serbia, Public Policy Secretariat, Social Inclusion and Poverty Reduction Unit, Standing Conference of Towns and Municipalities and National Employment Service; social partners: Serbian Association of Employers and representatives of the two representative trade unions, and the Chamber of Commerce and Industry of Serbia. This Working Group is a high-quality example of social dialogue in employment policy and a sustainable and efficient cooperation mechanism (continuity in its membership, team work, information sharing, implementation of joint promotional activities etc.). Information is shared and proposals for the national employment action plan received at the Working Group meetings, as well as in electronic form. It is worth noting that the draft national employment action plan is forwarded to line ministries for opinions before being submitted to the Government of Serbia for adoption. Moreover, the national employment action plan implementation report includes information on activities implemented by other stakeholders with a view to improving the labour market situation and implementing the NEAP.</w:t>
      </w:r>
    </w:p>
  </w:footnote>
  <w:footnote w:id="3">
    <w:p w14:paraId="42C59A6A" w14:textId="25FBF8E0" w:rsidR="000C0454" w:rsidRPr="00A5493E" w:rsidRDefault="000C0454" w:rsidP="000E4815">
      <w:pPr>
        <w:pStyle w:val="FootnoteText"/>
        <w:jc w:val="both"/>
        <w:rPr>
          <w:rFonts w:ascii="Times New Roman" w:hAnsi="Times New Roman"/>
          <w:iCs/>
          <w:sz w:val="16"/>
          <w:szCs w:val="16"/>
          <w:lang w:val="sr-Cyrl-CS"/>
        </w:rPr>
      </w:pPr>
      <w:r w:rsidRPr="00A5493E">
        <w:rPr>
          <w:rFonts w:ascii="Times New Roman" w:hAnsi="Times New Roman"/>
          <w:iCs/>
          <w:sz w:val="16"/>
          <w:szCs w:val="16"/>
          <w:lang w:val="sr-Cyrl-CS"/>
        </w:rPr>
        <w:footnoteRef/>
      </w:r>
      <w:r w:rsidRPr="00A5493E">
        <w:rPr>
          <w:rFonts w:ascii="Times New Roman" w:hAnsi="Times New Roman"/>
          <w:iCs/>
          <w:sz w:val="16"/>
          <w:szCs w:val="16"/>
          <w:lang w:val="sr-Cyrl-CS"/>
        </w:rPr>
        <w:t xml:space="preserve"> </w:t>
      </w:r>
      <w:r>
        <w:rPr>
          <w:rFonts w:ascii="Times New Roman" w:hAnsi="Times New Roman"/>
          <w:iCs/>
          <w:sz w:val="16"/>
          <w:szCs w:val="16"/>
          <w:lang w:val="sr-Latn-RS"/>
        </w:rPr>
        <w:t>The Youth Service Package was modeled on the Youth Guarantee, but its scope is smaller, due to lack of resources for the implementation thereof at the same level as in the EU member states. In fact, the Youth Service Package entails a set of steps that the NES is required to implement for every young client who registers on the NES unemployment register, in order to prevent the obsolescence of competencies (knowledge and skills) relevant for labour market competitiveness, and to prevent the downward spiral into long-term unemployment. The Youth Service Package encompasses</w:t>
      </w:r>
      <w:r w:rsidRPr="00A5493E">
        <w:rPr>
          <w:rFonts w:ascii="Times New Roman" w:hAnsi="Times New Roman"/>
          <w:iCs/>
          <w:sz w:val="16"/>
          <w:szCs w:val="16"/>
          <w:lang w:val="sr-Cyrl-CS"/>
        </w:rPr>
        <w:t xml:space="preserve">: </w:t>
      </w:r>
      <w:r>
        <w:rPr>
          <w:rFonts w:ascii="Times New Roman" w:hAnsi="Times New Roman"/>
          <w:iCs/>
          <w:sz w:val="16"/>
          <w:szCs w:val="16"/>
          <w:lang w:val="sr-Latn-RS"/>
        </w:rPr>
        <w:t>an employability assessment, development of an individual employment plan and the most adequate measures for activating and raising the employability of youth, job matching services or participation in active labour market policy measures</w:t>
      </w:r>
      <w:r w:rsidRPr="00A5493E">
        <w:rPr>
          <w:rFonts w:ascii="Times New Roman" w:hAnsi="Times New Roman"/>
          <w:iCs/>
          <w:sz w:val="16"/>
          <w:szCs w:val="16"/>
          <w:lang w:val="sr-Cyrl-CS"/>
        </w:rPr>
        <w:t xml:space="preserve">. </w:t>
      </w:r>
    </w:p>
  </w:footnote>
  <w:footnote w:id="4">
    <w:p w14:paraId="1613BFAC" w14:textId="3CBB1163" w:rsidR="000C0454" w:rsidRPr="00A5493E" w:rsidRDefault="000C0454" w:rsidP="00166F41">
      <w:pPr>
        <w:pStyle w:val="FootnoteText"/>
        <w:jc w:val="both"/>
        <w:rPr>
          <w:rFonts w:ascii="Times New Roman" w:hAnsi="Times New Roman"/>
          <w:iCs/>
          <w:sz w:val="16"/>
          <w:szCs w:val="16"/>
          <w:lang w:val="sr-Cyrl-CS"/>
        </w:rPr>
      </w:pPr>
      <w:r w:rsidRPr="00A5493E">
        <w:rPr>
          <w:rFonts w:ascii="Times New Roman" w:hAnsi="Times New Roman"/>
          <w:iCs/>
          <w:sz w:val="16"/>
          <w:szCs w:val="16"/>
          <w:lang w:val="sr-Cyrl-CS"/>
        </w:rPr>
        <w:footnoteRef/>
      </w:r>
      <w:r w:rsidRPr="00A5493E">
        <w:rPr>
          <w:rFonts w:ascii="Times New Roman" w:hAnsi="Times New Roman"/>
          <w:iCs/>
          <w:sz w:val="16"/>
          <w:szCs w:val="16"/>
          <w:lang w:val="sr-Cyrl-CS"/>
        </w:rPr>
        <w:t xml:space="preserve"> </w:t>
      </w:r>
      <w:r>
        <w:rPr>
          <w:rFonts w:ascii="Times New Roman" w:hAnsi="Times New Roman"/>
          <w:iCs/>
          <w:sz w:val="16"/>
          <w:szCs w:val="16"/>
          <w:lang w:val="sr-Latn-RS"/>
        </w:rPr>
        <w:t xml:space="preserve">The package of services includes: an employability assessment, the development of an individual employment plan with the most adequate measures for activating and raising the employability of unskilled and long-term unemployed, participation in active job-search measures and participation in further education and training programmes, public works and other. Although any length of unemployment over 12 months is considered as long-term unemployment, in some cases (practical skills programme and public works programme) only the long-term unemployed with length of unemployment exceeding 18 months are eligible. </w:t>
      </w:r>
    </w:p>
  </w:footnote>
  <w:footnote w:id="5">
    <w:p w14:paraId="5E17B796" w14:textId="77777777" w:rsidR="000C0454" w:rsidRPr="00D24DCD" w:rsidRDefault="000C0454" w:rsidP="00A55002">
      <w:pPr>
        <w:pStyle w:val="FootnoteText"/>
        <w:rPr>
          <w:rFonts w:ascii="Times New Roman" w:hAnsi="Times New Roman"/>
          <w:lang w:val="sr-Cyrl-CS"/>
        </w:rPr>
      </w:pPr>
      <w:r w:rsidRPr="00D24DCD">
        <w:rPr>
          <w:rStyle w:val="FootnoteReference"/>
          <w:rFonts w:ascii="Times New Roman" w:hAnsi="Times New Roman"/>
        </w:rPr>
        <w:footnoteRef/>
      </w:r>
      <w:r w:rsidRPr="00D24DCD">
        <w:rPr>
          <w:rFonts w:ascii="Times New Roman" w:hAnsi="Times New Roman"/>
        </w:rPr>
        <w:t>May</w:t>
      </w:r>
      <w:r w:rsidRPr="00D24DCD">
        <w:rPr>
          <w:rFonts w:ascii="Times New Roman" w:hAnsi="Times New Roman"/>
          <w:lang w:val="sr-Cyrl-CS"/>
        </w:rPr>
        <w:t xml:space="preserve"> 201</w:t>
      </w:r>
      <w:r w:rsidRPr="00D24DCD">
        <w:rPr>
          <w:rFonts w:ascii="Times New Roman" w:hAnsi="Times New Roman"/>
        </w:rPr>
        <w:t>9</w:t>
      </w:r>
    </w:p>
  </w:footnote>
  <w:footnote w:id="6">
    <w:p w14:paraId="121D1F89" w14:textId="525990DA" w:rsidR="000C0454" w:rsidRPr="009C311F" w:rsidRDefault="000C0454" w:rsidP="00D57757">
      <w:pPr>
        <w:pStyle w:val="FootnoteText"/>
        <w:jc w:val="both"/>
        <w:rPr>
          <w:rFonts w:ascii="Times New Roman" w:hAnsi="Times New Roman"/>
          <w:lang w:val="sr-Cyrl-RS"/>
        </w:rPr>
      </w:pPr>
      <w:r w:rsidRPr="009C311F">
        <w:rPr>
          <w:rStyle w:val="FootnoteReference"/>
          <w:rFonts w:ascii="Times New Roman" w:hAnsi="Times New Roman"/>
        </w:rPr>
        <w:footnoteRef/>
      </w:r>
      <w:r w:rsidRPr="00774BE9">
        <w:rPr>
          <w:rFonts w:ascii="Times New Roman" w:hAnsi="Times New Roman"/>
          <w:lang w:val="sr-Latn-RS"/>
        </w:rPr>
        <w:t xml:space="preserve"> </w:t>
      </w:r>
      <w:r w:rsidRPr="00774BE9">
        <w:rPr>
          <w:rFonts w:ascii="Times New Roman" w:eastAsiaTheme="minorHAnsi" w:hAnsi="Times New Roman" w:cstheme="minorBidi"/>
        </w:rPr>
        <w:t>Action Plan for Chapter 22 – Regional Policy and Coordination of Structural Instruments</w:t>
      </w:r>
      <w:r>
        <w:rPr>
          <w:rFonts w:ascii="Times New Roman" w:eastAsiaTheme="minorHAnsi" w:hAnsi="Times New Roman" w:cstheme="minorBidi"/>
        </w:rPr>
        <w:t xml:space="preserve"> is available at</w:t>
      </w:r>
      <w:r>
        <w:rPr>
          <w:rFonts w:ascii="Times New Roman" w:hAnsi="Times New Roman"/>
          <w:lang w:val="sr-Cyrl-RS"/>
        </w:rPr>
        <w:t xml:space="preserve">: </w:t>
      </w:r>
      <w:r w:rsidRPr="009C311F">
        <w:rPr>
          <w:rFonts w:ascii="Times New Roman" w:hAnsi="Times New Roman"/>
          <w:lang w:val="sr-Cyrl-RS"/>
        </w:rPr>
        <w:t>http://www.mei.gov.rs/upload/documents/pristupni_pregovori/akcioni_planovi/action_plan_22.pdf</w:t>
      </w:r>
    </w:p>
  </w:footnote>
  <w:footnote w:id="7">
    <w:p w14:paraId="4172BD70" w14:textId="385FD1A9" w:rsidR="000C0454" w:rsidRPr="00DC2E1C" w:rsidRDefault="000C0454" w:rsidP="00C9392A">
      <w:pPr>
        <w:pStyle w:val="FootnoteText"/>
        <w:jc w:val="both"/>
        <w:rPr>
          <w:rFonts w:ascii="Times New Roman" w:hAnsi="Times New Roman"/>
          <w:lang w:val="sr-Cyrl-RS"/>
        </w:rPr>
      </w:pPr>
      <w:r w:rsidRPr="00DC2E1C">
        <w:rPr>
          <w:rStyle w:val="FootnoteReference"/>
          <w:rFonts w:ascii="Times New Roman" w:hAnsi="Times New Roman"/>
        </w:rPr>
        <w:footnoteRef/>
      </w:r>
      <w:r w:rsidRPr="000338BB">
        <w:rPr>
          <w:rFonts w:ascii="Times New Roman" w:hAnsi="Times New Roman"/>
        </w:rPr>
        <w:t xml:space="preserve"> </w:t>
      </w:r>
      <w:r>
        <w:rPr>
          <w:rFonts w:ascii="Times New Roman" w:hAnsi="Times New Roman"/>
        </w:rPr>
        <w:t xml:space="preserve">Action Plan for Chapter </w:t>
      </w:r>
      <w:r w:rsidRPr="000338BB">
        <w:rPr>
          <w:rFonts w:ascii="Times New Roman" w:hAnsi="Times New Roman"/>
        </w:rPr>
        <w:t xml:space="preserve">22 – </w:t>
      </w:r>
      <w:r>
        <w:rPr>
          <w:rFonts w:ascii="Times New Roman" w:hAnsi="Times New Roman"/>
        </w:rPr>
        <w:t>Regional Policy and Coordination of Structural Instruments, section 2 – Institutional Framework, part 2.2 Assessment of the Current Situation in the Republic of Serbia.</w:t>
      </w:r>
    </w:p>
  </w:footnote>
  <w:footnote w:id="8">
    <w:p w14:paraId="0E585501" w14:textId="6F0AE91D" w:rsidR="000C0454" w:rsidRPr="000338BB" w:rsidRDefault="000C0454" w:rsidP="00A52BE8">
      <w:pPr>
        <w:pStyle w:val="FootnoteText"/>
        <w:jc w:val="both"/>
        <w:rPr>
          <w:rFonts w:ascii="Times New Roman" w:hAnsi="Times New Roman"/>
          <w:sz w:val="24"/>
          <w:szCs w:val="24"/>
        </w:rPr>
      </w:pPr>
      <w:r>
        <w:rPr>
          <w:rStyle w:val="FootnoteReference"/>
        </w:rPr>
        <w:footnoteRef/>
      </w:r>
      <w:r w:rsidRPr="000338BB">
        <w:t xml:space="preserve"> </w:t>
      </w:r>
      <w:r w:rsidRPr="00381E2D">
        <w:rPr>
          <w:rFonts w:ascii="Times New Roman" w:hAnsi="Times New Roman"/>
          <w:sz w:val="16"/>
          <w:szCs w:val="16"/>
          <w:lang w:val="sr-Latn-RS"/>
        </w:rPr>
        <w:t>The Law Prohibiting Discrimination is not included in the table because the alignment pertains to issues that fall under Chapter 23, not Chapter 19. This document is included in the Action Plan for Chapter 23</w:t>
      </w:r>
      <w:r w:rsidRPr="000338BB">
        <w:rPr>
          <w:rFonts w:ascii="Times New Roman" w:hAnsi="Times New Roman"/>
          <w:sz w:val="16"/>
          <w:szCs w:val="16"/>
        </w:rPr>
        <w:t>.</w:t>
      </w:r>
    </w:p>
  </w:footnote>
  <w:footnote w:id="9">
    <w:p w14:paraId="6DC464DE" w14:textId="57233D07" w:rsidR="000C0454" w:rsidRPr="00381E2D" w:rsidRDefault="000C0454">
      <w:pPr>
        <w:pStyle w:val="FootnoteText"/>
        <w:rPr>
          <w:lang w:val="sr-Latn-ME"/>
        </w:rPr>
      </w:pPr>
      <w:r>
        <w:rPr>
          <w:rStyle w:val="FootnoteReference"/>
        </w:rPr>
        <w:footnoteRef/>
      </w:r>
      <w:r>
        <w:t xml:space="preserve"> </w:t>
      </w:r>
      <w:r w:rsidRPr="00381E2D">
        <w:rPr>
          <w:rFonts w:ascii="Times New Roman" w:hAnsi="Times New Roman"/>
          <w:sz w:val="16"/>
          <w:szCs w:val="16"/>
          <w:lang w:eastAsia="hr-HR"/>
        </w:rPr>
        <w:t>Government of Serbia Decision 05 No.: 02-13613/2014-01, dated 30 October 2014</w:t>
      </w:r>
    </w:p>
  </w:footnote>
  <w:footnote w:id="10">
    <w:p w14:paraId="682BEFCD" w14:textId="110C232B" w:rsidR="000C0454" w:rsidRPr="000338BB" w:rsidRDefault="000C0454" w:rsidP="00AA035C">
      <w:pPr>
        <w:rPr>
          <w:rFonts w:ascii="Times New Roman" w:hAnsi="Times New Roman"/>
          <w:sz w:val="20"/>
          <w:szCs w:val="20"/>
        </w:rPr>
      </w:pPr>
      <w:r w:rsidRPr="003F1E12">
        <w:rPr>
          <w:rStyle w:val="FootnoteReference"/>
        </w:rPr>
        <w:footnoteRef/>
      </w:r>
      <w:r w:rsidRPr="000338BB">
        <w:t xml:space="preserve"> </w:t>
      </w:r>
      <w:r>
        <w:rPr>
          <w:rFonts w:ascii="Times New Roman" w:hAnsi="Times New Roman"/>
          <w:sz w:val="20"/>
          <w:szCs w:val="20"/>
        </w:rPr>
        <w:t>The</w:t>
      </w:r>
      <w:r>
        <w:rPr>
          <w:rFonts w:ascii="Times New Roman" w:hAnsi="Times New Roman"/>
          <w:sz w:val="20"/>
          <w:szCs w:val="20"/>
          <w:lang w:val="sr-Cyrl-RS"/>
        </w:rPr>
        <w:t xml:space="preserve"> Law on Agency </w:t>
      </w:r>
      <w:r>
        <w:rPr>
          <w:rFonts w:ascii="Times New Roman" w:hAnsi="Times New Roman"/>
          <w:sz w:val="20"/>
          <w:szCs w:val="20"/>
          <w:lang w:val="sr-Latn-RS"/>
        </w:rPr>
        <w:t xml:space="preserve">Work </w:t>
      </w:r>
      <w:r>
        <w:rPr>
          <w:rFonts w:ascii="Times New Roman" w:hAnsi="Times New Roman"/>
          <w:sz w:val="20"/>
          <w:szCs w:val="20"/>
          <w:lang w:val="sr-Cyrl-RS"/>
        </w:rPr>
        <w:t>was adopted on 6 December 2019</w:t>
      </w:r>
      <w:r>
        <w:rPr>
          <w:rFonts w:ascii="Times New Roman" w:hAnsi="Times New Roman"/>
          <w:sz w:val="20"/>
          <w:szCs w:val="20"/>
        </w:rPr>
        <w:t xml:space="preserve"> </w:t>
      </w:r>
      <w:r w:rsidRPr="003F1E12">
        <w:rPr>
          <w:rFonts w:ascii="Times New Roman" w:hAnsi="Times New Roman"/>
          <w:sz w:val="20"/>
          <w:szCs w:val="20"/>
          <w:lang w:val="sr-Cyrl-RS"/>
        </w:rPr>
        <w:t>(</w:t>
      </w:r>
      <w:r w:rsidRPr="000338BB">
        <w:rPr>
          <w:rFonts w:ascii="Times New Roman" w:hAnsi="Times New Roman"/>
          <w:sz w:val="20"/>
          <w:szCs w:val="20"/>
          <w:shd w:val="clear" w:color="auto" w:fill="FFFFFF"/>
        </w:rPr>
        <w:t xml:space="preserve">RS Official Gazette </w:t>
      </w:r>
      <w:r>
        <w:rPr>
          <w:rFonts w:ascii="Times New Roman" w:hAnsi="Times New Roman"/>
          <w:sz w:val="20"/>
          <w:szCs w:val="20"/>
          <w:shd w:val="clear" w:color="auto" w:fill="FFFFFF"/>
        </w:rPr>
        <w:t xml:space="preserve">No </w:t>
      </w:r>
      <w:r w:rsidRPr="000338BB">
        <w:rPr>
          <w:rFonts w:ascii="Times New Roman" w:hAnsi="Times New Roman"/>
          <w:sz w:val="20"/>
          <w:szCs w:val="20"/>
          <w:shd w:val="clear" w:color="auto" w:fill="FFFFFF"/>
        </w:rPr>
        <w:t xml:space="preserve">86) </w:t>
      </w:r>
      <w:r>
        <w:rPr>
          <w:rFonts w:ascii="Times New Roman" w:hAnsi="Times New Roman"/>
          <w:sz w:val="20"/>
          <w:szCs w:val="20"/>
          <w:shd w:val="clear" w:color="auto" w:fill="FFFFFF"/>
        </w:rPr>
        <w:t xml:space="preserve">of </w:t>
      </w:r>
      <w:r w:rsidRPr="000338BB">
        <w:rPr>
          <w:rFonts w:ascii="Times New Roman" w:hAnsi="Times New Roman"/>
          <w:sz w:val="20"/>
          <w:szCs w:val="20"/>
          <w:shd w:val="clear" w:color="auto" w:fill="FFFFFF"/>
        </w:rPr>
        <w:t>6</w:t>
      </w:r>
      <w:r>
        <w:rPr>
          <w:rFonts w:ascii="Times New Roman" w:hAnsi="Times New Roman"/>
          <w:sz w:val="20"/>
          <w:szCs w:val="20"/>
          <w:shd w:val="clear" w:color="auto" w:fill="FFFFFF"/>
        </w:rPr>
        <w:t xml:space="preserve"> December </w:t>
      </w:r>
      <w:r w:rsidRPr="000338BB">
        <w:rPr>
          <w:rFonts w:ascii="Times New Roman" w:hAnsi="Times New Roman"/>
          <w:sz w:val="20"/>
          <w:szCs w:val="20"/>
          <w:shd w:val="clear" w:color="auto" w:fill="FFFFFF"/>
        </w:rPr>
        <w:t xml:space="preserve">2019. </w:t>
      </w:r>
      <w:r>
        <w:rPr>
          <w:rFonts w:ascii="Times New Roman" w:hAnsi="Times New Roman"/>
          <w:sz w:val="20"/>
          <w:szCs w:val="20"/>
          <w:shd w:val="clear" w:color="auto" w:fill="FFFFFF"/>
        </w:rPr>
        <w:t>It remains in the Table in order to provide a better overview and to avoid disrupting the established numeration which is important for the budgeting of the Action Plan. The Law is in application from 1 March 2020</w:t>
      </w:r>
      <w:r w:rsidRPr="000338BB">
        <w:rPr>
          <w:rFonts w:ascii="Times New Roman" w:eastAsiaTheme="minorHAnsi" w:hAnsi="Times New Roman"/>
          <w:sz w:val="20"/>
          <w:szCs w:val="20"/>
        </w:rPr>
        <w:t>.</w:t>
      </w:r>
    </w:p>
    <w:p w14:paraId="0141C96C" w14:textId="77777777" w:rsidR="000C0454" w:rsidRPr="00D93879" w:rsidRDefault="000C0454" w:rsidP="00AA035C">
      <w:pPr>
        <w:pStyle w:val="FootnoteText"/>
        <w:rPr>
          <w:lang w:val="sr-Cyrl-RS"/>
        </w:rPr>
      </w:pPr>
    </w:p>
  </w:footnote>
  <w:footnote w:id="11">
    <w:p w14:paraId="01C81555" w14:textId="0093A1D0" w:rsidR="000C0454" w:rsidRPr="002D0094" w:rsidRDefault="000C0454" w:rsidP="00E85BD7">
      <w:pPr>
        <w:pStyle w:val="FootnoteText"/>
        <w:rPr>
          <w:rFonts w:ascii="Times New Roman" w:hAnsi="Times New Roman"/>
          <w:lang w:val="sr-Cyrl-RS"/>
        </w:rPr>
      </w:pPr>
      <w:r w:rsidRPr="002D0094">
        <w:rPr>
          <w:rStyle w:val="FootnoteReference"/>
          <w:rFonts w:ascii="Times New Roman" w:hAnsi="Times New Roman"/>
        </w:rPr>
        <w:footnoteRef/>
      </w:r>
      <w:r w:rsidRPr="000338BB">
        <w:rPr>
          <w:rFonts w:ascii="Times New Roman" w:hAnsi="Times New Roman"/>
        </w:rPr>
        <w:t xml:space="preserve"> </w:t>
      </w:r>
      <w:r w:rsidRPr="002D0094">
        <w:rPr>
          <w:rFonts w:ascii="Times New Roman" w:hAnsi="Times New Roman"/>
        </w:rPr>
        <w:t>The Law was adopted in the fourth quarter of 2019</w:t>
      </w:r>
      <w:r w:rsidRPr="002D0094">
        <w:rPr>
          <w:rFonts w:ascii="Times New Roman" w:hAnsi="Times New Roman"/>
          <w:lang w:val="sr-Cyrl-RS"/>
        </w:rPr>
        <w:t>.</w:t>
      </w:r>
    </w:p>
  </w:footnote>
  <w:footnote w:id="12">
    <w:p w14:paraId="6461012D" w14:textId="21B37A7F" w:rsidR="000C0454" w:rsidRPr="00BD448C" w:rsidRDefault="000C0454" w:rsidP="00255667">
      <w:r>
        <w:rPr>
          <w:rStyle w:val="FootnoteReference"/>
          <w:rFonts w:ascii="Times New Roman" w:hAnsi="Times New Roman"/>
          <w:sz w:val="16"/>
          <w:szCs w:val="16"/>
        </w:rPr>
        <w:footnoteRef/>
      </w:r>
      <w:r>
        <w:rPr>
          <w:rFonts w:ascii="Times New Roman" w:hAnsi="Times New Roman"/>
          <w:sz w:val="16"/>
          <w:szCs w:val="16"/>
        </w:rPr>
        <w:t xml:space="preserve"> For additional information please refer to: </w:t>
      </w:r>
    </w:p>
  </w:footnote>
  <w:footnote w:id="13">
    <w:p w14:paraId="7876FA21" w14:textId="77777777" w:rsidR="000C0454" w:rsidRPr="00BD448C" w:rsidRDefault="005076B2" w:rsidP="00255667">
      <w:hyperlink r:id="rId1" w:history="1">
        <w:r w:rsidR="000C0454">
          <w:rPr>
            <w:rStyle w:val="Hyperlink"/>
            <w:rFonts w:ascii="Times New Roman" w:hAnsi="Times New Roman"/>
            <w:sz w:val="16"/>
            <w:szCs w:val="16"/>
          </w:rPr>
          <w:t>https://www.eurofound.europa.eu/sites/default/files/ef_publication/field_ef_document/ef1634en.pdf</w:t>
        </w:r>
      </w:hyperlink>
    </w:p>
    <w:p w14:paraId="0766BB94" w14:textId="68B2485D" w:rsidR="000C0454" w:rsidRPr="00BD448C" w:rsidRDefault="000C0454" w:rsidP="00255667"/>
  </w:footnote>
  <w:footnote w:id="14">
    <w:p w14:paraId="624C1110" w14:textId="055E1881" w:rsidR="000C0454" w:rsidRPr="00A1017D" w:rsidRDefault="000C0454" w:rsidP="001844CA">
      <w:pPr>
        <w:pStyle w:val="FootnoteText"/>
        <w:rPr>
          <w:lang w:val="sr-Cyrl-RS"/>
        </w:rPr>
      </w:pPr>
      <w:r>
        <w:rPr>
          <w:rStyle w:val="FootnoteReference"/>
        </w:rPr>
        <w:footnoteRef/>
      </w:r>
      <w:r w:rsidRPr="000338BB">
        <w:t xml:space="preserve"> </w:t>
      </w:r>
      <w:r>
        <w:t xml:space="preserve">The Rulebook </w:t>
      </w:r>
      <w:r>
        <w:rPr>
          <w:lang w:val="sr-Cyrl-RS"/>
        </w:rPr>
        <w:t xml:space="preserve">has been adopted, it remains in the Table for easier reference and for the purpose of developing a matrix for monitoring </w:t>
      </w:r>
      <w:r>
        <w:t xml:space="preserve">AP </w:t>
      </w:r>
      <w:r>
        <w:rPr>
          <w:lang w:val="sr-Cyrl-RS"/>
        </w:rPr>
        <w:t>implementation.</w:t>
      </w:r>
    </w:p>
  </w:footnote>
  <w:footnote w:id="15">
    <w:p w14:paraId="34C3BDAA" w14:textId="31DF6502" w:rsidR="000C0454" w:rsidRPr="00562895" w:rsidRDefault="000C0454" w:rsidP="00BA7A72">
      <w:pPr>
        <w:pStyle w:val="FootnoteText"/>
        <w:rPr>
          <w:rFonts w:ascii="Times New Roman" w:hAnsi="Times New Roman"/>
        </w:rPr>
      </w:pPr>
      <w:r>
        <w:rPr>
          <w:rStyle w:val="FootnoteReference"/>
        </w:rPr>
        <w:footnoteRef/>
      </w:r>
      <w:r w:rsidRPr="000338BB">
        <w:t xml:space="preserve"> </w:t>
      </w:r>
      <w:r w:rsidRPr="00562895">
        <w:rPr>
          <w:rFonts w:ascii="Times New Roman" w:hAnsi="Times New Roman"/>
        </w:rPr>
        <w:t>The Rulebook has been adopted</w:t>
      </w:r>
      <w:r w:rsidRPr="00562895">
        <w:rPr>
          <w:rFonts w:ascii="Times New Roman" w:hAnsi="Times New Roman"/>
          <w:lang w:val="sr-Cyrl-RS"/>
        </w:rPr>
        <w:t xml:space="preserve">. </w:t>
      </w:r>
      <w:r w:rsidRPr="00562895">
        <w:rPr>
          <w:rFonts w:ascii="Times New Roman" w:hAnsi="Times New Roman"/>
        </w:rPr>
        <w:t>It remains in the AP for the purposes of budgeting numeration and development of a matrix for monitoring AP implementation.</w:t>
      </w:r>
    </w:p>
  </w:footnote>
  <w:footnote w:id="16">
    <w:p w14:paraId="04343D37" w14:textId="77777777" w:rsidR="000C0454" w:rsidRPr="00D350E4" w:rsidRDefault="000C0454" w:rsidP="002E5E51">
      <w:pPr>
        <w:pStyle w:val="FootnoteText"/>
        <w:spacing w:before="0"/>
        <w:rPr>
          <w:rFonts w:ascii="Times New Roman" w:hAnsi="Times New Roman"/>
          <w:sz w:val="16"/>
          <w:szCs w:val="16"/>
        </w:rPr>
      </w:pPr>
      <w:r w:rsidRPr="0045028C">
        <w:rPr>
          <w:rStyle w:val="FootnoteReference"/>
          <w:rFonts w:ascii="Times New Roman" w:hAnsi="Times New Roman"/>
          <w:sz w:val="16"/>
          <w:szCs w:val="16"/>
        </w:rPr>
        <w:footnoteRef/>
      </w:r>
      <w:r>
        <w:rPr>
          <w:rFonts w:ascii="Times New Roman" w:hAnsi="Times New Roman"/>
        </w:rPr>
        <w:t xml:space="preserve"> </w:t>
      </w:r>
      <w:r w:rsidRPr="0045028C">
        <w:rPr>
          <w:rFonts w:ascii="Times New Roman" w:hAnsi="Times New Roman"/>
          <w:sz w:val="16"/>
          <w:szCs w:val="16"/>
        </w:rPr>
        <w:t>Adopted on 27 December 2018.</w:t>
      </w:r>
    </w:p>
  </w:footnote>
  <w:footnote w:id="17">
    <w:p w14:paraId="631D0746" w14:textId="77777777" w:rsidR="000C0454" w:rsidRPr="00D350E4" w:rsidRDefault="000C0454" w:rsidP="002E5E51">
      <w:pPr>
        <w:pStyle w:val="FootnoteText"/>
        <w:spacing w:before="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From December 2017.</w:t>
      </w:r>
    </w:p>
  </w:footnote>
  <w:footnote w:id="18">
    <w:p w14:paraId="6BACED48" w14:textId="54B5EC8F" w:rsidR="000C0454" w:rsidRPr="002D2BD5" w:rsidRDefault="000C0454" w:rsidP="002E5E51">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On 30 September 2019, in addition to the 1,612 persons employed under open-ended contracts, additional 202 were hired under fixed-term contracts due to the increased workload or to replace absent workers. A total of 601 persons work in posts of employment counsellors (525 open-ended and 76 fixed-term). Of these, 31 are employment counsellors for persons with disabilities (28 under open-ended and three under fixed-term contracts).</w:t>
      </w:r>
    </w:p>
  </w:footnote>
  <w:footnote w:id="19">
    <w:p w14:paraId="6417CFBA" w14:textId="418B599B" w:rsidR="000C0454" w:rsidRPr="002D2BD5" w:rsidRDefault="000C0454" w:rsidP="002E5E51">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On 30 </w:t>
      </w:r>
      <w:r>
        <w:rPr>
          <w:rFonts w:ascii="Times New Roman" w:hAnsi="Times New Roman"/>
          <w:sz w:val="16"/>
          <w:szCs w:val="16"/>
          <w:lang w:val="sr-Latn-RS"/>
        </w:rPr>
        <w:t xml:space="preserve">September </w:t>
      </w:r>
      <w:r>
        <w:rPr>
          <w:rFonts w:ascii="Times New Roman" w:hAnsi="Times New Roman"/>
          <w:sz w:val="16"/>
          <w:szCs w:val="16"/>
        </w:rPr>
        <w:t>2019, in addition to the 1,612 persons employed under open-ended contracts, another 202 persons were hired under fixed-term contracts due to the increased workload or to replace absent workers. A total of 601 persons are engaged as employment counsellors (525 under open-ended and 76 under fixed-term contracts). Of these, 31 are employment counsellors for persons with disabilities (28 under open-end and three under fixed-term contracts).</w:t>
      </w:r>
    </w:p>
  </w:footnote>
  <w:footnote w:id="20">
    <w:p w14:paraId="5B176F94" w14:textId="4A152B0E" w:rsidR="000C0454" w:rsidRDefault="000C0454" w:rsidP="002E5E51">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On 30 </w:t>
      </w:r>
      <w:r>
        <w:rPr>
          <w:rFonts w:ascii="Times New Roman" w:hAnsi="Times New Roman"/>
          <w:sz w:val="16"/>
          <w:szCs w:val="16"/>
          <w:lang w:val="sr-Latn-RS"/>
        </w:rPr>
        <w:t xml:space="preserve">September </w:t>
      </w:r>
      <w:r>
        <w:rPr>
          <w:rFonts w:ascii="Times New Roman" w:hAnsi="Times New Roman"/>
          <w:sz w:val="16"/>
          <w:szCs w:val="16"/>
        </w:rPr>
        <w:t>2019, in addition to the 1,612 persons employed under open-ended contracts, another 202 persons were hired under fixed-term contracts due to the increased workload or to replace absent workers. A total of 601 persons are engaged as employment counsellors (525 under open-ended and 76 under fixed-term contracts). Of these, 31 are employment counsellors for persons with disabilities (28 under open-end and 3 under fixed-term contracts).</w:t>
      </w:r>
    </w:p>
    <w:p w14:paraId="0088F40E" w14:textId="5C3508E2" w:rsidR="000C0454" w:rsidRPr="002D2BD5" w:rsidRDefault="000C0454" w:rsidP="002E5E51">
      <w:pPr>
        <w:pStyle w:val="FootnoteText"/>
        <w:jc w:val="both"/>
        <w:rPr>
          <w:rFonts w:ascii="Times New Roman" w:hAnsi="Times New Roman"/>
          <w:sz w:val="16"/>
          <w:szCs w:val="16"/>
        </w:rPr>
      </w:pPr>
    </w:p>
  </w:footnote>
  <w:footnote w:id="21">
    <w:p w14:paraId="21077CA1" w14:textId="7B3421E6" w:rsidR="000C0454" w:rsidRPr="002D2BD5" w:rsidRDefault="000C0454" w:rsidP="002E5E51">
      <w:pPr>
        <w:pStyle w:val="FootnoteText"/>
        <w:jc w:val="both"/>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On 30 September 2019, in addition to the 1,612 persons employed with open-ended contracts, another 202 persons have been hired due to the increased workload or to replace absent workers, under fixed-term contracts. A total of 601 employment counsellors (525 open-ended and 76 fixed-term). Of these, 31 are engaged as employment counsellors for persons with disabilities.</w:t>
      </w:r>
    </w:p>
  </w:footnote>
  <w:footnote w:id="22">
    <w:p w14:paraId="71256D64" w14:textId="6269CADC" w:rsidR="000C0454" w:rsidRPr="00005F1E" w:rsidRDefault="000C0454" w:rsidP="00392DBC">
      <w:pPr>
        <w:pStyle w:val="FootnoteText"/>
        <w:rPr>
          <w:rFonts w:ascii="Times New Roman" w:hAnsi="Times New Roman"/>
          <w:sz w:val="16"/>
          <w:szCs w:val="16"/>
          <w:lang w:val="sr-Cyrl-RS"/>
        </w:rPr>
      </w:pPr>
      <w:r w:rsidRPr="00206B52">
        <w:rPr>
          <w:rStyle w:val="FootnoteReference"/>
          <w:sz w:val="16"/>
          <w:szCs w:val="16"/>
        </w:rPr>
        <w:footnoteRef/>
      </w:r>
      <w:r w:rsidRPr="000338BB">
        <w:rPr>
          <w:sz w:val="16"/>
          <w:szCs w:val="16"/>
        </w:rPr>
        <w:t xml:space="preserve"> </w:t>
      </w:r>
      <w:r w:rsidRPr="00005F1E">
        <w:rPr>
          <w:rFonts w:ascii="Times New Roman" w:hAnsi="Times New Roman"/>
          <w:sz w:val="16"/>
          <w:szCs w:val="16"/>
          <w:lang w:val="sr-Latn-RS"/>
        </w:rPr>
        <w:t xml:space="preserve">A projection of </w:t>
      </w:r>
      <w:r>
        <w:rPr>
          <w:rFonts w:ascii="Times New Roman" w:hAnsi="Times New Roman"/>
          <w:sz w:val="16"/>
          <w:szCs w:val="16"/>
          <w:lang w:val="sr-Latn-RS"/>
        </w:rPr>
        <w:t>regular</w:t>
      </w:r>
      <w:r w:rsidRPr="00005F1E">
        <w:rPr>
          <w:rFonts w:ascii="Times New Roman" w:hAnsi="Times New Roman"/>
          <w:sz w:val="16"/>
          <w:szCs w:val="16"/>
          <w:lang w:val="sr-Latn-RS"/>
        </w:rPr>
        <w:t xml:space="preserve"> budget funds required for the preparation of the Partnership Agreement and Operational Programmes cannot be provided at this time for the following reasons: the legal framework for the cohesion policy that will define the formats of these documents and</w:t>
      </w:r>
      <w:r>
        <w:rPr>
          <w:rFonts w:ascii="Times New Roman" w:hAnsi="Times New Roman"/>
          <w:sz w:val="16"/>
          <w:szCs w:val="16"/>
          <w:lang w:val="sr-Latn-RS"/>
        </w:rPr>
        <w:t xml:space="preserve"> the programming principles has</w:t>
      </w:r>
      <w:r w:rsidRPr="00005F1E">
        <w:rPr>
          <w:rFonts w:ascii="Times New Roman" w:hAnsi="Times New Roman"/>
          <w:sz w:val="16"/>
          <w:szCs w:val="16"/>
          <w:lang w:val="sr-Latn-RS"/>
        </w:rPr>
        <w:t xml:space="preserve"> yet to be adopted, and a detailed methodology contain</w:t>
      </w:r>
      <w:r>
        <w:rPr>
          <w:rFonts w:ascii="Times New Roman" w:hAnsi="Times New Roman"/>
          <w:sz w:val="16"/>
          <w:szCs w:val="16"/>
          <w:lang w:val="sr-Latn-RS"/>
        </w:rPr>
        <w:t>ing</w:t>
      </w:r>
      <w:r w:rsidRPr="00005F1E">
        <w:rPr>
          <w:rFonts w:ascii="Times New Roman" w:hAnsi="Times New Roman"/>
          <w:sz w:val="16"/>
          <w:szCs w:val="16"/>
          <w:lang w:val="sr-Latn-RS"/>
        </w:rPr>
        <w:t xml:space="preserve"> guidelines for the preparation of the documents, a plan with activities, deadlines and milestones, a description of the roles and responsibilities of the stakeholders, the consultations proces</w:t>
      </w:r>
      <w:r>
        <w:rPr>
          <w:rFonts w:ascii="Times New Roman" w:hAnsi="Times New Roman"/>
          <w:sz w:val="16"/>
          <w:szCs w:val="16"/>
          <w:lang w:val="sr-Latn-RS"/>
        </w:rPr>
        <w:t>s and partner participation has</w:t>
      </w:r>
      <w:r w:rsidRPr="00005F1E">
        <w:rPr>
          <w:rFonts w:ascii="Times New Roman" w:hAnsi="Times New Roman"/>
          <w:sz w:val="16"/>
          <w:szCs w:val="16"/>
          <w:lang w:val="sr-Latn-RS"/>
        </w:rPr>
        <w:t xml:space="preserve"> yet to be prepared. Preparatory activities, work on the preparation </w:t>
      </w:r>
      <w:r>
        <w:rPr>
          <w:rFonts w:ascii="Times New Roman" w:hAnsi="Times New Roman"/>
          <w:sz w:val="16"/>
          <w:szCs w:val="16"/>
          <w:lang w:val="sr-Latn-RS"/>
        </w:rPr>
        <w:t xml:space="preserve">of both documents </w:t>
      </w:r>
      <w:r w:rsidRPr="00005F1E">
        <w:rPr>
          <w:rFonts w:ascii="Times New Roman" w:hAnsi="Times New Roman"/>
          <w:sz w:val="16"/>
          <w:szCs w:val="16"/>
          <w:lang w:val="sr-Latn-RS"/>
        </w:rPr>
        <w:t xml:space="preserve">and </w:t>
      </w:r>
      <w:r>
        <w:rPr>
          <w:rFonts w:ascii="Times New Roman" w:hAnsi="Times New Roman"/>
          <w:sz w:val="16"/>
          <w:szCs w:val="16"/>
          <w:lang w:val="sr-Latn-RS"/>
        </w:rPr>
        <w:t xml:space="preserve">related </w:t>
      </w:r>
      <w:r w:rsidRPr="00005F1E">
        <w:rPr>
          <w:rFonts w:ascii="Times New Roman" w:hAnsi="Times New Roman"/>
          <w:sz w:val="16"/>
          <w:szCs w:val="16"/>
          <w:lang w:val="sr-Latn-RS"/>
        </w:rPr>
        <w:t>consultation</w:t>
      </w:r>
      <w:r>
        <w:rPr>
          <w:rFonts w:ascii="Times New Roman" w:hAnsi="Times New Roman"/>
          <w:sz w:val="16"/>
          <w:szCs w:val="16"/>
          <w:lang w:val="sr-Latn-RS"/>
        </w:rPr>
        <w:t>s</w:t>
      </w:r>
      <w:r w:rsidRPr="00005F1E">
        <w:rPr>
          <w:rFonts w:ascii="Times New Roman" w:hAnsi="Times New Roman"/>
          <w:sz w:val="16"/>
          <w:szCs w:val="16"/>
          <w:lang w:val="sr-Latn-RS"/>
        </w:rPr>
        <w:t xml:space="preserve"> will be supported through the IPA project </w:t>
      </w:r>
      <w:r w:rsidRPr="00005F1E">
        <w:rPr>
          <w:rFonts w:ascii="Times New Roman" w:hAnsi="Times New Roman"/>
          <w:sz w:val="16"/>
          <w:szCs w:val="16"/>
          <w:lang w:val="it-IT"/>
        </w:rPr>
        <w:t>“</w:t>
      </w:r>
      <w:r w:rsidRPr="00005F1E">
        <w:rPr>
          <w:rFonts w:ascii="Times New Roman" w:hAnsi="Times New Roman"/>
          <w:sz w:val="16"/>
          <w:szCs w:val="16"/>
          <w:lang w:val="en-GB"/>
        </w:rPr>
        <w:t>Development of System for Management of Cohesion Policy in the Republic of Serbia”</w:t>
      </w:r>
      <w:r w:rsidRPr="000338BB">
        <w:rPr>
          <w:rFonts w:ascii="Times New Roman" w:hAnsi="Times New Roman"/>
          <w:sz w:val="16"/>
          <w:szCs w:val="16"/>
        </w:rPr>
        <w:t>.</w:t>
      </w:r>
    </w:p>
  </w:footnote>
  <w:footnote w:id="23">
    <w:p w14:paraId="0F8DC9FE" w14:textId="77777777" w:rsidR="000C0454" w:rsidRPr="005206C9" w:rsidRDefault="000C0454" w:rsidP="002E5E51">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The basis for preparation of the draft Operational Agreement will be all relevant strategies in the field covered by the European Social Fund</w:t>
      </w:r>
    </w:p>
  </w:footnote>
  <w:footnote w:id="24">
    <w:p w14:paraId="017427D3" w14:textId="2D85203F" w:rsidR="000C0454" w:rsidRPr="00416C61" w:rsidRDefault="000C0454" w:rsidP="00B46C64">
      <w:pPr>
        <w:pStyle w:val="FootnoteText"/>
        <w:rPr>
          <w:lang w:val="sr-Cyrl-RS"/>
        </w:rPr>
      </w:pPr>
      <w:r w:rsidRPr="00B46C64">
        <w:rPr>
          <w:rStyle w:val="FootnoteReference"/>
          <w:rFonts w:ascii="Times New Roman" w:hAnsi="Times New Roman"/>
          <w:color w:val="000000" w:themeColor="text1"/>
        </w:rPr>
        <w:footnoteRef/>
      </w:r>
      <w:r w:rsidRPr="000338BB">
        <w:rPr>
          <w:rFonts w:ascii="Times New Roman" w:hAnsi="Times New Roman"/>
          <w:color w:val="000000" w:themeColor="text1"/>
        </w:rPr>
        <w:t xml:space="preserve"> </w:t>
      </w:r>
      <w:r w:rsidRPr="00B46C64">
        <w:rPr>
          <w:rFonts w:ascii="Times New Roman" w:hAnsi="Times New Roman"/>
          <w:color w:val="000000" w:themeColor="text1"/>
          <w:lang w:val="sr-Latn-RS"/>
        </w:rPr>
        <w:t xml:space="preserve">The Activity </w:t>
      </w:r>
      <w:r>
        <w:rPr>
          <w:rFonts w:ascii="Times New Roman" w:hAnsi="Times New Roman"/>
          <w:color w:val="000000" w:themeColor="text1"/>
          <w:lang w:val="sr-Latn-RS"/>
        </w:rPr>
        <w:t xml:space="preserve">has not been removed from the </w:t>
      </w:r>
      <w:r w:rsidRPr="00B46C64">
        <w:rPr>
          <w:rFonts w:ascii="Times New Roman" w:hAnsi="Times New Roman"/>
          <w:color w:val="000000" w:themeColor="text1"/>
          <w:lang w:val="sr-Latn-RS"/>
        </w:rPr>
        <w:t xml:space="preserve">AP </w:t>
      </w:r>
      <w:r>
        <w:rPr>
          <w:rFonts w:ascii="Times New Roman" w:hAnsi="Times New Roman"/>
          <w:color w:val="000000" w:themeColor="text1"/>
          <w:lang w:val="sr-Latn-RS"/>
        </w:rPr>
        <w:t xml:space="preserve">table </w:t>
      </w:r>
      <w:r w:rsidRPr="00B46C64">
        <w:rPr>
          <w:rFonts w:ascii="Times New Roman" w:hAnsi="Times New Roman"/>
          <w:color w:val="000000" w:themeColor="text1"/>
          <w:lang w:val="sr-Latn-RS"/>
        </w:rPr>
        <w:t xml:space="preserve">for the sake of clarity. </w:t>
      </w:r>
      <w:r>
        <w:rPr>
          <w:rFonts w:ascii="Times New Roman" w:hAnsi="Times New Roman"/>
          <w:color w:val="000000" w:themeColor="text1"/>
          <w:lang w:val="sr-Latn-RS"/>
        </w:rPr>
        <w:t xml:space="preserve">Once the matrix is developed for reporting on implementation, this activity will be entered under the same number as in the Action </w:t>
      </w:r>
      <w:r w:rsidRPr="00B46C64">
        <w:rPr>
          <w:rFonts w:ascii="Times New Roman" w:hAnsi="Times New Roman"/>
          <w:color w:val="000000" w:themeColor="text1"/>
          <w:lang w:val="sr-Latn-RS"/>
        </w:rPr>
        <w:t>Plan</w:t>
      </w:r>
      <w:r w:rsidRPr="00B46C64">
        <w:rPr>
          <w:color w:val="000000" w:themeColor="text1"/>
          <w:lang w:val="sr-Cyrl-RS"/>
        </w:rPr>
        <w:t>.</w:t>
      </w:r>
      <w:r w:rsidRPr="00416C61">
        <w:rPr>
          <w:color w:val="FF0000"/>
          <w:lang w:val="sr-Cyrl-R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8"/>
    <w:multiLevelType w:val="hybridMultilevel"/>
    <w:tmpl w:val="6D18B464"/>
    <w:lvl w:ilvl="0" w:tplc="276A5558">
      <w:start w:val="5"/>
      <w:numFmt w:val="bullet"/>
      <w:pStyle w:val="ListBullet2"/>
      <w:lvlText w:val="-"/>
      <w:lvlJc w:val="left"/>
      <w:pPr>
        <w:tabs>
          <w:tab w:val="left" w:pos="720"/>
        </w:tabs>
        <w:ind w:left="720" w:hanging="360"/>
      </w:pPr>
      <w:rPr>
        <w:rFonts w:ascii="Arial" w:eastAsia="Times New Roman" w:hAnsi="Arial" w:cs="Arial" w:hint="default"/>
      </w:rPr>
    </w:lvl>
    <w:lvl w:ilvl="1" w:tplc="041A0003" w:tentative="1">
      <w:start w:val="1"/>
      <w:numFmt w:val="bullet"/>
      <w:lvlText w:val="o"/>
      <w:lvlJc w:val="left"/>
      <w:pPr>
        <w:tabs>
          <w:tab w:val="left" w:pos="1440"/>
        </w:tabs>
        <w:ind w:left="1440" w:hanging="360"/>
      </w:pPr>
      <w:rPr>
        <w:rFonts w:ascii="Courier New" w:hAnsi="Courier New" w:cs="Courier New" w:hint="default"/>
      </w:rPr>
    </w:lvl>
    <w:lvl w:ilvl="2" w:tplc="041A0005" w:tentative="1">
      <w:start w:val="1"/>
      <w:numFmt w:val="bullet"/>
      <w:lvlText w:val=""/>
      <w:lvlJc w:val="left"/>
      <w:pPr>
        <w:tabs>
          <w:tab w:val="left" w:pos="2160"/>
        </w:tabs>
        <w:ind w:left="2160" w:hanging="360"/>
      </w:pPr>
      <w:rPr>
        <w:rFonts w:ascii="Wingdings" w:hAnsi="Wingdings" w:hint="default"/>
      </w:rPr>
    </w:lvl>
    <w:lvl w:ilvl="3" w:tplc="041A0001" w:tentative="1">
      <w:start w:val="1"/>
      <w:numFmt w:val="bullet"/>
      <w:lvlText w:val=""/>
      <w:lvlJc w:val="left"/>
      <w:pPr>
        <w:tabs>
          <w:tab w:val="left" w:pos="2880"/>
        </w:tabs>
        <w:ind w:left="2880" w:hanging="360"/>
      </w:pPr>
      <w:rPr>
        <w:rFonts w:ascii="Symbol" w:hAnsi="Symbol" w:hint="default"/>
      </w:rPr>
    </w:lvl>
    <w:lvl w:ilvl="4" w:tplc="041A0003" w:tentative="1">
      <w:start w:val="1"/>
      <w:numFmt w:val="bullet"/>
      <w:lvlText w:val="o"/>
      <w:lvlJc w:val="left"/>
      <w:pPr>
        <w:tabs>
          <w:tab w:val="left" w:pos="3600"/>
        </w:tabs>
        <w:ind w:left="3600" w:hanging="360"/>
      </w:pPr>
      <w:rPr>
        <w:rFonts w:ascii="Courier New" w:hAnsi="Courier New" w:cs="Courier New" w:hint="default"/>
      </w:rPr>
    </w:lvl>
    <w:lvl w:ilvl="5" w:tplc="041A0005" w:tentative="1">
      <w:start w:val="1"/>
      <w:numFmt w:val="bullet"/>
      <w:lvlText w:val=""/>
      <w:lvlJc w:val="left"/>
      <w:pPr>
        <w:tabs>
          <w:tab w:val="left" w:pos="4320"/>
        </w:tabs>
        <w:ind w:left="4320" w:hanging="360"/>
      </w:pPr>
      <w:rPr>
        <w:rFonts w:ascii="Wingdings" w:hAnsi="Wingdings" w:hint="default"/>
      </w:rPr>
    </w:lvl>
    <w:lvl w:ilvl="6" w:tplc="041A0001" w:tentative="1">
      <w:start w:val="1"/>
      <w:numFmt w:val="bullet"/>
      <w:lvlText w:val=""/>
      <w:lvlJc w:val="left"/>
      <w:pPr>
        <w:tabs>
          <w:tab w:val="left" w:pos="5040"/>
        </w:tabs>
        <w:ind w:left="5040" w:hanging="360"/>
      </w:pPr>
      <w:rPr>
        <w:rFonts w:ascii="Symbol" w:hAnsi="Symbol" w:hint="default"/>
      </w:rPr>
    </w:lvl>
    <w:lvl w:ilvl="7" w:tplc="041A0003" w:tentative="1">
      <w:start w:val="1"/>
      <w:numFmt w:val="bullet"/>
      <w:lvlText w:val="o"/>
      <w:lvlJc w:val="left"/>
      <w:pPr>
        <w:tabs>
          <w:tab w:val="left" w:pos="5760"/>
        </w:tabs>
        <w:ind w:left="5760" w:hanging="360"/>
      </w:pPr>
      <w:rPr>
        <w:rFonts w:ascii="Courier New" w:hAnsi="Courier New" w:cs="Courier New" w:hint="default"/>
      </w:rPr>
    </w:lvl>
    <w:lvl w:ilvl="8" w:tplc="041A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39"/>
    <w:multiLevelType w:val="singleLevel"/>
    <w:tmpl w:val="B394C286"/>
    <w:lvl w:ilvl="0">
      <w:start w:val="1"/>
      <w:numFmt w:val="bullet"/>
      <w:pStyle w:val="HTMLPreformatted"/>
      <w:lvlText w:val=""/>
      <w:lvlJc w:val="left"/>
      <w:pPr>
        <w:tabs>
          <w:tab w:val="left" w:pos="643"/>
        </w:tabs>
        <w:ind w:left="643" w:hanging="360"/>
      </w:pPr>
      <w:rPr>
        <w:rFonts w:ascii="Symbol" w:hAnsi="Symbol" w:hint="default"/>
      </w:rPr>
    </w:lvl>
  </w:abstractNum>
  <w:abstractNum w:abstractNumId="2" w15:restartNumberingAfterBreak="0">
    <w:nsid w:val="001438A9"/>
    <w:multiLevelType w:val="hybridMultilevel"/>
    <w:tmpl w:val="C5F85E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5053A4"/>
    <w:multiLevelType w:val="hybridMultilevel"/>
    <w:tmpl w:val="293EB434"/>
    <w:lvl w:ilvl="0" w:tplc="327646D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FA7D11"/>
    <w:multiLevelType w:val="hybridMultilevel"/>
    <w:tmpl w:val="40A8DA2C"/>
    <w:lvl w:ilvl="0" w:tplc="C844534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A1269"/>
    <w:multiLevelType w:val="hybridMultilevel"/>
    <w:tmpl w:val="7B32A6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5E7039"/>
    <w:multiLevelType w:val="hybridMultilevel"/>
    <w:tmpl w:val="2418F7F0"/>
    <w:lvl w:ilvl="0" w:tplc="7BD649F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6722E"/>
    <w:multiLevelType w:val="hybridMultilevel"/>
    <w:tmpl w:val="ADF2B9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23648C"/>
    <w:multiLevelType w:val="hybridMultilevel"/>
    <w:tmpl w:val="3066131E"/>
    <w:lvl w:ilvl="0" w:tplc="C4B4C42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21B47"/>
    <w:multiLevelType w:val="hybridMultilevel"/>
    <w:tmpl w:val="F070BB38"/>
    <w:lvl w:ilvl="0" w:tplc="8A489392">
      <w:start w:val="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A701A"/>
    <w:multiLevelType w:val="hybridMultilevel"/>
    <w:tmpl w:val="D35AC74E"/>
    <w:lvl w:ilvl="0" w:tplc="7BD649FE">
      <w:start w:val="1"/>
      <w:numFmt w:val="bullet"/>
      <w:lvlText w:val="-"/>
      <w:lvlJc w:val="left"/>
      <w:pPr>
        <w:ind w:left="945" w:hanging="945"/>
      </w:pPr>
      <w:rPr>
        <w:rFonts w:ascii="Cambria" w:hAnsi="Cambr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027684"/>
    <w:multiLevelType w:val="hybridMultilevel"/>
    <w:tmpl w:val="EFA660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9726B"/>
    <w:multiLevelType w:val="hybridMultilevel"/>
    <w:tmpl w:val="22FA4F02"/>
    <w:lvl w:ilvl="0" w:tplc="C4B4C42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7E3996"/>
    <w:multiLevelType w:val="hybridMultilevel"/>
    <w:tmpl w:val="C130F7F8"/>
    <w:lvl w:ilvl="0" w:tplc="04090001">
      <w:start w:val="1"/>
      <w:numFmt w:val="bullet"/>
      <w:lvlText w:val=""/>
      <w:lvlJc w:val="left"/>
      <w:pPr>
        <w:ind w:left="720" w:hanging="360"/>
      </w:pPr>
      <w:rPr>
        <w:rFonts w:ascii="Symbol" w:hAnsi="Symbol" w:hint="default"/>
      </w:rPr>
    </w:lvl>
    <w:lvl w:ilvl="1" w:tplc="C4B4C42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A0B85"/>
    <w:multiLevelType w:val="hybridMultilevel"/>
    <w:tmpl w:val="5142EACE"/>
    <w:lvl w:ilvl="0" w:tplc="C4B4C424">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410188D"/>
    <w:multiLevelType w:val="hybridMultilevel"/>
    <w:tmpl w:val="0AB898E6"/>
    <w:lvl w:ilvl="0" w:tplc="492EDDE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C16C2"/>
    <w:multiLevelType w:val="hybridMultilevel"/>
    <w:tmpl w:val="79C02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FA51D8"/>
    <w:multiLevelType w:val="hybridMultilevel"/>
    <w:tmpl w:val="EB42EB5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015368D"/>
    <w:multiLevelType w:val="hybridMultilevel"/>
    <w:tmpl w:val="DC8A3108"/>
    <w:lvl w:ilvl="0" w:tplc="C4B4C424">
      <w:numFmt w:val="bullet"/>
      <w:lvlText w:val="-"/>
      <w:lvlJc w:val="left"/>
      <w:pPr>
        <w:ind w:left="2160" w:hanging="360"/>
      </w:pPr>
      <w:rPr>
        <w:rFonts w:ascii="Times New Roman" w:eastAsia="Calibr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B0B2181"/>
    <w:multiLevelType w:val="hybridMultilevel"/>
    <w:tmpl w:val="30D6F1C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DE05F9F"/>
    <w:multiLevelType w:val="hybridMultilevel"/>
    <w:tmpl w:val="3D1A8F18"/>
    <w:lvl w:ilvl="0" w:tplc="04090003">
      <w:start w:val="1"/>
      <w:numFmt w:val="bullet"/>
      <w:lvlText w:val="o"/>
      <w:lvlJc w:val="left"/>
      <w:pPr>
        <w:ind w:left="855" w:hanging="360"/>
      </w:pPr>
      <w:rPr>
        <w:rFonts w:ascii="Courier New" w:hAnsi="Courier New" w:cs="Courier New"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1" w15:restartNumberingAfterBreak="0">
    <w:nsid w:val="655077CF"/>
    <w:multiLevelType w:val="hybridMultilevel"/>
    <w:tmpl w:val="5E6CBF6A"/>
    <w:lvl w:ilvl="0" w:tplc="A1C22F5C">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6572189A"/>
    <w:multiLevelType w:val="hybridMultilevel"/>
    <w:tmpl w:val="09E039E0"/>
    <w:lvl w:ilvl="0" w:tplc="327646D4">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B27787"/>
    <w:multiLevelType w:val="hybridMultilevel"/>
    <w:tmpl w:val="7FE4D9F4"/>
    <w:lvl w:ilvl="0" w:tplc="C4B4C424">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AAF16EB"/>
    <w:multiLevelType w:val="hybridMultilevel"/>
    <w:tmpl w:val="B868EAE8"/>
    <w:lvl w:ilvl="0" w:tplc="C4B4C424">
      <w:numFmt w:val="bullet"/>
      <w:lvlText w:val="-"/>
      <w:lvlJc w:val="left"/>
      <w:pPr>
        <w:ind w:left="882" w:hanging="360"/>
      </w:pPr>
      <w:rPr>
        <w:rFonts w:ascii="Times New Roman" w:eastAsia="Calibri" w:hAnsi="Times New Roman" w:cs="Times New Roman"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5" w15:restartNumberingAfterBreak="0">
    <w:nsid w:val="6EF45874"/>
    <w:multiLevelType w:val="hybridMultilevel"/>
    <w:tmpl w:val="206C1250"/>
    <w:lvl w:ilvl="0" w:tplc="7BD649FE">
      <w:start w:val="1"/>
      <w:numFmt w:val="bullet"/>
      <w:lvlText w:val="-"/>
      <w:lvlJc w:val="left"/>
      <w:pPr>
        <w:ind w:left="1800" w:hanging="360"/>
      </w:pPr>
      <w:rPr>
        <w:rFonts w:ascii="Cambria" w:hAnsi="Cambria"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F4862BA"/>
    <w:multiLevelType w:val="hybridMultilevel"/>
    <w:tmpl w:val="7BFC05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1E5FD1"/>
    <w:multiLevelType w:val="hybridMultilevel"/>
    <w:tmpl w:val="3DCAEE50"/>
    <w:lvl w:ilvl="0" w:tplc="327646D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B92C08"/>
    <w:multiLevelType w:val="hybridMultilevel"/>
    <w:tmpl w:val="C96A65E6"/>
    <w:lvl w:ilvl="0" w:tplc="327646D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EA63E7"/>
    <w:multiLevelType w:val="hybridMultilevel"/>
    <w:tmpl w:val="C29A2C40"/>
    <w:lvl w:ilvl="0" w:tplc="327646D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0C7910"/>
    <w:multiLevelType w:val="hybridMultilevel"/>
    <w:tmpl w:val="1C1EF3F8"/>
    <w:lvl w:ilvl="0" w:tplc="0409000F">
      <w:start w:val="1"/>
      <w:numFmt w:val="decimal"/>
      <w:lvlText w:val="%1."/>
      <w:lvlJc w:val="left"/>
      <w:pPr>
        <w:ind w:left="945" w:hanging="94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12"/>
  </w:num>
  <w:num w:numId="4">
    <w:abstractNumId w:val="4"/>
  </w:num>
  <w:num w:numId="5">
    <w:abstractNumId w:val="11"/>
  </w:num>
  <w:num w:numId="6">
    <w:abstractNumId w:val="26"/>
  </w:num>
  <w:num w:numId="7">
    <w:abstractNumId w:val="5"/>
  </w:num>
  <w:num w:numId="8">
    <w:abstractNumId w:val="7"/>
  </w:num>
  <w:num w:numId="9">
    <w:abstractNumId w:val="16"/>
  </w:num>
  <w:num w:numId="10">
    <w:abstractNumId w:val="21"/>
  </w:num>
  <w:num w:numId="11">
    <w:abstractNumId w:val="6"/>
  </w:num>
  <w:num w:numId="12">
    <w:abstractNumId w:val="9"/>
  </w:num>
  <w:num w:numId="13">
    <w:abstractNumId w:val="20"/>
  </w:num>
  <w:num w:numId="14">
    <w:abstractNumId w:val="2"/>
  </w:num>
  <w:num w:numId="15">
    <w:abstractNumId w:val="29"/>
  </w:num>
  <w:num w:numId="16">
    <w:abstractNumId w:val="22"/>
  </w:num>
  <w:num w:numId="17">
    <w:abstractNumId w:val="27"/>
  </w:num>
  <w:num w:numId="18">
    <w:abstractNumId w:val="28"/>
  </w:num>
  <w:num w:numId="19">
    <w:abstractNumId w:val="3"/>
  </w:num>
  <w:num w:numId="20">
    <w:abstractNumId w:val="14"/>
  </w:num>
  <w:num w:numId="21">
    <w:abstractNumId w:val="15"/>
  </w:num>
  <w:num w:numId="22">
    <w:abstractNumId w:val="17"/>
  </w:num>
  <w:num w:numId="23">
    <w:abstractNumId w:val="18"/>
  </w:num>
  <w:num w:numId="24">
    <w:abstractNumId w:val="23"/>
  </w:num>
  <w:num w:numId="25">
    <w:abstractNumId w:val="13"/>
  </w:num>
  <w:num w:numId="26">
    <w:abstractNumId w:val="8"/>
  </w:num>
  <w:num w:numId="27">
    <w:abstractNumId w:val="19"/>
  </w:num>
  <w:num w:numId="28">
    <w:abstractNumId w:val="25"/>
  </w:num>
  <w:num w:numId="29">
    <w:abstractNumId w:val="30"/>
  </w:num>
  <w:num w:numId="30">
    <w:abstractNumId w:val="10"/>
  </w:num>
  <w:num w:numId="31">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yMjMztzQ1NzO0MDRQ0lEKTi0uzszPAykwrAUAkB2lLiwAAAA="/>
  </w:docVars>
  <w:rsids>
    <w:rsidRoot w:val="001F10DE"/>
    <w:rsid w:val="000002BA"/>
    <w:rsid w:val="000009E0"/>
    <w:rsid w:val="00001155"/>
    <w:rsid w:val="00001624"/>
    <w:rsid w:val="0000268D"/>
    <w:rsid w:val="00003560"/>
    <w:rsid w:val="00003E93"/>
    <w:rsid w:val="00004B3E"/>
    <w:rsid w:val="00005416"/>
    <w:rsid w:val="00005698"/>
    <w:rsid w:val="000056C8"/>
    <w:rsid w:val="00005F1E"/>
    <w:rsid w:val="0000622A"/>
    <w:rsid w:val="00006A68"/>
    <w:rsid w:val="000073F2"/>
    <w:rsid w:val="0000787F"/>
    <w:rsid w:val="00011B31"/>
    <w:rsid w:val="00012189"/>
    <w:rsid w:val="00012624"/>
    <w:rsid w:val="000139BE"/>
    <w:rsid w:val="00016156"/>
    <w:rsid w:val="00017BE1"/>
    <w:rsid w:val="000203D0"/>
    <w:rsid w:val="00021967"/>
    <w:rsid w:val="000223FC"/>
    <w:rsid w:val="00022AA8"/>
    <w:rsid w:val="00022D72"/>
    <w:rsid w:val="00022F77"/>
    <w:rsid w:val="0002413A"/>
    <w:rsid w:val="000246F2"/>
    <w:rsid w:val="00024C8F"/>
    <w:rsid w:val="00025D6C"/>
    <w:rsid w:val="00027454"/>
    <w:rsid w:val="000300DC"/>
    <w:rsid w:val="000303DC"/>
    <w:rsid w:val="00031591"/>
    <w:rsid w:val="0003378E"/>
    <w:rsid w:val="000338BB"/>
    <w:rsid w:val="00035C37"/>
    <w:rsid w:val="00036108"/>
    <w:rsid w:val="000364AA"/>
    <w:rsid w:val="00036625"/>
    <w:rsid w:val="000367E8"/>
    <w:rsid w:val="00036D51"/>
    <w:rsid w:val="00037170"/>
    <w:rsid w:val="000376FF"/>
    <w:rsid w:val="00040877"/>
    <w:rsid w:val="00041AB2"/>
    <w:rsid w:val="00041AFE"/>
    <w:rsid w:val="000423CD"/>
    <w:rsid w:val="000426A7"/>
    <w:rsid w:val="00045FBF"/>
    <w:rsid w:val="00050852"/>
    <w:rsid w:val="0005094B"/>
    <w:rsid w:val="0005370A"/>
    <w:rsid w:val="000558EF"/>
    <w:rsid w:val="00055ACE"/>
    <w:rsid w:val="00056360"/>
    <w:rsid w:val="00056BB6"/>
    <w:rsid w:val="000575F2"/>
    <w:rsid w:val="000578F7"/>
    <w:rsid w:val="00057D0D"/>
    <w:rsid w:val="00060ACE"/>
    <w:rsid w:val="00061483"/>
    <w:rsid w:val="00061865"/>
    <w:rsid w:val="00062781"/>
    <w:rsid w:val="000633CE"/>
    <w:rsid w:val="0006382E"/>
    <w:rsid w:val="00063D31"/>
    <w:rsid w:val="000647F1"/>
    <w:rsid w:val="00065332"/>
    <w:rsid w:val="000657AA"/>
    <w:rsid w:val="0006757E"/>
    <w:rsid w:val="00067AC3"/>
    <w:rsid w:val="0007011F"/>
    <w:rsid w:val="00070736"/>
    <w:rsid w:val="00073300"/>
    <w:rsid w:val="00073896"/>
    <w:rsid w:val="0007528C"/>
    <w:rsid w:val="00075DA6"/>
    <w:rsid w:val="000828D5"/>
    <w:rsid w:val="000860B0"/>
    <w:rsid w:val="000866FC"/>
    <w:rsid w:val="00086D94"/>
    <w:rsid w:val="00086EF9"/>
    <w:rsid w:val="00087283"/>
    <w:rsid w:val="0008755D"/>
    <w:rsid w:val="00087D4B"/>
    <w:rsid w:val="0009079B"/>
    <w:rsid w:val="00090913"/>
    <w:rsid w:val="00091E43"/>
    <w:rsid w:val="0009340D"/>
    <w:rsid w:val="000936C4"/>
    <w:rsid w:val="000946BF"/>
    <w:rsid w:val="00094CDC"/>
    <w:rsid w:val="00094D30"/>
    <w:rsid w:val="00094F6A"/>
    <w:rsid w:val="000951D0"/>
    <w:rsid w:val="00095C4D"/>
    <w:rsid w:val="0009600F"/>
    <w:rsid w:val="0009644A"/>
    <w:rsid w:val="00096654"/>
    <w:rsid w:val="000976D7"/>
    <w:rsid w:val="000A0834"/>
    <w:rsid w:val="000A0A30"/>
    <w:rsid w:val="000A190D"/>
    <w:rsid w:val="000A19EF"/>
    <w:rsid w:val="000A1A84"/>
    <w:rsid w:val="000A1DA6"/>
    <w:rsid w:val="000A1FD1"/>
    <w:rsid w:val="000A346D"/>
    <w:rsid w:val="000A36B7"/>
    <w:rsid w:val="000A4815"/>
    <w:rsid w:val="000A5CA1"/>
    <w:rsid w:val="000B02C4"/>
    <w:rsid w:val="000B317B"/>
    <w:rsid w:val="000B357B"/>
    <w:rsid w:val="000B5279"/>
    <w:rsid w:val="000B7373"/>
    <w:rsid w:val="000C0454"/>
    <w:rsid w:val="000C1A52"/>
    <w:rsid w:val="000C253E"/>
    <w:rsid w:val="000C2D30"/>
    <w:rsid w:val="000C2FFD"/>
    <w:rsid w:val="000C359A"/>
    <w:rsid w:val="000C3827"/>
    <w:rsid w:val="000C4273"/>
    <w:rsid w:val="000C4611"/>
    <w:rsid w:val="000C5E97"/>
    <w:rsid w:val="000C796B"/>
    <w:rsid w:val="000C79B9"/>
    <w:rsid w:val="000D062B"/>
    <w:rsid w:val="000D1038"/>
    <w:rsid w:val="000D1BCF"/>
    <w:rsid w:val="000D2A1C"/>
    <w:rsid w:val="000D3340"/>
    <w:rsid w:val="000D39F4"/>
    <w:rsid w:val="000D4332"/>
    <w:rsid w:val="000D4378"/>
    <w:rsid w:val="000D4B75"/>
    <w:rsid w:val="000D4ECC"/>
    <w:rsid w:val="000D5F78"/>
    <w:rsid w:val="000D73D1"/>
    <w:rsid w:val="000D7792"/>
    <w:rsid w:val="000E0245"/>
    <w:rsid w:val="000E0B9E"/>
    <w:rsid w:val="000E4692"/>
    <w:rsid w:val="000E4815"/>
    <w:rsid w:val="000E53A2"/>
    <w:rsid w:val="000E6771"/>
    <w:rsid w:val="000E7256"/>
    <w:rsid w:val="000E7E52"/>
    <w:rsid w:val="000F177B"/>
    <w:rsid w:val="000F182A"/>
    <w:rsid w:val="000F1FDE"/>
    <w:rsid w:val="000F2459"/>
    <w:rsid w:val="000F259C"/>
    <w:rsid w:val="000F30A2"/>
    <w:rsid w:val="000F3553"/>
    <w:rsid w:val="000F3569"/>
    <w:rsid w:val="000F694F"/>
    <w:rsid w:val="000F6A7A"/>
    <w:rsid w:val="000F6F59"/>
    <w:rsid w:val="000F7124"/>
    <w:rsid w:val="000F73D1"/>
    <w:rsid w:val="000F73EE"/>
    <w:rsid w:val="000F7E5A"/>
    <w:rsid w:val="00100638"/>
    <w:rsid w:val="00100815"/>
    <w:rsid w:val="001025C7"/>
    <w:rsid w:val="001025DD"/>
    <w:rsid w:val="00102936"/>
    <w:rsid w:val="001053C8"/>
    <w:rsid w:val="0010606D"/>
    <w:rsid w:val="0010667D"/>
    <w:rsid w:val="0010768A"/>
    <w:rsid w:val="00110ABC"/>
    <w:rsid w:val="00110F9A"/>
    <w:rsid w:val="00115F25"/>
    <w:rsid w:val="001164B9"/>
    <w:rsid w:val="00116A23"/>
    <w:rsid w:val="001174B7"/>
    <w:rsid w:val="00117D8D"/>
    <w:rsid w:val="00117E75"/>
    <w:rsid w:val="0012100A"/>
    <w:rsid w:val="001212AF"/>
    <w:rsid w:val="0012142A"/>
    <w:rsid w:val="00121995"/>
    <w:rsid w:val="00121B1F"/>
    <w:rsid w:val="00121E6B"/>
    <w:rsid w:val="0012264F"/>
    <w:rsid w:val="00122D77"/>
    <w:rsid w:val="00123D7B"/>
    <w:rsid w:val="0012414E"/>
    <w:rsid w:val="001244A4"/>
    <w:rsid w:val="00125E70"/>
    <w:rsid w:val="00125EA6"/>
    <w:rsid w:val="001273D9"/>
    <w:rsid w:val="0013066A"/>
    <w:rsid w:val="0013127B"/>
    <w:rsid w:val="00132C2A"/>
    <w:rsid w:val="001340DA"/>
    <w:rsid w:val="00134B8A"/>
    <w:rsid w:val="00134DE5"/>
    <w:rsid w:val="001354A4"/>
    <w:rsid w:val="00135578"/>
    <w:rsid w:val="001373D3"/>
    <w:rsid w:val="00141918"/>
    <w:rsid w:val="0014291D"/>
    <w:rsid w:val="0014630E"/>
    <w:rsid w:val="00147D30"/>
    <w:rsid w:val="0015072A"/>
    <w:rsid w:val="00151190"/>
    <w:rsid w:val="0015159D"/>
    <w:rsid w:val="00154C64"/>
    <w:rsid w:val="00155610"/>
    <w:rsid w:val="00155F79"/>
    <w:rsid w:val="001567A1"/>
    <w:rsid w:val="00157EEC"/>
    <w:rsid w:val="00160133"/>
    <w:rsid w:val="001609D0"/>
    <w:rsid w:val="00163191"/>
    <w:rsid w:val="001631F0"/>
    <w:rsid w:val="0016358D"/>
    <w:rsid w:val="00163936"/>
    <w:rsid w:val="00163EBE"/>
    <w:rsid w:val="00166219"/>
    <w:rsid w:val="001664A1"/>
    <w:rsid w:val="00166A1A"/>
    <w:rsid w:val="00166F41"/>
    <w:rsid w:val="00167466"/>
    <w:rsid w:val="00170392"/>
    <w:rsid w:val="0017060C"/>
    <w:rsid w:val="00170927"/>
    <w:rsid w:val="00170FEF"/>
    <w:rsid w:val="0017134C"/>
    <w:rsid w:val="001719C6"/>
    <w:rsid w:val="00173A1E"/>
    <w:rsid w:val="00175244"/>
    <w:rsid w:val="0017726D"/>
    <w:rsid w:val="001779C8"/>
    <w:rsid w:val="00177BEC"/>
    <w:rsid w:val="00180961"/>
    <w:rsid w:val="0018103E"/>
    <w:rsid w:val="00181230"/>
    <w:rsid w:val="00182673"/>
    <w:rsid w:val="00182905"/>
    <w:rsid w:val="001832B8"/>
    <w:rsid w:val="001844CA"/>
    <w:rsid w:val="0019058E"/>
    <w:rsid w:val="001909B8"/>
    <w:rsid w:val="00193045"/>
    <w:rsid w:val="001934D2"/>
    <w:rsid w:val="001937B9"/>
    <w:rsid w:val="0019486D"/>
    <w:rsid w:val="00195117"/>
    <w:rsid w:val="00196BE7"/>
    <w:rsid w:val="00197C9D"/>
    <w:rsid w:val="00197E7B"/>
    <w:rsid w:val="001A0524"/>
    <w:rsid w:val="001A06EA"/>
    <w:rsid w:val="001A0FCB"/>
    <w:rsid w:val="001A2A1B"/>
    <w:rsid w:val="001A393B"/>
    <w:rsid w:val="001A40CB"/>
    <w:rsid w:val="001A449B"/>
    <w:rsid w:val="001A565C"/>
    <w:rsid w:val="001A6588"/>
    <w:rsid w:val="001A7355"/>
    <w:rsid w:val="001A794F"/>
    <w:rsid w:val="001B15DB"/>
    <w:rsid w:val="001B18A7"/>
    <w:rsid w:val="001B2F0A"/>
    <w:rsid w:val="001B3B82"/>
    <w:rsid w:val="001B4838"/>
    <w:rsid w:val="001B4BE3"/>
    <w:rsid w:val="001B5649"/>
    <w:rsid w:val="001B682B"/>
    <w:rsid w:val="001B6DBE"/>
    <w:rsid w:val="001C3818"/>
    <w:rsid w:val="001C39AB"/>
    <w:rsid w:val="001C3B00"/>
    <w:rsid w:val="001C459C"/>
    <w:rsid w:val="001C4A03"/>
    <w:rsid w:val="001C5503"/>
    <w:rsid w:val="001C5CF4"/>
    <w:rsid w:val="001C735D"/>
    <w:rsid w:val="001D0836"/>
    <w:rsid w:val="001D18AC"/>
    <w:rsid w:val="001D399F"/>
    <w:rsid w:val="001D4001"/>
    <w:rsid w:val="001D5098"/>
    <w:rsid w:val="001D5172"/>
    <w:rsid w:val="001D55D9"/>
    <w:rsid w:val="001D66C5"/>
    <w:rsid w:val="001D7548"/>
    <w:rsid w:val="001E04FA"/>
    <w:rsid w:val="001E0511"/>
    <w:rsid w:val="001E0ECE"/>
    <w:rsid w:val="001E0FDF"/>
    <w:rsid w:val="001E1A06"/>
    <w:rsid w:val="001E1A45"/>
    <w:rsid w:val="001E29B2"/>
    <w:rsid w:val="001E2B09"/>
    <w:rsid w:val="001E307F"/>
    <w:rsid w:val="001E3288"/>
    <w:rsid w:val="001E4224"/>
    <w:rsid w:val="001E4BD4"/>
    <w:rsid w:val="001E5877"/>
    <w:rsid w:val="001E6FDB"/>
    <w:rsid w:val="001E6FF1"/>
    <w:rsid w:val="001E776E"/>
    <w:rsid w:val="001F10DE"/>
    <w:rsid w:val="001F1F39"/>
    <w:rsid w:val="001F3722"/>
    <w:rsid w:val="001F4AC6"/>
    <w:rsid w:val="001F4DC8"/>
    <w:rsid w:val="001F5020"/>
    <w:rsid w:val="001F716C"/>
    <w:rsid w:val="001F73FB"/>
    <w:rsid w:val="001F7B15"/>
    <w:rsid w:val="00200219"/>
    <w:rsid w:val="00200602"/>
    <w:rsid w:val="00201019"/>
    <w:rsid w:val="002033BD"/>
    <w:rsid w:val="002033FC"/>
    <w:rsid w:val="00203C6C"/>
    <w:rsid w:val="00204765"/>
    <w:rsid w:val="00204C95"/>
    <w:rsid w:val="00204D39"/>
    <w:rsid w:val="002058FE"/>
    <w:rsid w:val="002063F2"/>
    <w:rsid w:val="00206540"/>
    <w:rsid w:val="00207E15"/>
    <w:rsid w:val="00207EC9"/>
    <w:rsid w:val="00210207"/>
    <w:rsid w:val="002107C5"/>
    <w:rsid w:val="00210E7E"/>
    <w:rsid w:val="00210FA5"/>
    <w:rsid w:val="0021139F"/>
    <w:rsid w:val="0021154A"/>
    <w:rsid w:val="002115F4"/>
    <w:rsid w:val="00211B32"/>
    <w:rsid w:val="00211B54"/>
    <w:rsid w:val="002123C7"/>
    <w:rsid w:val="00214236"/>
    <w:rsid w:val="00214A89"/>
    <w:rsid w:val="0021539A"/>
    <w:rsid w:val="00215A2C"/>
    <w:rsid w:val="002160EC"/>
    <w:rsid w:val="0021627F"/>
    <w:rsid w:val="00216A2E"/>
    <w:rsid w:val="00216BB7"/>
    <w:rsid w:val="00216CB2"/>
    <w:rsid w:val="0021708C"/>
    <w:rsid w:val="00217304"/>
    <w:rsid w:val="002175ED"/>
    <w:rsid w:val="002178EB"/>
    <w:rsid w:val="00217D49"/>
    <w:rsid w:val="00220F3D"/>
    <w:rsid w:val="002218C3"/>
    <w:rsid w:val="00222258"/>
    <w:rsid w:val="00222E90"/>
    <w:rsid w:val="00223CC9"/>
    <w:rsid w:val="002247F8"/>
    <w:rsid w:val="0022529B"/>
    <w:rsid w:val="00225424"/>
    <w:rsid w:val="00225FAE"/>
    <w:rsid w:val="00227148"/>
    <w:rsid w:val="0022740E"/>
    <w:rsid w:val="0022766A"/>
    <w:rsid w:val="00227A80"/>
    <w:rsid w:val="00230484"/>
    <w:rsid w:val="0023151F"/>
    <w:rsid w:val="002318C9"/>
    <w:rsid w:val="00231A92"/>
    <w:rsid w:val="00231C00"/>
    <w:rsid w:val="002329EC"/>
    <w:rsid w:val="002329FE"/>
    <w:rsid w:val="0023300A"/>
    <w:rsid w:val="0023379B"/>
    <w:rsid w:val="002346AE"/>
    <w:rsid w:val="00234806"/>
    <w:rsid w:val="00235D0A"/>
    <w:rsid w:val="00236ED7"/>
    <w:rsid w:val="00237B52"/>
    <w:rsid w:val="00237FA6"/>
    <w:rsid w:val="002404F2"/>
    <w:rsid w:val="00240AB5"/>
    <w:rsid w:val="002438C8"/>
    <w:rsid w:val="00243952"/>
    <w:rsid w:val="00243AC1"/>
    <w:rsid w:val="00244A6A"/>
    <w:rsid w:val="002453FF"/>
    <w:rsid w:val="00246118"/>
    <w:rsid w:val="0024676A"/>
    <w:rsid w:val="002478D6"/>
    <w:rsid w:val="002504CB"/>
    <w:rsid w:val="00250E82"/>
    <w:rsid w:val="002533D1"/>
    <w:rsid w:val="00253443"/>
    <w:rsid w:val="0025503A"/>
    <w:rsid w:val="00255667"/>
    <w:rsid w:val="00255FB7"/>
    <w:rsid w:val="00256689"/>
    <w:rsid w:val="00256A1C"/>
    <w:rsid w:val="00257B3D"/>
    <w:rsid w:val="00257DB7"/>
    <w:rsid w:val="002609F4"/>
    <w:rsid w:val="00260E69"/>
    <w:rsid w:val="00262252"/>
    <w:rsid w:val="00262EF3"/>
    <w:rsid w:val="00263196"/>
    <w:rsid w:val="002637D6"/>
    <w:rsid w:val="0026402A"/>
    <w:rsid w:val="00264919"/>
    <w:rsid w:val="002649FF"/>
    <w:rsid w:val="00265DCC"/>
    <w:rsid w:val="00266224"/>
    <w:rsid w:val="0026658C"/>
    <w:rsid w:val="002673B1"/>
    <w:rsid w:val="00270C71"/>
    <w:rsid w:val="00271A92"/>
    <w:rsid w:val="00272D07"/>
    <w:rsid w:val="0027308B"/>
    <w:rsid w:val="002738D5"/>
    <w:rsid w:val="00274C52"/>
    <w:rsid w:val="00275EF3"/>
    <w:rsid w:val="00275F7F"/>
    <w:rsid w:val="00276E77"/>
    <w:rsid w:val="002817E8"/>
    <w:rsid w:val="0028688C"/>
    <w:rsid w:val="00286B00"/>
    <w:rsid w:val="00286BE3"/>
    <w:rsid w:val="00286C41"/>
    <w:rsid w:val="00286D23"/>
    <w:rsid w:val="00286FF6"/>
    <w:rsid w:val="002876E6"/>
    <w:rsid w:val="00290158"/>
    <w:rsid w:val="002901EB"/>
    <w:rsid w:val="00291672"/>
    <w:rsid w:val="0029327F"/>
    <w:rsid w:val="0029387E"/>
    <w:rsid w:val="00293A15"/>
    <w:rsid w:val="00293DA8"/>
    <w:rsid w:val="00293FF2"/>
    <w:rsid w:val="00294F0D"/>
    <w:rsid w:val="0029621C"/>
    <w:rsid w:val="00296670"/>
    <w:rsid w:val="002A07CC"/>
    <w:rsid w:val="002A28C9"/>
    <w:rsid w:val="002A2B78"/>
    <w:rsid w:val="002A32D9"/>
    <w:rsid w:val="002A39D4"/>
    <w:rsid w:val="002A3BB2"/>
    <w:rsid w:val="002A541B"/>
    <w:rsid w:val="002A580F"/>
    <w:rsid w:val="002A626A"/>
    <w:rsid w:val="002A6A82"/>
    <w:rsid w:val="002B0552"/>
    <w:rsid w:val="002B16E4"/>
    <w:rsid w:val="002B1F09"/>
    <w:rsid w:val="002B46A6"/>
    <w:rsid w:val="002B56F6"/>
    <w:rsid w:val="002B60EB"/>
    <w:rsid w:val="002B7D11"/>
    <w:rsid w:val="002B7D63"/>
    <w:rsid w:val="002C0683"/>
    <w:rsid w:val="002C1516"/>
    <w:rsid w:val="002C1E14"/>
    <w:rsid w:val="002C2ADB"/>
    <w:rsid w:val="002C337A"/>
    <w:rsid w:val="002C37F6"/>
    <w:rsid w:val="002C4180"/>
    <w:rsid w:val="002C587D"/>
    <w:rsid w:val="002C615E"/>
    <w:rsid w:val="002C661C"/>
    <w:rsid w:val="002C7241"/>
    <w:rsid w:val="002C746A"/>
    <w:rsid w:val="002C7D5B"/>
    <w:rsid w:val="002D0094"/>
    <w:rsid w:val="002D1226"/>
    <w:rsid w:val="002D1DA2"/>
    <w:rsid w:val="002D21BD"/>
    <w:rsid w:val="002D234A"/>
    <w:rsid w:val="002D4CF4"/>
    <w:rsid w:val="002D52D6"/>
    <w:rsid w:val="002D5346"/>
    <w:rsid w:val="002D5F38"/>
    <w:rsid w:val="002D7278"/>
    <w:rsid w:val="002D79A2"/>
    <w:rsid w:val="002E004D"/>
    <w:rsid w:val="002E0157"/>
    <w:rsid w:val="002E18FA"/>
    <w:rsid w:val="002E248F"/>
    <w:rsid w:val="002E2722"/>
    <w:rsid w:val="002E38C2"/>
    <w:rsid w:val="002E3DB8"/>
    <w:rsid w:val="002E4389"/>
    <w:rsid w:val="002E5390"/>
    <w:rsid w:val="002E599A"/>
    <w:rsid w:val="002E5BAF"/>
    <w:rsid w:val="002E5E51"/>
    <w:rsid w:val="002E6715"/>
    <w:rsid w:val="002E7A8E"/>
    <w:rsid w:val="002F0AB8"/>
    <w:rsid w:val="002F0F3E"/>
    <w:rsid w:val="002F28FA"/>
    <w:rsid w:val="002F2F9E"/>
    <w:rsid w:val="002F3015"/>
    <w:rsid w:val="002F4579"/>
    <w:rsid w:val="002F68DF"/>
    <w:rsid w:val="002F764A"/>
    <w:rsid w:val="002F7A7E"/>
    <w:rsid w:val="002F7EEB"/>
    <w:rsid w:val="00300488"/>
    <w:rsid w:val="0030065A"/>
    <w:rsid w:val="00300DFB"/>
    <w:rsid w:val="0030170E"/>
    <w:rsid w:val="0030185A"/>
    <w:rsid w:val="00302598"/>
    <w:rsid w:val="0030374F"/>
    <w:rsid w:val="00303FB7"/>
    <w:rsid w:val="00304DC5"/>
    <w:rsid w:val="00306C19"/>
    <w:rsid w:val="003074E9"/>
    <w:rsid w:val="0031016E"/>
    <w:rsid w:val="003104BB"/>
    <w:rsid w:val="00310CA8"/>
    <w:rsid w:val="00311038"/>
    <w:rsid w:val="00311431"/>
    <w:rsid w:val="00311F97"/>
    <w:rsid w:val="003132EB"/>
    <w:rsid w:val="00313EE4"/>
    <w:rsid w:val="003141A3"/>
    <w:rsid w:val="00314894"/>
    <w:rsid w:val="00314A62"/>
    <w:rsid w:val="003158F6"/>
    <w:rsid w:val="00316187"/>
    <w:rsid w:val="0031688B"/>
    <w:rsid w:val="00316D2F"/>
    <w:rsid w:val="00316F34"/>
    <w:rsid w:val="00317181"/>
    <w:rsid w:val="00317B22"/>
    <w:rsid w:val="00317DA1"/>
    <w:rsid w:val="00320089"/>
    <w:rsid w:val="0032070C"/>
    <w:rsid w:val="0032102E"/>
    <w:rsid w:val="0032183E"/>
    <w:rsid w:val="00322CD4"/>
    <w:rsid w:val="00324580"/>
    <w:rsid w:val="003257F6"/>
    <w:rsid w:val="00327E3E"/>
    <w:rsid w:val="00330FD8"/>
    <w:rsid w:val="00331358"/>
    <w:rsid w:val="00335080"/>
    <w:rsid w:val="0033627A"/>
    <w:rsid w:val="0033698F"/>
    <w:rsid w:val="0033699F"/>
    <w:rsid w:val="0033799C"/>
    <w:rsid w:val="00340AD4"/>
    <w:rsid w:val="00340BA7"/>
    <w:rsid w:val="0034188C"/>
    <w:rsid w:val="003419B5"/>
    <w:rsid w:val="00341D00"/>
    <w:rsid w:val="00343034"/>
    <w:rsid w:val="00344EEA"/>
    <w:rsid w:val="003458F6"/>
    <w:rsid w:val="00345A91"/>
    <w:rsid w:val="00345C8B"/>
    <w:rsid w:val="003478A9"/>
    <w:rsid w:val="003500FF"/>
    <w:rsid w:val="0035098F"/>
    <w:rsid w:val="00350DCC"/>
    <w:rsid w:val="003517FD"/>
    <w:rsid w:val="00354978"/>
    <w:rsid w:val="00356067"/>
    <w:rsid w:val="00356663"/>
    <w:rsid w:val="00357424"/>
    <w:rsid w:val="003575B2"/>
    <w:rsid w:val="00357957"/>
    <w:rsid w:val="00357F37"/>
    <w:rsid w:val="0036022A"/>
    <w:rsid w:val="003605F3"/>
    <w:rsid w:val="00360CFA"/>
    <w:rsid w:val="00361EA5"/>
    <w:rsid w:val="0036235D"/>
    <w:rsid w:val="00362533"/>
    <w:rsid w:val="003633EC"/>
    <w:rsid w:val="0036343A"/>
    <w:rsid w:val="00363514"/>
    <w:rsid w:val="00363A9B"/>
    <w:rsid w:val="00363DFB"/>
    <w:rsid w:val="00364DBE"/>
    <w:rsid w:val="0036584D"/>
    <w:rsid w:val="0036730C"/>
    <w:rsid w:val="00367A24"/>
    <w:rsid w:val="003700AB"/>
    <w:rsid w:val="0037230B"/>
    <w:rsid w:val="0037350D"/>
    <w:rsid w:val="00373572"/>
    <w:rsid w:val="003758E5"/>
    <w:rsid w:val="00376AA1"/>
    <w:rsid w:val="00376F7C"/>
    <w:rsid w:val="003778C9"/>
    <w:rsid w:val="00377C91"/>
    <w:rsid w:val="0038133C"/>
    <w:rsid w:val="00381E2D"/>
    <w:rsid w:val="0038543E"/>
    <w:rsid w:val="00385561"/>
    <w:rsid w:val="003855B6"/>
    <w:rsid w:val="00385C78"/>
    <w:rsid w:val="0039050E"/>
    <w:rsid w:val="00390BE2"/>
    <w:rsid w:val="00391180"/>
    <w:rsid w:val="00391460"/>
    <w:rsid w:val="00392CBB"/>
    <w:rsid w:val="00392DBC"/>
    <w:rsid w:val="00393102"/>
    <w:rsid w:val="003947AD"/>
    <w:rsid w:val="00394AE0"/>
    <w:rsid w:val="0039572D"/>
    <w:rsid w:val="00396590"/>
    <w:rsid w:val="003970D5"/>
    <w:rsid w:val="00397C06"/>
    <w:rsid w:val="003A0125"/>
    <w:rsid w:val="003A02FE"/>
    <w:rsid w:val="003A1D5D"/>
    <w:rsid w:val="003A1F0B"/>
    <w:rsid w:val="003A28E0"/>
    <w:rsid w:val="003A3500"/>
    <w:rsid w:val="003A4417"/>
    <w:rsid w:val="003A511E"/>
    <w:rsid w:val="003A5668"/>
    <w:rsid w:val="003A5791"/>
    <w:rsid w:val="003A5D92"/>
    <w:rsid w:val="003A5F94"/>
    <w:rsid w:val="003A61D9"/>
    <w:rsid w:val="003A6A9F"/>
    <w:rsid w:val="003A7422"/>
    <w:rsid w:val="003B0F48"/>
    <w:rsid w:val="003B329F"/>
    <w:rsid w:val="003B3376"/>
    <w:rsid w:val="003B3458"/>
    <w:rsid w:val="003B4931"/>
    <w:rsid w:val="003B4E62"/>
    <w:rsid w:val="003B57B6"/>
    <w:rsid w:val="003B68FF"/>
    <w:rsid w:val="003B7017"/>
    <w:rsid w:val="003C2E56"/>
    <w:rsid w:val="003C31DB"/>
    <w:rsid w:val="003C341F"/>
    <w:rsid w:val="003C7359"/>
    <w:rsid w:val="003C7585"/>
    <w:rsid w:val="003C75BF"/>
    <w:rsid w:val="003D01E6"/>
    <w:rsid w:val="003D14CA"/>
    <w:rsid w:val="003D385F"/>
    <w:rsid w:val="003D3F1C"/>
    <w:rsid w:val="003D40FB"/>
    <w:rsid w:val="003D4E22"/>
    <w:rsid w:val="003D5632"/>
    <w:rsid w:val="003D5B6B"/>
    <w:rsid w:val="003D5F38"/>
    <w:rsid w:val="003E0FD3"/>
    <w:rsid w:val="003E3774"/>
    <w:rsid w:val="003E3C58"/>
    <w:rsid w:val="003E3CD8"/>
    <w:rsid w:val="003E5926"/>
    <w:rsid w:val="003E68E1"/>
    <w:rsid w:val="003E77D2"/>
    <w:rsid w:val="003F19E3"/>
    <w:rsid w:val="003F2294"/>
    <w:rsid w:val="003F406F"/>
    <w:rsid w:val="003F44D5"/>
    <w:rsid w:val="003F498C"/>
    <w:rsid w:val="003F4F5E"/>
    <w:rsid w:val="003F534E"/>
    <w:rsid w:val="003F5A4A"/>
    <w:rsid w:val="0040074E"/>
    <w:rsid w:val="0040116B"/>
    <w:rsid w:val="00401FD2"/>
    <w:rsid w:val="00402AD2"/>
    <w:rsid w:val="004036AB"/>
    <w:rsid w:val="00403B0C"/>
    <w:rsid w:val="0040483E"/>
    <w:rsid w:val="00405526"/>
    <w:rsid w:val="00406F6A"/>
    <w:rsid w:val="00410A1F"/>
    <w:rsid w:val="00411581"/>
    <w:rsid w:val="004116D5"/>
    <w:rsid w:val="00411B24"/>
    <w:rsid w:val="00413719"/>
    <w:rsid w:val="00413C7B"/>
    <w:rsid w:val="00414810"/>
    <w:rsid w:val="00415361"/>
    <w:rsid w:val="0041608B"/>
    <w:rsid w:val="0041616F"/>
    <w:rsid w:val="004167C4"/>
    <w:rsid w:val="00420953"/>
    <w:rsid w:val="00421B65"/>
    <w:rsid w:val="00421FA1"/>
    <w:rsid w:val="004268A5"/>
    <w:rsid w:val="004319B7"/>
    <w:rsid w:val="0043338F"/>
    <w:rsid w:val="0043344E"/>
    <w:rsid w:val="0043375E"/>
    <w:rsid w:val="00433E1B"/>
    <w:rsid w:val="00434B22"/>
    <w:rsid w:val="00434C62"/>
    <w:rsid w:val="0043538B"/>
    <w:rsid w:val="004355C5"/>
    <w:rsid w:val="00435879"/>
    <w:rsid w:val="0043653C"/>
    <w:rsid w:val="00436D3D"/>
    <w:rsid w:val="00437C6A"/>
    <w:rsid w:val="004403A5"/>
    <w:rsid w:val="004425EC"/>
    <w:rsid w:val="00442B76"/>
    <w:rsid w:val="00443001"/>
    <w:rsid w:val="004431EB"/>
    <w:rsid w:val="00444426"/>
    <w:rsid w:val="0044462F"/>
    <w:rsid w:val="00445CCB"/>
    <w:rsid w:val="0045097F"/>
    <w:rsid w:val="00452ED7"/>
    <w:rsid w:val="00454BCE"/>
    <w:rsid w:val="00455CD8"/>
    <w:rsid w:val="00455D63"/>
    <w:rsid w:val="00455E22"/>
    <w:rsid w:val="004562E1"/>
    <w:rsid w:val="00456C63"/>
    <w:rsid w:val="004574D1"/>
    <w:rsid w:val="0046036F"/>
    <w:rsid w:val="004618B4"/>
    <w:rsid w:val="00463A52"/>
    <w:rsid w:val="00464B75"/>
    <w:rsid w:val="004666A1"/>
    <w:rsid w:val="00467250"/>
    <w:rsid w:val="00470917"/>
    <w:rsid w:val="00470DF0"/>
    <w:rsid w:val="004710A0"/>
    <w:rsid w:val="00471302"/>
    <w:rsid w:val="0047140D"/>
    <w:rsid w:val="004722B0"/>
    <w:rsid w:val="00472BED"/>
    <w:rsid w:val="00472D00"/>
    <w:rsid w:val="00472FC4"/>
    <w:rsid w:val="004735ED"/>
    <w:rsid w:val="00473D4D"/>
    <w:rsid w:val="0047455F"/>
    <w:rsid w:val="00474BBE"/>
    <w:rsid w:val="0047581A"/>
    <w:rsid w:val="00475B36"/>
    <w:rsid w:val="00477741"/>
    <w:rsid w:val="00480671"/>
    <w:rsid w:val="00480A47"/>
    <w:rsid w:val="00481BF1"/>
    <w:rsid w:val="00481FA7"/>
    <w:rsid w:val="00482C93"/>
    <w:rsid w:val="00482F5A"/>
    <w:rsid w:val="00483669"/>
    <w:rsid w:val="00484992"/>
    <w:rsid w:val="00486C0A"/>
    <w:rsid w:val="00490178"/>
    <w:rsid w:val="004906D5"/>
    <w:rsid w:val="00490F2D"/>
    <w:rsid w:val="00491233"/>
    <w:rsid w:val="00491EA5"/>
    <w:rsid w:val="00491EF6"/>
    <w:rsid w:val="0049209F"/>
    <w:rsid w:val="004928C3"/>
    <w:rsid w:val="00494D5B"/>
    <w:rsid w:val="0049644C"/>
    <w:rsid w:val="004964C3"/>
    <w:rsid w:val="004A09DC"/>
    <w:rsid w:val="004A1828"/>
    <w:rsid w:val="004A1CFE"/>
    <w:rsid w:val="004A2650"/>
    <w:rsid w:val="004A3CC8"/>
    <w:rsid w:val="004A46E1"/>
    <w:rsid w:val="004A4ED3"/>
    <w:rsid w:val="004A5C46"/>
    <w:rsid w:val="004A653D"/>
    <w:rsid w:val="004A674C"/>
    <w:rsid w:val="004B01D8"/>
    <w:rsid w:val="004B098A"/>
    <w:rsid w:val="004B1D4D"/>
    <w:rsid w:val="004B21B4"/>
    <w:rsid w:val="004B26CB"/>
    <w:rsid w:val="004B29E1"/>
    <w:rsid w:val="004B4A07"/>
    <w:rsid w:val="004B4C9A"/>
    <w:rsid w:val="004B61DB"/>
    <w:rsid w:val="004B66DB"/>
    <w:rsid w:val="004B6D02"/>
    <w:rsid w:val="004B73D8"/>
    <w:rsid w:val="004C0C29"/>
    <w:rsid w:val="004C126E"/>
    <w:rsid w:val="004C1CD9"/>
    <w:rsid w:val="004C41FB"/>
    <w:rsid w:val="004C44C7"/>
    <w:rsid w:val="004C546E"/>
    <w:rsid w:val="004C5EC5"/>
    <w:rsid w:val="004C6FA1"/>
    <w:rsid w:val="004C74FD"/>
    <w:rsid w:val="004C78E2"/>
    <w:rsid w:val="004D0813"/>
    <w:rsid w:val="004D0BFC"/>
    <w:rsid w:val="004D485B"/>
    <w:rsid w:val="004D555E"/>
    <w:rsid w:val="004D5A6C"/>
    <w:rsid w:val="004D6FD0"/>
    <w:rsid w:val="004D7024"/>
    <w:rsid w:val="004E20C8"/>
    <w:rsid w:val="004E3152"/>
    <w:rsid w:val="004E4103"/>
    <w:rsid w:val="004E4284"/>
    <w:rsid w:val="004E429C"/>
    <w:rsid w:val="004E505F"/>
    <w:rsid w:val="004E682A"/>
    <w:rsid w:val="004F21E6"/>
    <w:rsid w:val="004F41DB"/>
    <w:rsid w:val="004F508A"/>
    <w:rsid w:val="004F6622"/>
    <w:rsid w:val="004F789C"/>
    <w:rsid w:val="004F7F74"/>
    <w:rsid w:val="005001E8"/>
    <w:rsid w:val="00500D1E"/>
    <w:rsid w:val="00501837"/>
    <w:rsid w:val="00501910"/>
    <w:rsid w:val="00502C7F"/>
    <w:rsid w:val="00504F86"/>
    <w:rsid w:val="00506B45"/>
    <w:rsid w:val="005076B2"/>
    <w:rsid w:val="00507AA3"/>
    <w:rsid w:val="00507D25"/>
    <w:rsid w:val="00507D5A"/>
    <w:rsid w:val="00507FC0"/>
    <w:rsid w:val="005109E6"/>
    <w:rsid w:val="00511101"/>
    <w:rsid w:val="00511B3F"/>
    <w:rsid w:val="005125C4"/>
    <w:rsid w:val="00512D5A"/>
    <w:rsid w:val="00513E61"/>
    <w:rsid w:val="005148AA"/>
    <w:rsid w:val="005157A2"/>
    <w:rsid w:val="00515A62"/>
    <w:rsid w:val="00515E06"/>
    <w:rsid w:val="0051774C"/>
    <w:rsid w:val="005203FD"/>
    <w:rsid w:val="005206C9"/>
    <w:rsid w:val="005213CE"/>
    <w:rsid w:val="005251BB"/>
    <w:rsid w:val="00525E62"/>
    <w:rsid w:val="00525F18"/>
    <w:rsid w:val="00526242"/>
    <w:rsid w:val="00526A1D"/>
    <w:rsid w:val="0052759C"/>
    <w:rsid w:val="0052761A"/>
    <w:rsid w:val="005300CF"/>
    <w:rsid w:val="005310B1"/>
    <w:rsid w:val="00531BED"/>
    <w:rsid w:val="00533B4C"/>
    <w:rsid w:val="00533EC0"/>
    <w:rsid w:val="00534FDF"/>
    <w:rsid w:val="00535C6F"/>
    <w:rsid w:val="0053728E"/>
    <w:rsid w:val="005375AD"/>
    <w:rsid w:val="00541216"/>
    <w:rsid w:val="00541BC5"/>
    <w:rsid w:val="005439EF"/>
    <w:rsid w:val="00543CA8"/>
    <w:rsid w:val="00544597"/>
    <w:rsid w:val="00545256"/>
    <w:rsid w:val="005475AA"/>
    <w:rsid w:val="005475E4"/>
    <w:rsid w:val="005475FA"/>
    <w:rsid w:val="0054795C"/>
    <w:rsid w:val="005504F4"/>
    <w:rsid w:val="0055103B"/>
    <w:rsid w:val="00551134"/>
    <w:rsid w:val="0055126A"/>
    <w:rsid w:val="0055313D"/>
    <w:rsid w:val="00553D3D"/>
    <w:rsid w:val="0055436F"/>
    <w:rsid w:val="00554908"/>
    <w:rsid w:val="00555444"/>
    <w:rsid w:val="00555B07"/>
    <w:rsid w:val="0055676E"/>
    <w:rsid w:val="005569F0"/>
    <w:rsid w:val="00557242"/>
    <w:rsid w:val="005577B4"/>
    <w:rsid w:val="00557D3F"/>
    <w:rsid w:val="00561BB8"/>
    <w:rsid w:val="00562895"/>
    <w:rsid w:val="00562D1F"/>
    <w:rsid w:val="00566097"/>
    <w:rsid w:val="0056714C"/>
    <w:rsid w:val="005672BA"/>
    <w:rsid w:val="00567732"/>
    <w:rsid w:val="0057088D"/>
    <w:rsid w:val="00570C25"/>
    <w:rsid w:val="0057152A"/>
    <w:rsid w:val="005722C5"/>
    <w:rsid w:val="00572A7C"/>
    <w:rsid w:val="0057501F"/>
    <w:rsid w:val="00575053"/>
    <w:rsid w:val="005759D3"/>
    <w:rsid w:val="0057691D"/>
    <w:rsid w:val="0057770C"/>
    <w:rsid w:val="0058024F"/>
    <w:rsid w:val="005821E6"/>
    <w:rsid w:val="0058239C"/>
    <w:rsid w:val="005828C2"/>
    <w:rsid w:val="005833DF"/>
    <w:rsid w:val="0058375A"/>
    <w:rsid w:val="00583DA5"/>
    <w:rsid w:val="00584379"/>
    <w:rsid w:val="005844E1"/>
    <w:rsid w:val="00586F51"/>
    <w:rsid w:val="005874B1"/>
    <w:rsid w:val="005877CB"/>
    <w:rsid w:val="00590C64"/>
    <w:rsid w:val="005917EB"/>
    <w:rsid w:val="00591DDA"/>
    <w:rsid w:val="00591E68"/>
    <w:rsid w:val="00592755"/>
    <w:rsid w:val="00592C2E"/>
    <w:rsid w:val="00592DCB"/>
    <w:rsid w:val="0059318E"/>
    <w:rsid w:val="00595BBC"/>
    <w:rsid w:val="00597D5F"/>
    <w:rsid w:val="005A0797"/>
    <w:rsid w:val="005A42D0"/>
    <w:rsid w:val="005A451F"/>
    <w:rsid w:val="005A460B"/>
    <w:rsid w:val="005A476D"/>
    <w:rsid w:val="005A59C7"/>
    <w:rsid w:val="005A63D6"/>
    <w:rsid w:val="005A6C22"/>
    <w:rsid w:val="005A6CAB"/>
    <w:rsid w:val="005A6FB5"/>
    <w:rsid w:val="005B3B12"/>
    <w:rsid w:val="005B3EE6"/>
    <w:rsid w:val="005B42B9"/>
    <w:rsid w:val="005B5F41"/>
    <w:rsid w:val="005B73BD"/>
    <w:rsid w:val="005C0EAA"/>
    <w:rsid w:val="005C4311"/>
    <w:rsid w:val="005C4A21"/>
    <w:rsid w:val="005C5337"/>
    <w:rsid w:val="005C5961"/>
    <w:rsid w:val="005C5C14"/>
    <w:rsid w:val="005C7FE9"/>
    <w:rsid w:val="005D0FEE"/>
    <w:rsid w:val="005D1417"/>
    <w:rsid w:val="005D1F22"/>
    <w:rsid w:val="005D48A7"/>
    <w:rsid w:val="005D50E8"/>
    <w:rsid w:val="005E0445"/>
    <w:rsid w:val="005E168B"/>
    <w:rsid w:val="005E1872"/>
    <w:rsid w:val="005E198F"/>
    <w:rsid w:val="005E2236"/>
    <w:rsid w:val="005E3775"/>
    <w:rsid w:val="005E3913"/>
    <w:rsid w:val="005E415C"/>
    <w:rsid w:val="005E450C"/>
    <w:rsid w:val="005E4510"/>
    <w:rsid w:val="005E5B7B"/>
    <w:rsid w:val="005E6080"/>
    <w:rsid w:val="005E648D"/>
    <w:rsid w:val="005E7658"/>
    <w:rsid w:val="005E7FB8"/>
    <w:rsid w:val="005F10AF"/>
    <w:rsid w:val="005F1A4E"/>
    <w:rsid w:val="005F237F"/>
    <w:rsid w:val="005F2CDF"/>
    <w:rsid w:val="005F2E08"/>
    <w:rsid w:val="005F3AD9"/>
    <w:rsid w:val="005F3FD9"/>
    <w:rsid w:val="005F4011"/>
    <w:rsid w:val="005F407A"/>
    <w:rsid w:val="005F44E2"/>
    <w:rsid w:val="005F715B"/>
    <w:rsid w:val="0060177F"/>
    <w:rsid w:val="00601AC6"/>
    <w:rsid w:val="006033CA"/>
    <w:rsid w:val="006040D0"/>
    <w:rsid w:val="0060622F"/>
    <w:rsid w:val="00606C34"/>
    <w:rsid w:val="00606EE9"/>
    <w:rsid w:val="00607653"/>
    <w:rsid w:val="00607D0B"/>
    <w:rsid w:val="006105C3"/>
    <w:rsid w:val="00612216"/>
    <w:rsid w:val="00612EE5"/>
    <w:rsid w:val="006135CC"/>
    <w:rsid w:val="00614A46"/>
    <w:rsid w:val="00615DD1"/>
    <w:rsid w:val="00617299"/>
    <w:rsid w:val="00620305"/>
    <w:rsid w:val="00620EEE"/>
    <w:rsid w:val="00621652"/>
    <w:rsid w:val="00621830"/>
    <w:rsid w:val="00621BFF"/>
    <w:rsid w:val="00622176"/>
    <w:rsid w:val="00622CE1"/>
    <w:rsid w:val="006235EC"/>
    <w:rsid w:val="00623EDD"/>
    <w:rsid w:val="00624190"/>
    <w:rsid w:val="00624C37"/>
    <w:rsid w:val="00625150"/>
    <w:rsid w:val="00625727"/>
    <w:rsid w:val="00625844"/>
    <w:rsid w:val="006263B4"/>
    <w:rsid w:val="00626692"/>
    <w:rsid w:val="00627FA4"/>
    <w:rsid w:val="00632DB6"/>
    <w:rsid w:val="006336FF"/>
    <w:rsid w:val="006341A7"/>
    <w:rsid w:val="006344BB"/>
    <w:rsid w:val="00634F0D"/>
    <w:rsid w:val="0063683B"/>
    <w:rsid w:val="00637429"/>
    <w:rsid w:val="0063789C"/>
    <w:rsid w:val="0064012E"/>
    <w:rsid w:val="0064028A"/>
    <w:rsid w:val="00640912"/>
    <w:rsid w:val="00640C03"/>
    <w:rsid w:val="00640C7D"/>
    <w:rsid w:val="006418DB"/>
    <w:rsid w:val="00643400"/>
    <w:rsid w:val="00644376"/>
    <w:rsid w:val="00644611"/>
    <w:rsid w:val="00644B87"/>
    <w:rsid w:val="006456D1"/>
    <w:rsid w:val="0064584C"/>
    <w:rsid w:val="00645B58"/>
    <w:rsid w:val="00645D03"/>
    <w:rsid w:val="00645FF6"/>
    <w:rsid w:val="006460CC"/>
    <w:rsid w:val="00650558"/>
    <w:rsid w:val="00650948"/>
    <w:rsid w:val="00650DAF"/>
    <w:rsid w:val="006515F1"/>
    <w:rsid w:val="00651E68"/>
    <w:rsid w:val="006525B3"/>
    <w:rsid w:val="006526AC"/>
    <w:rsid w:val="006534E1"/>
    <w:rsid w:val="006537A5"/>
    <w:rsid w:val="006539FE"/>
    <w:rsid w:val="00653F88"/>
    <w:rsid w:val="00655126"/>
    <w:rsid w:val="00655403"/>
    <w:rsid w:val="0065593D"/>
    <w:rsid w:val="00656B2C"/>
    <w:rsid w:val="00660153"/>
    <w:rsid w:val="00660D0E"/>
    <w:rsid w:val="00664106"/>
    <w:rsid w:val="00664954"/>
    <w:rsid w:val="00664C6D"/>
    <w:rsid w:val="00666045"/>
    <w:rsid w:val="0066726C"/>
    <w:rsid w:val="00667E1E"/>
    <w:rsid w:val="00670B84"/>
    <w:rsid w:val="0067159E"/>
    <w:rsid w:val="00672705"/>
    <w:rsid w:val="006729D9"/>
    <w:rsid w:val="0067448B"/>
    <w:rsid w:val="00676171"/>
    <w:rsid w:val="00680301"/>
    <w:rsid w:val="00680A63"/>
    <w:rsid w:val="00681E03"/>
    <w:rsid w:val="0068253F"/>
    <w:rsid w:val="006834FE"/>
    <w:rsid w:val="0068420E"/>
    <w:rsid w:val="006853E4"/>
    <w:rsid w:val="0068585F"/>
    <w:rsid w:val="00686E3A"/>
    <w:rsid w:val="00686E69"/>
    <w:rsid w:val="00686FA2"/>
    <w:rsid w:val="0069011E"/>
    <w:rsid w:val="006903F1"/>
    <w:rsid w:val="00690A00"/>
    <w:rsid w:val="00690DB5"/>
    <w:rsid w:val="00691215"/>
    <w:rsid w:val="0069182D"/>
    <w:rsid w:val="006937C0"/>
    <w:rsid w:val="0069501F"/>
    <w:rsid w:val="00696425"/>
    <w:rsid w:val="006973D9"/>
    <w:rsid w:val="006A0028"/>
    <w:rsid w:val="006A15F4"/>
    <w:rsid w:val="006A245D"/>
    <w:rsid w:val="006A3500"/>
    <w:rsid w:val="006A51CC"/>
    <w:rsid w:val="006A5345"/>
    <w:rsid w:val="006A5D37"/>
    <w:rsid w:val="006A6233"/>
    <w:rsid w:val="006A625E"/>
    <w:rsid w:val="006A6DFD"/>
    <w:rsid w:val="006A7B09"/>
    <w:rsid w:val="006A7CD0"/>
    <w:rsid w:val="006B10AB"/>
    <w:rsid w:val="006B19B6"/>
    <w:rsid w:val="006B3674"/>
    <w:rsid w:val="006B3C4F"/>
    <w:rsid w:val="006B3C94"/>
    <w:rsid w:val="006B4765"/>
    <w:rsid w:val="006B5D1B"/>
    <w:rsid w:val="006C02C6"/>
    <w:rsid w:val="006C0F80"/>
    <w:rsid w:val="006C193D"/>
    <w:rsid w:val="006C25A6"/>
    <w:rsid w:val="006C2654"/>
    <w:rsid w:val="006C2E17"/>
    <w:rsid w:val="006C5E8C"/>
    <w:rsid w:val="006C61B4"/>
    <w:rsid w:val="006C630B"/>
    <w:rsid w:val="006C6474"/>
    <w:rsid w:val="006C68B8"/>
    <w:rsid w:val="006C6D49"/>
    <w:rsid w:val="006C7ABA"/>
    <w:rsid w:val="006D107D"/>
    <w:rsid w:val="006D2D6E"/>
    <w:rsid w:val="006D3E2E"/>
    <w:rsid w:val="006D40BA"/>
    <w:rsid w:val="006D4581"/>
    <w:rsid w:val="006D4831"/>
    <w:rsid w:val="006D5B04"/>
    <w:rsid w:val="006D5F4C"/>
    <w:rsid w:val="006E0946"/>
    <w:rsid w:val="006E0D9B"/>
    <w:rsid w:val="006E0EB7"/>
    <w:rsid w:val="006E28A3"/>
    <w:rsid w:val="006E28C0"/>
    <w:rsid w:val="006E2B38"/>
    <w:rsid w:val="006E2EA4"/>
    <w:rsid w:val="006E3164"/>
    <w:rsid w:val="006E3325"/>
    <w:rsid w:val="006E3725"/>
    <w:rsid w:val="006E42D5"/>
    <w:rsid w:val="006E44A9"/>
    <w:rsid w:val="006E4959"/>
    <w:rsid w:val="006E4FC0"/>
    <w:rsid w:val="006E52C2"/>
    <w:rsid w:val="006E591C"/>
    <w:rsid w:val="006E5E91"/>
    <w:rsid w:val="006E64B6"/>
    <w:rsid w:val="006E7755"/>
    <w:rsid w:val="006F0D33"/>
    <w:rsid w:val="006F15DC"/>
    <w:rsid w:val="006F25EB"/>
    <w:rsid w:val="006F2643"/>
    <w:rsid w:val="006F2681"/>
    <w:rsid w:val="006F2E9A"/>
    <w:rsid w:val="006F3048"/>
    <w:rsid w:val="006F3404"/>
    <w:rsid w:val="006F355D"/>
    <w:rsid w:val="006F388E"/>
    <w:rsid w:val="006F7460"/>
    <w:rsid w:val="006F7E4D"/>
    <w:rsid w:val="007020F9"/>
    <w:rsid w:val="007026D4"/>
    <w:rsid w:val="00703F11"/>
    <w:rsid w:val="00704371"/>
    <w:rsid w:val="00704401"/>
    <w:rsid w:val="00704A53"/>
    <w:rsid w:val="00704DD0"/>
    <w:rsid w:val="0070504B"/>
    <w:rsid w:val="0070527D"/>
    <w:rsid w:val="00705A12"/>
    <w:rsid w:val="0070663C"/>
    <w:rsid w:val="00706DCF"/>
    <w:rsid w:val="00710268"/>
    <w:rsid w:val="007104F5"/>
    <w:rsid w:val="00712F7A"/>
    <w:rsid w:val="007138FC"/>
    <w:rsid w:val="00713A1F"/>
    <w:rsid w:val="00713EB0"/>
    <w:rsid w:val="00715A3D"/>
    <w:rsid w:val="00716196"/>
    <w:rsid w:val="00716493"/>
    <w:rsid w:val="007164BA"/>
    <w:rsid w:val="007208AE"/>
    <w:rsid w:val="00720F7D"/>
    <w:rsid w:val="00725567"/>
    <w:rsid w:val="00725CAB"/>
    <w:rsid w:val="00726248"/>
    <w:rsid w:val="00726937"/>
    <w:rsid w:val="00726C00"/>
    <w:rsid w:val="00726FC4"/>
    <w:rsid w:val="00727090"/>
    <w:rsid w:val="007315CB"/>
    <w:rsid w:val="007318EC"/>
    <w:rsid w:val="00731A05"/>
    <w:rsid w:val="00731E7F"/>
    <w:rsid w:val="0073445F"/>
    <w:rsid w:val="00734966"/>
    <w:rsid w:val="00734C69"/>
    <w:rsid w:val="00736B61"/>
    <w:rsid w:val="00736C82"/>
    <w:rsid w:val="00736DDD"/>
    <w:rsid w:val="00736F28"/>
    <w:rsid w:val="00742E25"/>
    <w:rsid w:val="00745337"/>
    <w:rsid w:val="007461F0"/>
    <w:rsid w:val="00747115"/>
    <w:rsid w:val="00747671"/>
    <w:rsid w:val="00747D50"/>
    <w:rsid w:val="00750A12"/>
    <w:rsid w:val="00751483"/>
    <w:rsid w:val="007514F5"/>
    <w:rsid w:val="00751605"/>
    <w:rsid w:val="0075166B"/>
    <w:rsid w:val="00752B6C"/>
    <w:rsid w:val="007539FB"/>
    <w:rsid w:val="00754154"/>
    <w:rsid w:val="0075498B"/>
    <w:rsid w:val="00755C25"/>
    <w:rsid w:val="00755F48"/>
    <w:rsid w:val="0075706B"/>
    <w:rsid w:val="00760764"/>
    <w:rsid w:val="007626F0"/>
    <w:rsid w:val="00764258"/>
    <w:rsid w:val="007652C8"/>
    <w:rsid w:val="0076564A"/>
    <w:rsid w:val="0076580D"/>
    <w:rsid w:val="00765940"/>
    <w:rsid w:val="00765B12"/>
    <w:rsid w:val="007669E1"/>
    <w:rsid w:val="00766ADA"/>
    <w:rsid w:val="00766BA5"/>
    <w:rsid w:val="00766CB2"/>
    <w:rsid w:val="00766E7C"/>
    <w:rsid w:val="0077033B"/>
    <w:rsid w:val="00771811"/>
    <w:rsid w:val="007721A5"/>
    <w:rsid w:val="00774A53"/>
    <w:rsid w:val="00774BE9"/>
    <w:rsid w:val="007756BD"/>
    <w:rsid w:val="00776C88"/>
    <w:rsid w:val="007778D7"/>
    <w:rsid w:val="007779C1"/>
    <w:rsid w:val="00780691"/>
    <w:rsid w:val="00780ED4"/>
    <w:rsid w:val="007811BD"/>
    <w:rsid w:val="007824F0"/>
    <w:rsid w:val="00782805"/>
    <w:rsid w:val="007830B5"/>
    <w:rsid w:val="00783A53"/>
    <w:rsid w:val="00784533"/>
    <w:rsid w:val="00784A1A"/>
    <w:rsid w:val="00785200"/>
    <w:rsid w:val="00787AA8"/>
    <w:rsid w:val="00790A9D"/>
    <w:rsid w:val="00790C3B"/>
    <w:rsid w:val="00790F0B"/>
    <w:rsid w:val="0079100E"/>
    <w:rsid w:val="00792932"/>
    <w:rsid w:val="00792969"/>
    <w:rsid w:val="00792CB3"/>
    <w:rsid w:val="00794A5D"/>
    <w:rsid w:val="00795546"/>
    <w:rsid w:val="0079572E"/>
    <w:rsid w:val="0079575E"/>
    <w:rsid w:val="00795B9E"/>
    <w:rsid w:val="00795C95"/>
    <w:rsid w:val="00795D21"/>
    <w:rsid w:val="0079721A"/>
    <w:rsid w:val="00797849"/>
    <w:rsid w:val="0079797D"/>
    <w:rsid w:val="007A0230"/>
    <w:rsid w:val="007A03B7"/>
    <w:rsid w:val="007A0827"/>
    <w:rsid w:val="007A1406"/>
    <w:rsid w:val="007A2FA6"/>
    <w:rsid w:val="007A32E9"/>
    <w:rsid w:val="007A3A0B"/>
    <w:rsid w:val="007A54D9"/>
    <w:rsid w:val="007A6781"/>
    <w:rsid w:val="007A6F0A"/>
    <w:rsid w:val="007B037F"/>
    <w:rsid w:val="007B17C1"/>
    <w:rsid w:val="007B2275"/>
    <w:rsid w:val="007B2D88"/>
    <w:rsid w:val="007B3BB3"/>
    <w:rsid w:val="007B3D4B"/>
    <w:rsid w:val="007B3E37"/>
    <w:rsid w:val="007B5491"/>
    <w:rsid w:val="007B57F3"/>
    <w:rsid w:val="007B6095"/>
    <w:rsid w:val="007B60BC"/>
    <w:rsid w:val="007B675D"/>
    <w:rsid w:val="007B7358"/>
    <w:rsid w:val="007B7B84"/>
    <w:rsid w:val="007C0ADB"/>
    <w:rsid w:val="007C0AF6"/>
    <w:rsid w:val="007C0D73"/>
    <w:rsid w:val="007C316B"/>
    <w:rsid w:val="007C3480"/>
    <w:rsid w:val="007C38DD"/>
    <w:rsid w:val="007C482B"/>
    <w:rsid w:val="007C528F"/>
    <w:rsid w:val="007C5571"/>
    <w:rsid w:val="007C56FB"/>
    <w:rsid w:val="007C65B7"/>
    <w:rsid w:val="007C6994"/>
    <w:rsid w:val="007D07E4"/>
    <w:rsid w:val="007D1AEA"/>
    <w:rsid w:val="007D1E43"/>
    <w:rsid w:val="007D23F8"/>
    <w:rsid w:val="007D257C"/>
    <w:rsid w:val="007D264F"/>
    <w:rsid w:val="007D41F9"/>
    <w:rsid w:val="007D4F10"/>
    <w:rsid w:val="007D50B1"/>
    <w:rsid w:val="007D620C"/>
    <w:rsid w:val="007D636E"/>
    <w:rsid w:val="007D670B"/>
    <w:rsid w:val="007D6948"/>
    <w:rsid w:val="007D6A83"/>
    <w:rsid w:val="007D6F55"/>
    <w:rsid w:val="007D7B0C"/>
    <w:rsid w:val="007E0B70"/>
    <w:rsid w:val="007E1DD2"/>
    <w:rsid w:val="007E2010"/>
    <w:rsid w:val="007E2CFE"/>
    <w:rsid w:val="007E2F19"/>
    <w:rsid w:val="007E499C"/>
    <w:rsid w:val="007E4E10"/>
    <w:rsid w:val="007E552A"/>
    <w:rsid w:val="007E627F"/>
    <w:rsid w:val="007E7027"/>
    <w:rsid w:val="007F07AE"/>
    <w:rsid w:val="007F1BDC"/>
    <w:rsid w:val="007F2E6E"/>
    <w:rsid w:val="007F3B6E"/>
    <w:rsid w:val="007F452D"/>
    <w:rsid w:val="007F51A5"/>
    <w:rsid w:val="007F5A89"/>
    <w:rsid w:val="007F6BA0"/>
    <w:rsid w:val="007F7B59"/>
    <w:rsid w:val="007F7CD0"/>
    <w:rsid w:val="007F7F28"/>
    <w:rsid w:val="00801084"/>
    <w:rsid w:val="008023E4"/>
    <w:rsid w:val="0080299D"/>
    <w:rsid w:val="00804D25"/>
    <w:rsid w:val="008055A6"/>
    <w:rsid w:val="00807AF5"/>
    <w:rsid w:val="008119E0"/>
    <w:rsid w:val="00811BDA"/>
    <w:rsid w:val="00813619"/>
    <w:rsid w:val="0081512E"/>
    <w:rsid w:val="008157BF"/>
    <w:rsid w:val="008170C7"/>
    <w:rsid w:val="00817AC7"/>
    <w:rsid w:val="008204F7"/>
    <w:rsid w:val="00821026"/>
    <w:rsid w:val="00821753"/>
    <w:rsid w:val="00822759"/>
    <w:rsid w:val="00823511"/>
    <w:rsid w:val="00825015"/>
    <w:rsid w:val="00825AC1"/>
    <w:rsid w:val="00826698"/>
    <w:rsid w:val="008307B2"/>
    <w:rsid w:val="00830FE5"/>
    <w:rsid w:val="0083139E"/>
    <w:rsid w:val="008323AD"/>
    <w:rsid w:val="008378AF"/>
    <w:rsid w:val="008406A4"/>
    <w:rsid w:val="00841211"/>
    <w:rsid w:val="00843B9B"/>
    <w:rsid w:val="00844969"/>
    <w:rsid w:val="008457AC"/>
    <w:rsid w:val="008463F4"/>
    <w:rsid w:val="008467D8"/>
    <w:rsid w:val="008512B0"/>
    <w:rsid w:val="0085155A"/>
    <w:rsid w:val="008521A8"/>
    <w:rsid w:val="008521E3"/>
    <w:rsid w:val="00854B31"/>
    <w:rsid w:val="00854D4A"/>
    <w:rsid w:val="00854EA4"/>
    <w:rsid w:val="00855A3E"/>
    <w:rsid w:val="00855FA4"/>
    <w:rsid w:val="0086154D"/>
    <w:rsid w:val="00861FB6"/>
    <w:rsid w:val="0086231B"/>
    <w:rsid w:val="008642C4"/>
    <w:rsid w:val="008644E5"/>
    <w:rsid w:val="008645D8"/>
    <w:rsid w:val="00865A2C"/>
    <w:rsid w:val="00867481"/>
    <w:rsid w:val="00867786"/>
    <w:rsid w:val="00867E85"/>
    <w:rsid w:val="008715A4"/>
    <w:rsid w:val="00872010"/>
    <w:rsid w:val="008723DF"/>
    <w:rsid w:val="008742EF"/>
    <w:rsid w:val="008757F4"/>
    <w:rsid w:val="008759B8"/>
    <w:rsid w:val="00876690"/>
    <w:rsid w:val="0087693A"/>
    <w:rsid w:val="0087731F"/>
    <w:rsid w:val="00881689"/>
    <w:rsid w:val="00882357"/>
    <w:rsid w:val="00882BFA"/>
    <w:rsid w:val="00882DDF"/>
    <w:rsid w:val="00883ADD"/>
    <w:rsid w:val="00883DF7"/>
    <w:rsid w:val="00884474"/>
    <w:rsid w:val="00885D3A"/>
    <w:rsid w:val="00885F91"/>
    <w:rsid w:val="0088682A"/>
    <w:rsid w:val="00890FB7"/>
    <w:rsid w:val="008919EA"/>
    <w:rsid w:val="00892DA3"/>
    <w:rsid w:val="0089301F"/>
    <w:rsid w:val="00893B9C"/>
    <w:rsid w:val="008958B8"/>
    <w:rsid w:val="00896A5A"/>
    <w:rsid w:val="0089750E"/>
    <w:rsid w:val="00897642"/>
    <w:rsid w:val="00897B22"/>
    <w:rsid w:val="008A277B"/>
    <w:rsid w:val="008A2D6C"/>
    <w:rsid w:val="008A37D7"/>
    <w:rsid w:val="008A48D2"/>
    <w:rsid w:val="008A5BF6"/>
    <w:rsid w:val="008A5D7F"/>
    <w:rsid w:val="008A6760"/>
    <w:rsid w:val="008A6859"/>
    <w:rsid w:val="008A7427"/>
    <w:rsid w:val="008A7483"/>
    <w:rsid w:val="008B0137"/>
    <w:rsid w:val="008B1BB8"/>
    <w:rsid w:val="008B245B"/>
    <w:rsid w:val="008B414F"/>
    <w:rsid w:val="008B630C"/>
    <w:rsid w:val="008B6725"/>
    <w:rsid w:val="008B6BA2"/>
    <w:rsid w:val="008C03F6"/>
    <w:rsid w:val="008C1429"/>
    <w:rsid w:val="008C19BA"/>
    <w:rsid w:val="008C2403"/>
    <w:rsid w:val="008C3C8A"/>
    <w:rsid w:val="008C5B1D"/>
    <w:rsid w:val="008C71F7"/>
    <w:rsid w:val="008D0113"/>
    <w:rsid w:val="008D04A7"/>
    <w:rsid w:val="008D1825"/>
    <w:rsid w:val="008D198D"/>
    <w:rsid w:val="008D1D29"/>
    <w:rsid w:val="008D3CF5"/>
    <w:rsid w:val="008D3EFB"/>
    <w:rsid w:val="008D4CC4"/>
    <w:rsid w:val="008D4DF7"/>
    <w:rsid w:val="008D522F"/>
    <w:rsid w:val="008D533A"/>
    <w:rsid w:val="008D5757"/>
    <w:rsid w:val="008D63B0"/>
    <w:rsid w:val="008E0EAB"/>
    <w:rsid w:val="008E13D8"/>
    <w:rsid w:val="008E1D14"/>
    <w:rsid w:val="008E2FAF"/>
    <w:rsid w:val="008E3F2D"/>
    <w:rsid w:val="008E4059"/>
    <w:rsid w:val="008E4A62"/>
    <w:rsid w:val="008E5FEE"/>
    <w:rsid w:val="008F073E"/>
    <w:rsid w:val="008F0CCD"/>
    <w:rsid w:val="008F179C"/>
    <w:rsid w:val="008F1EBA"/>
    <w:rsid w:val="008F2210"/>
    <w:rsid w:val="008F2C39"/>
    <w:rsid w:val="008F44E1"/>
    <w:rsid w:val="008F655F"/>
    <w:rsid w:val="008F6C7B"/>
    <w:rsid w:val="008F6FCB"/>
    <w:rsid w:val="008F7B39"/>
    <w:rsid w:val="008F7EAC"/>
    <w:rsid w:val="008F7FA3"/>
    <w:rsid w:val="0090012A"/>
    <w:rsid w:val="00901027"/>
    <w:rsid w:val="0090140E"/>
    <w:rsid w:val="0090208A"/>
    <w:rsid w:val="009026F4"/>
    <w:rsid w:val="009030F0"/>
    <w:rsid w:val="00903C50"/>
    <w:rsid w:val="0090419A"/>
    <w:rsid w:val="0090451F"/>
    <w:rsid w:val="00904A5D"/>
    <w:rsid w:val="00905100"/>
    <w:rsid w:val="009058E3"/>
    <w:rsid w:val="00905A01"/>
    <w:rsid w:val="00906CDF"/>
    <w:rsid w:val="00906D3C"/>
    <w:rsid w:val="00910D1D"/>
    <w:rsid w:val="009135B2"/>
    <w:rsid w:val="00913D98"/>
    <w:rsid w:val="0091424E"/>
    <w:rsid w:val="00915C3B"/>
    <w:rsid w:val="009167A0"/>
    <w:rsid w:val="00916CA7"/>
    <w:rsid w:val="00916CAC"/>
    <w:rsid w:val="009200AB"/>
    <w:rsid w:val="009200F3"/>
    <w:rsid w:val="00920D4E"/>
    <w:rsid w:val="00920FBB"/>
    <w:rsid w:val="00922536"/>
    <w:rsid w:val="00924F47"/>
    <w:rsid w:val="009252AC"/>
    <w:rsid w:val="00930292"/>
    <w:rsid w:val="0093128E"/>
    <w:rsid w:val="0093358F"/>
    <w:rsid w:val="00936661"/>
    <w:rsid w:val="00936A7C"/>
    <w:rsid w:val="00936AD8"/>
    <w:rsid w:val="00936AEA"/>
    <w:rsid w:val="00937E19"/>
    <w:rsid w:val="00940914"/>
    <w:rsid w:val="00940B65"/>
    <w:rsid w:val="0094348F"/>
    <w:rsid w:val="009437C5"/>
    <w:rsid w:val="00943962"/>
    <w:rsid w:val="00943AB1"/>
    <w:rsid w:val="00943C0D"/>
    <w:rsid w:val="00943F28"/>
    <w:rsid w:val="009440C8"/>
    <w:rsid w:val="009452CF"/>
    <w:rsid w:val="00945729"/>
    <w:rsid w:val="00946EE4"/>
    <w:rsid w:val="00946F36"/>
    <w:rsid w:val="00947D85"/>
    <w:rsid w:val="0095003F"/>
    <w:rsid w:val="00950B92"/>
    <w:rsid w:val="00950E0C"/>
    <w:rsid w:val="00952186"/>
    <w:rsid w:val="00952963"/>
    <w:rsid w:val="009533B4"/>
    <w:rsid w:val="0095384F"/>
    <w:rsid w:val="009545F5"/>
    <w:rsid w:val="00954E1F"/>
    <w:rsid w:val="00955188"/>
    <w:rsid w:val="00955643"/>
    <w:rsid w:val="00955F2E"/>
    <w:rsid w:val="00956154"/>
    <w:rsid w:val="00956925"/>
    <w:rsid w:val="0095739E"/>
    <w:rsid w:val="009607C0"/>
    <w:rsid w:val="00961314"/>
    <w:rsid w:val="00962ED0"/>
    <w:rsid w:val="0096307E"/>
    <w:rsid w:val="00964FA0"/>
    <w:rsid w:val="009651EA"/>
    <w:rsid w:val="00965D3D"/>
    <w:rsid w:val="00966ADC"/>
    <w:rsid w:val="00966FF3"/>
    <w:rsid w:val="00967B8D"/>
    <w:rsid w:val="00970370"/>
    <w:rsid w:val="0097099A"/>
    <w:rsid w:val="009712EB"/>
    <w:rsid w:val="00974063"/>
    <w:rsid w:val="009759EC"/>
    <w:rsid w:val="00976647"/>
    <w:rsid w:val="009767A7"/>
    <w:rsid w:val="0098040B"/>
    <w:rsid w:val="0098042F"/>
    <w:rsid w:val="00981BB1"/>
    <w:rsid w:val="0098379E"/>
    <w:rsid w:val="00983D95"/>
    <w:rsid w:val="00984433"/>
    <w:rsid w:val="0098689A"/>
    <w:rsid w:val="00986EBD"/>
    <w:rsid w:val="00987044"/>
    <w:rsid w:val="00987AB7"/>
    <w:rsid w:val="0099099F"/>
    <w:rsid w:val="00991100"/>
    <w:rsid w:val="009925A0"/>
    <w:rsid w:val="00993CB8"/>
    <w:rsid w:val="00995D02"/>
    <w:rsid w:val="00996E2A"/>
    <w:rsid w:val="0099708D"/>
    <w:rsid w:val="00997466"/>
    <w:rsid w:val="00997600"/>
    <w:rsid w:val="00997CAE"/>
    <w:rsid w:val="00997F16"/>
    <w:rsid w:val="009A1F19"/>
    <w:rsid w:val="009A34D1"/>
    <w:rsid w:val="009A3713"/>
    <w:rsid w:val="009A3F2A"/>
    <w:rsid w:val="009A455E"/>
    <w:rsid w:val="009A4FEE"/>
    <w:rsid w:val="009A656A"/>
    <w:rsid w:val="009A6D8C"/>
    <w:rsid w:val="009A7303"/>
    <w:rsid w:val="009A73DE"/>
    <w:rsid w:val="009A770F"/>
    <w:rsid w:val="009A7C0A"/>
    <w:rsid w:val="009B03D9"/>
    <w:rsid w:val="009B1F3A"/>
    <w:rsid w:val="009B206B"/>
    <w:rsid w:val="009B2E5F"/>
    <w:rsid w:val="009B3738"/>
    <w:rsid w:val="009B3973"/>
    <w:rsid w:val="009B6957"/>
    <w:rsid w:val="009B69AE"/>
    <w:rsid w:val="009B776A"/>
    <w:rsid w:val="009C02BC"/>
    <w:rsid w:val="009C078E"/>
    <w:rsid w:val="009C0C3D"/>
    <w:rsid w:val="009C12A2"/>
    <w:rsid w:val="009C1A44"/>
    <w:rsid w:val="009C2C36"/>
    <w:rsid w:val="009C2F9B"/>
    <w:rsid w:val="009C42D0"/>
    <w:rsid w:val="009C4968"/>
    <w:rsid w:val="009C4F60"/>
    <w:rsid w:val="009C5AD1"/>
    <w:rsid w:val="009C675B"/>
    <w:rsid w:val="009C68C0"/>
    <w:rsid w:val="009C7080"/>
    <w:rsid w:val="009C716C"/>
    <w:rsid w:val="009C7EAC"/>
    <w:rsid w:val="009D0705"/>
    <w:rsid w:val="009D19CC"/>
    <w:rsid w:val="009D2591"/>
    <w:rsid w:val="009D2A2A"/>
    <w:rsid w:val="009D3568"/>
    <w:rsid w:val="009D5D44"/>
    <w:rsid w:val="009D6B8B"/>
    <w:rsid w:val="009D7139"/>
    <w:rsid w:val="009D71C0"/>
    <w:rsid w:val="009D7329"/>
    <w:rsid w:val="009D7763"/>
    <w:rsid w:val="009E02AB"/>
    <w:rsid w:val="009E07C3"/>
    <w:rsid w:val="009E082F"/>
    <w:rsid w:val="009E13AB"/>
    <w:rsid w:val="009E211D"/>
    <w:rsid w:val="009E2263"/>
    <w:rsid w:val="009E3C44"/>
    <w:rsid w:val="009E3FC8"/>
    <w:rsid w:val="009E429D"/>
    <w:rsid w:val="009E6658"/>
    <w:rsid w:val="009E6805"/>
    <w:rsid w:val="009E7E58"/>
    <w:rsid w:val="009F0605"/>
    <w:rsid w:val="009F0BB3"/>
    <w:rsid w:val="009F0E46"/>
    <w:rsid w:val="009F1429"/>
    <w:rsid w:val="009F1724"/>
    <w:rsid w:val="009F1956"/>
    <w:rsid w:val="009F1A31"/>
    <w:rsid w:val="009F25F8"/>
    <w:rsid w:val="009F26C9"/>
    <w:rsid w:val="009F26E2"/>
    <w:rsid w:val="009F2D0C"/>
    <w:rsid w:val="009F3624"/>
    <w:rsid w:val="009F3631"/>
    <w:rsid w:val="009F4D29"/>
    <w:rsid w:val="009F4F8A"/>
    <w:rsid w:val="009F56E1"/>
    <w:rsid w:val="009F5872"/>
    <w:rsid w:val="009F6769"/>
    <w:rsid w:val="009F7310"/>
    <w:rsid w:val="009F7D3F"/>
    <w:rsid w:val="00A00201"/>
    <w:rsid w:val="00A00724"/>
    <w:rsid w:val="00A00FCD"/>
    <w:rsid w:val="00A01132"/>
    <w:rsid w:val="00A0174F"/>
    <w:rsid w:val="00A0218C"/>
    <w:rsid w:val="00A04030"/>
    <w:rsid w:val="00A042E8"/>
    <w:rsid w:val="00A04317"/>
    <w:rsid w:val="00A05170"/>
    <w:rsid w:val="00A05C6C"/>
    <w:rsid w:val="00A06C84"/>
    <w:rsid w:val="00A06D6A"/>
    <w:rsid w:val="00A11163"/>
    <w:rsid w:val="00A11B10"/>
    <w:rsid w:val="00A11DFB"/>
    <w:rsid w:val="00A123ED"/>
    <w:rsid w:val="00A13D11"/>
    <w:rsid w:val="00A14190"/>
    <w:rsid w:val="00A15A26"/>
    <w:rsid w:val="00A161BF"/>
    <w:rsid w:val="00A16FFE"/>
    <w:rsid w:val="00A170B7"/>
    <w:rsid w:val="00A179C6"/>
    <w:rsid w:val="00A207E0"/>
    <w:rsid w:val="00A2152A"/>
    <w:rsid w:val="00A2194E"/>
    <w:rsid w:val="00A21BF6"/>
    <w:rsid w:val="00A2200B"/>
    <w:rsid w:val="00A22BDB"/>
    <w:rsid w:val="00A230A6"/>
    <w:rsid w:val="00A24163"/>
    <w:rsid w:val="00A24988"/>
    <w:rsid w:val="00A306BB"/>
    <w:rsid w:val="00A309D9"/>
    <w:rsid w:val="00A31E62"/>
    <w:rsid w:val="00A32434"/>
    <w:rsid w:val="00A356E8"/>
    <w:rsid w:val="00A35EA8"/>
    <w:rsid w:val="00A36BC4"/>
    <w:rsid w:val="00A370BE"/>
    <w:rsid w:val="00A374DA"/>
    <w:rsid w:val="00A37BD7"/>
    <w:rsid w:val="00A4044D"/>
    <w:rsid w:val="00A4112E"/>
    <w:rsid w:val="00A432C0"/>
    <w:rsid w:val="00A43FEB"/>
    <w:rsid w:val="00A45775"/>
    <w:rsid w:val="00A46449"/>
    <w:rsid w:val="00A47B89"/>
    <w:rsid w:val="00A47EE9"/>
    <w:rsid w:val="00A5029A"/>
    <w:rsid w:val="00A506D9"/>
    <w:rsid w:val="00A50777"/>
    <w:rsid w:val="00A50BBB"/>
    <w:rsid w:val="00A50D66"/>
    <w:rsid w:val="00A51C09"/>
    <w:rsid w:val="00A52BE8"/>
    <w:rsid w:val="00A53AE7"/>
    <w:rsid w:val="00A541E4"/>
    <w:rsid w:val="00A55002"/>
    <w:rsid w:val="00A55A13"/>
    <w:rsid w:val="00A56006"/>
    <w:rsid w:val="00A57599"/>
    <w:rsid w:val="00A57A5A"/>
    <w:rsid w:val="00A57C59"/>
    <w:rsid w:val="00A57E07"/>
    <w:rsid w:val="00A602EF"/>
    <w:rsid w:val="00A613F5"/>
    <w:rsid w:val="00A61A85"/>
    <w:rsid w:val="00A62198"/>
    <w:rsid w:val="00A62995"/>
    <w:rsid w:val="00A62A50"/>
    <w:rsid w:val="00A630EB"/>
    <w:rsid w:val="00A63E56"/>
    <w:rsid w:val="00A64214"/>
    <w:rsid w:val="00A64AAE"/>
    <w:rsid w:val="00A66ACE"/>
    <w:rsid w:val="00A66EE9"/>
    <w:rsid w:val="00A67522"/>
    <w:rsid w:val="00A679C9"/>
    <w:rsid w:val="00A67AEA"/>
    <w:rsid w:val="00A7019D"/>
    <w:rsid w:val="00A70888"/>
    <w:rsid w:val="00A708B2"/>
    <w:rsid w:val="00A71D72"/>
    <w:rsid w:val="00A727AF"/>
    <w:rsid w:val="00A7370C"/>
    <w:rsid w:val="00A73C0A"/>
    <w:rsid w:val="00A747CD"/>
    <w:rsid w:val="00A75362"/>
    <w:rsid w:val="00A76208"/>
    <w:rsid w:val="00A762DF"/>
    <w:rsid w:val="00A76BA9"/>
    <w:rsid w:val="00A77FCA"/>
    <w:rsid w:val="00A80578"/>
    <w:rsid w:val="00A807BF"/>
    <w:rsid w:val="00A8266C"/>
    <w:rsid w:val="00A82E3D"/>
    <w:rsid w:val="00A8376D"/>
    <w:rsid w:val="00A83891"/>
    <w:rsid w:val="00A8435C"/>
    <w:rsid w:val="00A84D8C"/>
    <w:rsid w:val="00A85797"/>
    <w:rsid w:val="00A85901"/>
    <w:rsid w:val="00A85FD4"/>
    <w:rsid w:val="00A90235"/>
    <w:rsid w:val="00A90AA6"/>
    <w:rsid w:val="00A91FA0"/>
    <w:rsid w:val="00A93925"/>
    <w:rsid w:val="00A94AE7"/>
    <w:rsid w:val="00A94B05"/>
    <w:rsid w:val="00A968CB"/>
    <w:rsid w:val="00A9727C"/>
    <w:rsid w:val="00A97EBA"/>
    <w:rsid w:val="00AA035C"/>
    <w:rsid w:val="00AA1BB0"/>
    <w:rsid w:val="00AA226D"/>
    <w:rsid w:val="00AA3710"/>
    <w:rsid w:val="00AA39FC"/>
    <w:rsid w:val="00AA450F"/>
    <w:rsid w:val="00AA77D3"/>
    <w:rsid w:val="00AA7A55"/>
    <w:rsid w:val="00AA7A8E"/>
    <w:rsid w:val="00AA7D60"/>
    <w:rsid w:val="00AB17B9"/>
    <w:rsid w:val="00AB1EDF"/>
    <w:rsid w:val="00AB1F2D"/>
    <w:rsid w:val="00AB23E2"/>
    <w:rsid w:val="00AB24F6"/>
    <w:rsid w:val="00AB2FDA"/>
    <w:rsid w:val="00AB2FEC"/>
    <w:rsid w:val="00AB5236"/>
    <w:rsid w:val="00AB5D4A"/>
    <w:rsid w:val="00AB61D4"/>
    <w:rsid w:val="00AB65A8"/>
    <w:rsid w:val="00AC1991"/>
    <w:rsid w:val="00AC22EB"/>
    <w:rsid w:val="00AC5766"/>
    <w:rsid w:val="00AC5C93"/>
    <w:rsid w:val="00AC5E7C"/>
    <w:rsid w:val="00AC6DDE"/>
    <w:rsid w:val="00AC6ED3"/>
    <w:rsid w:val="00AC7B2A"/>
    <w:rsid w:val="00AD005F"/>
    <w:rsid w:val="00AD1BF9"/>
    <w:rsid w:val="00AD200D"/>
    <w:rsid w:val="00AD2E5C"/>
    <w:rsid w:val="00AD490B"/>
    <w:rsid w:val="00AD5E9B"/>
    <w:rsid w:val="00AD744B"/>
    <w:rsid w:val="00AE439B"/>
    <w:rsid w:val="00AE54B8"/>
    <w:rsid w:val="00AE599B"/>
    <w:rsid w:val="00AE5DD3"/>
    <w:rsid w:val="00AE6F4E"/>
    <w:rsid w:val="00AE744E"/>
    <w:rsid w:val="00AE74CA"/>
    <w:rsid w:val="00AE74E7"/>
    <w:rsid w:val="00AF06AA"/>
    <w:rsid w:val="00AF0784"/>
    <w:rsid w:val="00AF07FF"/>
    <w:rsid w:val="00AF2059"/>
    <w:rsid w:val="00AF348F"/>
    <w:rsid w:val="00AF46B2"/>
    <w:rsid w:val="00AF4ACC"/>
    <w:rsid w:val="00AF6DE4"/>
    <w:rsid w:val="00AF6EA8"/>
    <w:rsid w:val="00AF7655"/>
    <w:rsid w:val="00B00B5F"/>
    <w:rsid w:val="00B00F83"/>
    <w:rsid w:val="00B011E1"/>
    <w:rsid w:val="00B017F4"/>
    <w:rsid w:val="00B01A71"/>
    <w:rsid w:val="00B01C34"/>
    <w:rsid w:val="00B04001"/>
    <w:rsid w:val="00B047F3"/>
    <w:rsid w:val="00B0480D"/>
    <w:rsid w:val="00B06032"/>
    <w:rsid w:val="00B14016"/>
    <w:rsid w:val="00B14494"/>
    <w:rsid w:val="00B14A6E"/>
    <w:rsid w:val="00B14F5F"/>
    <w:rsid w:val="00B15068"/>
    <w:rsid w:val="00B1743D"/>
    <w:rsid w:val="00B209CB"/>
    <w:rsid w:val="00B21676"/>
    <w:rsid w:val="00B21C9A"/>
    <w:rsid w:val="00B22770"/>
    <w:rsid w:val="00B235C0"/>
    <w:rsid w:val="00B237AC"/>
    <w:rsid w:val="00B26871"/>
    <w:rsid w:val="00B26B08"/>
    <w:rsid w:val="00B26C28"/>
    <w:rsid w:val="00B306AE"/>
    <w:rsid w:val="00B31416"/>
    <w:rsid w:val="00B32E73"/>
    <w:rsid w:val="00B331B8"/>
    <w:rsid w:val="00B334D1"/>
    <w:rsid w:val="00B34641"/>
    <w:rsid w:val="00B34DF8"/>
    <w:rsid w:val="00B34F7D"/>
    <w:rsid w:val="00B359F9"/>
    <w:rsid w:val="00B40A3E"/>
    <w:rsid w:val="00B415E8"/>
    <w:rsid w:val="00B4188D"/>
    <w:rsid w:val="00B41995"/>
    <w:rsid w:val="00B41E49"/>
    <w:rsid w:val="00B41FC0"/>
    <w:rsid w:val="00B420B8"/>
    <w:rsid w:val="00B4217E"/>
    <w:rsid w:val="00B42395"/>
    <w:rsid w:val="00B423A2"/>
    <w:rsid w:val="00B43880"/>
    <w:rsid w:val="00B43EE8"/>
    <w:rsid w:val="00B44134"/>
    <w:rsid w:val="00B44323"/>
    <w:rsid w:val="00B44E9A"/>
    <w:rsid w:val="00B45A74"/>
    <w:rsid w:val="00B45BD9"/>
    <w:rsid w:val="00B46C64"/>
    <w:rsid w:val="00B46F9D"/>
    <w:rsid w:val="00B509F5"/>
    <w:rsid w:val="00B51106"/>
    <w:rsid w:val="00B5111B"/>
    <w:rsid w:val="00B5237D"/>
    <w:rsid w:val="00B548D6"/>
    <w:rsid w:val="00B561ED"/>
    <w:rsid w:val="00B56228"/>
    <w:rsid w:val="00B56FC4"/>
    <w:rsid w:val="00B57D33"/>
    <w:rsid w:val="00B57D9C"/>
    <w:rsid w:val="00B60696"/>
    <w:rsid w:val="00B60FE9"/>
    <w:rsid w:val="00B611FB"/>
    <w:rsid w:val="00B61DD2"/>
    <w:rsid w:val="00B63A8C"/>
    <w:rsid w:val="00B6457D"/>
    <w:rsid w:val="00B655B8"/>
    <w:rsid w:val="00B66A61"/>
    <w:rsid w:val="00B67207"/>
    <w:rsid w:val="00B67C4E"/>
    <w:rsid w:val="00B70222"/>
    <w:rsid w:val="00B71643"/>
    <w:rsid w:val="00B71B69"/>
    <w:rsid w:val="00B72247"/>
    <w:rsid w:val="00B72D1A"/>
    <w:rsid w:val="00B73261"/>
    <w:rsid w:val="00B732C3"/>
    <w:rsid w:val="00B73A3A"/>
    <w:rsid w:val="00B73FB2"/>
    <w:rsid w:val="00B7423B"/>
    <w:rsid w:val="00B74A4D"/>
    <w:rsid w:val="00B7512A"/>
    <w:rsid w:val="00B76255"/>
    <w:rsid w:val="00B77849"/>
    <w:rsid w:val="00B80247"/>
    <w:rsid w:val="00B8066C"/>
    <w:rsid w:val="00B81118"/>
    <w:rsid w:val="00B814B6"/>
    <w:rsid w:val="00B82075"/>
    <w:rsid w:val="00B82645"/>
    <w:rsid w:val="00B82814"/>
    <w:rsid w:val="00B836AA"/>
    <w:rsid w:val="00B837BD"/>
    <w:rsid w:val="00B84B12"/>
    <w:rsid w:val="00B863F5"/>
    <w:rsid w:val="00B91F8E"/>
    <w:rsid w:val="00B938A5"/>
    <w:rsid w:val="00B93B07"/>
    <w:rsid w:val="00B9482D"/>
    <w:rsid w:val="00B94E27"/>
    <w:rsid w:val="00B9738D"/>
    <w:rsid w:val="00BA0A27"/>
    <w:rsid w:val="00BA0C3D"/>
    <w:rsid w:val="00BA25A5"/>
    <w:rsid w:val="00BA32A0"/>
    <w:rsid w:val="00BA33E4"/>
    <w:rsid w:val="00BA346D"/>
    <w:rsid w:val="00BA515F"/>
    <w:rsid w:val="00BA51B3"/>
    <w:rsid w:val="00BA6BF5"/>
    <w:rsid w:val="00BA6DCD"/>
    <w:rsid w:val="00BA7A72"/>
    <w:rsid w:val="00BA7B2D"/>
    <w:rsid w:val="00BA7BC9"/>
    <w:rsid w:val="00BA7C6E"/>
    <w:rsid w:val="00BA7F46"/>
    <w:rsid w:val="00BB143D"/>
    <w:rsid w:val="00BB1D15"/>
    <w:rsid w:val="00BB21E2"/>
    <w:rsid w:val="00BB242F"/>
    <w:rsid w:val="00BB2804"/>
    <w:rsid w:val="00BB2D19"/>
    <w:rsid w:val="00BB44E3"/>
    <w:rsid w:val="00BB5023"/>
    <w:rsid w:val="00BB52E6"/>
    <w:rsid w:val="00BB575C"/>
    <w:rsid w:val="00BB5B84"/>
    <w:rsid w:val="00BB5BAE"/>
    <w:rsid w:val="00BB5D6E"/>
    <w:rsid w:val="00BB6173"/>
    <w:rsid w:val="00BB6429"/>
    <w:rsid w:val="00BB75D2"/>
    <w:rsid w:val="00BB7E12"/>
    <w:rsid w:val="00BC054B"/>
    <w:rsid w:val="00BC0AB5"/>
    <w:rsid w:val="00BC0EA6"/>
    <w:rsid w:val="00BC0FD2"/>
    <w:rsid w:val="00BC210D"/>
    <w:rsid w:val="00BC30CE"/>
    <w:rsid w:val="00BC3316"/>
    <w:rsid w:val="00BC3B35"/>
    <w:rsid w:val="00BC4166"/>
    <w:rsid w:val="00BC4E30"/>
    <w:rsid w:val="00BD0387"/>
    <w:rsid w:val="00BD0E1F"/>
    <w:rsid w:val="00BD0F44"/>
    <w:rsid w:val="00BD1573"/>
    <w:rsid w:val="00BD179E"/>
    <w:rsid w:val="00BD1A03"/>
    <w:rsid w:val="00BD2AC0"/>
    <w:rsid w:val="00BD3B08"/>
    <w:rsid w:val="00BD448C"/>
    <w:rsid w:val="00BD5A48"/>
    <w:rsid w:val="00BD5C97"/>
    <w:rsid w:val="00BD689C"/>
    <w:rsid w:val="00BD7351"/>
    <w:rsid w:val="00BD73F7"/>
    <w:rsid w:val="00BE0B9D"/>
    <w:rsid w:val="00BE16AA"/>
    <w:rsid w:val="00BE1CB4"/>
    <w:rsid w:val="00BE5402"/>
    <w:rsid w:val="00BE5672"/>
    <w:rsid w:val="00BE67A8"/>
    <w:rsid w:val="00BE6D90"/>
    <w:rsid w:val="00BE7015"/>
    <w:rsid w:val="00BE70B5"/>
    <w:rsid w:val="00BE7196"/>
    <w:rsid w:val="00BF043C"/>
    <w:rsid w:val="00BF079F"/>
    <w:rsid w:val="00BF08DD"/>
    <w:rsid w:val="00BF14DA"/>
    <w:rsid w:val="00BF23BF"/>
    <w:rsid w:val="00BF2F84"/>
    <w:rsid w:val="00BF35AA"/>
    <w:rsid w:val="00BF4C64"/>
    <w:rsid w:val="00BF6FC9"/>
    <w:rsid w:val="00C00255"/>
    <w:rsid w:val="00C00998"/>
    <w:rsid w:val="00C00F9F"/>
    <w:rsid w:val="00C011D0"/>
    <w:rsid w:val="00C016C4"/>
    <w:rsid w:val="00C01DF9"/>
    <w:rsid w:val="00C03BCA"/>
    <w:rsid w:val="00C0427C"/>
    <w:rsid w:val="00C043AC"/>
    <w:rsid w:val="00C04B44"/>
    <w:rsid w:val="00C04C49"/>
    <w:rsid w:val="00C0765C"/>
    <w:rsid w:val="00C07A0C"/>
    <w:rsid w:val="00C110ED"/>
    <w:rsid w:val="00C113C1"/>
    <w:rsid w:val="00C11B0A"/>
    <w:rsid w:val="00C145AF"/>
    <w:rsid w:val="00C1476C"/>
    <w:rsid w:val="00C14A23"/>
    <w:rsid w:val="00C1600F"/>
    <w:rsid w:val="00C16380"/>
    <w:rsid w:val="00C1667A"/>
    <w:rsid w:val="00C1721C"/>
    <w:rsid w:val="00C172D8"/>
    <w:rsid w:val="00C1761D"/>
    <w:rsid w:val="00C17AD0"/>
    <w:rsid w:val="00C17C47"/>
    <w:rsid w:val="00C20EA6"/>
    <w:rsid w:val="00C21CD3"/>
    <w:rsid w:val="00C23C31"/>
    <w:rsid w:val="00C25907"/>
    <w:rsid w:val="00C2646A"/>
    <w:rsid w:val="00C2657C"/>
    <w:rsid w:val="00C27897"/>
    <w:rsid w:val="00C30018"/>
    <w:rsid w:val="00C31377"/>
    <w:rsid w:val="00C331BA"/>
    <w:rsid w:val="00C335BA"/>
    <w:rsid w:val="00C33625"/>
    <w:rsid w:val="00C3557C"/>
    <w:rsid w:val="00C35715"/>
    <w:rsid w:val="00C36D56"/>
    <w:rsid w:val="00C37221"/>
    <w:rsid w:val="00C372C4"/>
    <w:rsid w:val="00C37AA7"/>
    <w:rsid w:val="00C4380A"/>
    <w:rsid w:val="00C4468C"/>
    <w:rsid w:val="00C45700"/>
    <w:rsid w:val="00C4729D"/>
    <w:rsid w:val="00C47B8A"/>
    <w:rsid w:val="00C501C2"/>
    <w:rsid w:val="00C518ED"/>
    <w:rsid w:val="00C52ADB"/>
    <w:rsid w:val="00C52B2E"/>
    <w:rsid w:val="00C52D3A"/>
    <w:rsid w:val="00C53A8C"/>
    <w:rsid w:val="00C53E20"/>
    <w:rsid w:val="00C541D6"/>
    <w:rsid w:val="00C5442F"/>
    <w:rsid w:val="00C554FB"/>
    <w:rsid w:val="00C55DB8"/>
    <w:rsid w:val="00C568E9"/>
    <w:rsid w:val="00C56A0A"/>
    <w:rsid w:val="00C571DA"/>
    <w:rsid w:val="00C57455"/>
    <w:rsid w:val="00C57F48"/>
    <w:rsid w:val="00C6134B"/>
    <w:rsid w:val="00C61B41"/>
    <w:rsid w:val="00C62543"/>
    <w:rsid w:val="00C63294"/>
    <w:rsid w:val="00C63DC0"/>
    <w:rsid w:val="00C659DD"/>
    <w:rsid w:val="00C67256"/>
    <w:rsid w:val="00C67AF5"/>
    <w:rsid w:val="00C67E9B"/>
    <w:rsid w:val="00C70069"/>
    <w:rsid w:val="00C71A0F"/>
    <w:rsid w:val="00C72260"/>
    <w:rsid w:val="00C72745"/>
    <w:rsid w:val="00C72CD2"/>
    <w:rsid w:val="00C7346E"/>
    <w:rsid w:val="00C738F9"/>
    <w:rsid w:val="00C743A1"/>
    <w:rsid w:val="00C745B4"/>
    <w:rsid w:val="00C74DAA"/>
    <w:rsid w:val="00C75EFC"/>
    <w:rsid w:val="00C76217"/>
    <w:rsid w:val="00C766A2"/>
    <w:rsid w:val="00C77D2E"/>
    <w:rsid w:val="00C80528"/>
    <w:rsid w:val="00C831F3"/>
    <w:rsid w:val="00C83A6E"/>
    <w:rsid w:val="00C83E4F"/>
    <w:rsid w:val="00C84B83"/>
    <w:rsid w:val="00C850CC"/>
    <w:rsid w:val="00C85474"/>
    <w:rsid w:val="00C8619D"/>
    <w:rsid w:val="00C86310"/>
    <w:rsid w:val="00C86B7D"/>
    <w:rsid w:val="00C91056"/>
    <w:rsid w:val="00C91316"/>
    <w:rsid w:val="00C918F5"/>
    <w:rsid w:val="00C9286C"/>
    <w:rsid w:val="00C9392A"/>
    <w:rsid w:val="00C94B35"/>
    <w:rsid w:val="00C94B66"/>
    <w:rsid w:val="00C9502D"/>
    <w:rsid w:val="00C950C9"/>
    <w:rsid w:val="00C97B89"/>
    <w:rsid w:val="00CA046D"/>
    <w:rsid w:val="00CA0D5A"/>
    <w:rsid w:val="00CA1303"/>
    <w:rsid w:val="00CA1C5E"/>
    <w:rsid w:val="00CA2414"/>
    <w:rsid w:val="00CA24F8"/>
    <w:rsid w:val="00CA3C75"/>
    <w:rsid w:val="00CA5000"/>
    <w:rsid w:val="00CA5335"/>
    <w:rsid w:val="00CA5685"/>
    <w:rsid w:val="00CA670B"/>
    <w:rsid w:val="00CA70DF"/>
    <w:rsid w:val="00CA72E3"/>
    <w:rsid w:val="00CA7F45"/>
    <w:rsid w:val="00CB0382"/>
    <w:rsid w:val="00CB05DB"/>
    <w:rsid w:val="00CB0BC0"/>
    <w:rsid w:val="00CB12E6"/>
    <w:rsid w:val="00CB35B2"/>
    <w:rsid w:val="00CB37E5"/>
    <w:rsid w:val="00CB3C5E"/>
    <w:rsid w:val="00CB3CC6"/>
    <w:rsid w:val="00CB46CC"/>
    <w:rsid w:val="00CB52F0"/>
    <w:rsid w:val="00CB5BFC"/>
    <w:rsid w:val="00CB6637"/>
    <w:rsid w:val="00CB6D94"/>
    <w:rsid w:val="00CB7F17"/>
    <w:rsid w:val="00CC17DC"/>
    <w:rsid w:val="00CC1B36"/>
    <w:rsid w:val="00CC24C0"/>
    <w:rsid w:val="00CC3943"/>
    <w:rsid w:val="00CC3E7A"/>
    <w:rsid w:val="00CC3F7C"/>
    <w:rsid w:val="00CC3F8A"/>
    <w:rsid w:val="00CC59EE"/>
    <w:rsid w:val="00CC6F87"/>
    <w:rsid w:val="00CC7B3A"/>
    <w:rsid w:val="00CD07E0"/>
    <w:rsid w:val="00CD0EA4"/>
    <w:rsid w:val="00CD33CB"/>
    <w:rsid w:val="00CD4917"/>
    <w:rsid w:val="00CD6201"/>
    <w:rsid w:val="00CD6481"/>
    <w:rsid w:val="00CD6B47"/>
    <w:rsid w:val="00CD7DF8"/>
    <w:rsid w:val="00CD7F83"/>
    <w:rsid w:val="00CE08CF"/>
    <w:rsid w:val="00CE15F9"/>
    <w:rsid w:val="00CE1BBD"/>
    <w:rsid w:val="00CE282A"/>
    <w:rsid w:val="00CE3B30"/>
    <w:rsid w:val="00CE3DAA"/>
    <w:rsid w:val="00CE50CA"/>
    <w:rsid w:val="00CE5C32"/>
    <w:rsid w:val="00CE5DAC"/>
    <w:rsid w:val="00CE625B"/>
    <w:rsid w:val="00CE6449"/>
    <w:rsid w:val="00CE69C2"/>
    <w:rsid w:val="00CE7DE8"/>
    <w:rsid w:val="00CF17AB"/>
    <w:rsid w:val="00CF1C1D"/>
    <w:rsid w:val="00CF2424"/>
    <w:rsid w:val="00CF2EFF"/>
    <w:rsid w:val="00CF3496"/>
    <w:rsid w:val="00CF4061"/>
    <w:rsid w:val="00CF4630"/>
    <w:rsid w:val="00CF602C"/>
    <w:rsid w:val="00CF61B5"/>
    <w:rsid w:val="00CF6D7A"/>
    <w:rsid w:val="00CF7B1B"/>
    <w:rsid w:val="00D001C5"/>
    <w:rsid w:val="00D008FA"/>
    <w:rsid w:val="00D014A8"/>
    <w:rsid w:val="00D021F7"/>
    <w:rsid w:val="00D02393"/>
    <w:rsid w:val="00D02CD3"/>
    <w:rsid w:val="00D03477"/>
    <w:rsid w:val="00D047CF"/>
    <w:rsid w:val="00D0608A"/>
    <w:rsid w:val="00D067CB"/>
    <w:rsid w:val="00D06D63"/>
    <w:rsid w:val="00D06F61"/>
    <w:rsid w:val="00D07D4B"/>
    <w:rsid w:val="00D07EF5"/>
    <w:rsid w:val="00D101F1"/>
    <w:rsid w:val="00D1080E"/>
    <w:rsid w:val="00D10CD5"/>
    <w:rsid w:val="00D11797"/>
    <w:rsid w:val="00D11D63"/>
    <w:rsid w:val="00D13A60"/>
    <w:rsid w:val="00D14B41"/>
    <w:rsid w:val="00D1505D"/>
    <w:rsid w:val="00D15D8B"/>
    <w:rsid w:val="00D15EC2"/>
    <w:rsid w:val="00D2006C"/>
    <w:rsid w:val="00D2008D"/>
    <w:rsid w:val="00D2027B"/>
    <w:rsid w:val="00D2212E"/>
    <w:rsid w:val="00D241F6"/>
    <w:rsid w:val="00D24ABD"/>
    <w:rsid w:val="00D24DCD"/>
    <w:rsid w:val="00D254F7"/>
    <w:rsid w:val="00D27532"/>
    <w:rsid w:val="00D30061"/>
    <w:rsid w:val="00D30C96"/>
    <w:rsid w:val="00D32819"/>
    <w:rsid w:val="00D32856"/>
    <w:rsid w:val="00D3333D"/>
    <w:rsid w:val="00D3364B"/>
    <w:rsid w:val="00D34B55"/>
    <w:rsid w:val="00D35D8E"/>
    <w:rsid w:val="00D374FD"/>
    <w:rsid w:val="00D40782"/>
    <w:rsid w:val="00D4135D"/>
    <w:rsid w:val="00D419F3"/>
    <w:rsid w:val="00D42A74"/>
    <w:rsid w:val="00D43198"/>
    <w:rsid w:val="00D435D1"/>
    <w:rsid w:val="00D438F1"/>
    <w:rsid w:val="00D44F8A"/>
    <w:rsid w:val="00D456B2"/>
    <w:rsid w:val="00D47B73"/>
    <w:rsid w:val="00D51153"/>
    <w:rsid w:val="00D51CAA"/>
    <w:rsid w:val="00D51DC0"/>
    <w:rsid w:val="00D51DE7"/>
    <w:rsid w:val="00D52091"/>
    <w:rsid w:val="00D52FD9"/>
    <w:rsid w:val="00D531AF"/>
    <w:rsid w:val="00D53240"/>
    <w:rsid w:val="00D542BE"/>
    <w:rsid w:val="00D56659"/>
    <w:rsid w:val="00D56B49"/>
    <w:rsid w:val="00D57757"/>
    <w:rsid w:val="00D578D7"/>
    <w:rsid w:val="00D57FB5"/>
    <w:rsid w:val="00D60DCE"/>
    <w:rsid w:val="00D61C34"/>
    <w:rsid w:val="00D62EF9"/>
    <w:rsid w:val="00D639D2"/>
    <w:rsid w:val="00D646AF"/>
    <w:rsid w:val="00D6499F"/>
    <w:rsid w:val="00D64B5A"/>
    <w:rsid w:val="00D64F89"/>
    <w:rsid w:val="00D6506A"/>
    <w:rsid w:val="00D66895"/>
    <w:rsid w:val="00D66901"/>
    <w:rsid w:val="00D67FB3"/>
    <w:rsid w:val="00D71D3B"/>
    <w:rsid w:val="00D720CA"/>
    <w:rsid w:val="00D728C0"/>
    <w:rsid w:val="00D72E01"/>
    <w:rsid w:val="00D72F1B"/>
    <w:rsid w:val="00D74F7A"/>
    <w:rsid w:val="00D76522"/>
    <w:rsid w:val="00D7726E"/>
    <w:rsid w:val="00D778A8"/>
    <w:rsid w:val="00D77BC9"/>
    <w:rsid w:val="00D80177"/>
    <w:rsid w:val="00D80690"/>
    <w:rsid w:val="00D82238"/>
    <w:rsid w:val="00D82314"/>
    <w:rsid w:val="00D8265C"/>
    <w:rsid w:val="00D83697"/>
    <w:rsid w:val="00D83724"/>
    <w:rsid w:val="00D8416E"/>
    <w:rsid w:val="00D843BC"/>
    <w:rsid w:val="00D845DB"/>
    <w:rsid w:val="00D84E81"/>
    <w:rsid w:val="00D85014"/>
    <w:rsid w:val="00D85AFB"/>
    <w:rsid w:val="00D85CF3"/>
    <w:rsid w:val="00D86D9A"/>
    <w:rsid w:val="00D87C1B"/>
    <w:rsid w:val="00D904D9"/>
    <w:rsid w:val="00D91964"/>
    <w:rsid w:val="00D91E44"/>
    <w:rsid w:val="00D92E81"/>
    <w:rsid w:val="00D932C3"/>
    <w:rsid w:val="00D9427D"/>
    <w:rsid w:val="00D962B4"/>
    <w:rsid w:val="00D9649E"/>
    <w:rsid w:val="00D965EF"/>
    <w:rsid w:val="00DA1835"/>
    <w:rsid w:val="00DA1DBA"/>
    <w:rsid w:val="00DA25AD"/>
    <w:rsid w:val="00DA2709"/>
    <w:rsid w:val="00DA34EA"/>
    <w:rsid w:val="00DA4329"/>
    <w:rsid w:val="00DA4B18"/>
    <w:rsid w:val="00DA595A"/>
    <w:rsid w:val="00DA5AD8"/>
    <w:rsid w:val="00DA7D58"/>
    <w:rsid w:val="00DB2243"/>
    <w:rsid w:val="00DB4386"/>
    <w:rsid w:val="00DB6A2E"/>
    <w:rsid w:val="00DC0048"/>
    <w:rsid w:val="00DC07A8"/>
    <w:rsid w:val="00DC07EA"/>
    <w:rsid w:val="00DC0882"/>
    <w:rsid w:val="00DC08D7"/>
    <w:rsid w:val="00DC11DC"/>
    <w:rsid w:val="00DC19C7"/>
    <w:rsid w:val="00DC246A"/>
    <w:rsid w:val="00DC4876"/>
    <w:rsid w:val="00DC5D3C"/>
    <w:rsid w:val="00DC6199"/>
    <w:rsid w:val="00DC6C83"/>
    <w:rsid w:val="00DC6CBF"/>
    <w:rsid w:val="00DD07D8"/>
    <w:rsid w:val="00DD1996"/>
    <w:rsid w:val="00DD1B29"/>
    <w:rsid w:val="00DD23AD"/>
    <w:rsid w:val="00DD26FF"/>
    <w:rsid w:val="00DD2AD6"/>
    <w:rsid w:val="00DD30FE"/>
    <w:rsid w:val="00DD3BAA"/>
    <w:rsid w:val="00DD406A"/>
    <w:rsid w:val="00DD574B"/>
    <w:rsid w:val="00DD5B17"/>
    <w:rsid w:val="00DD5CAE"/>
    <w:rsid w:val="00DD68FD"/>
    <w:rsid w:val="00DD6C3A"/>
    <w:rsid w:val="00DE0000"/>
    <w:rsid w:val="00DE0A87"/>
    <w:rsid w:val="00DE0CFD"/>
    <w:rsid w:val="00DE14BB"/>
    <w:rsid w:val="00DE280A"/>
    <w:rsid w:val="00DE42DF"/>
    <w:rsid w:val="00DE510D"/>
    <w:rsid w:val="00DE5534"/>
    <w:rsid w:val="00DE77BD"/>
    <w:rsid w:val="00DE7F93"/>
    <w:rsid w:val="00DF20FE"/>
    <w:rsid w:val="00DF2480"/>
    <w:rsid w:val="00DF261B"/>
    <w:rsid w:val="00DF35D7"/>
    <w:rsid w:val="00DF3B9A"/>
    <w:rsid w:val="00DF3E36"/>
    <w:rsid w:val="00DF5082"/>
    <w:rsid w:val="00DF6EC9"/>
    <w:rsid w:val="00DF776A"/>
    <w:rsid w:val="00E00519"/>
    <w:rsid w:val="00E01900"/>
    <w:rsid w:val="00E01CB9"/>
    <w:rsid w:val="00E01E3C"/>
    <w:rsid w:val="00E024B4"/>
    <w:rsid w:val="00E0262D"/>
    <w:rsid w:val="00E02EF7"/>
    <w:rsid w:val="00E042F2"/>
    <w:rsid w:val="00E07818"/>
    <w:rsid w:val="00E07ACB"/>
    <w:rsid w:val="00E07DAD"/>
    <w:rsid w:val="00E10246"/>
    <w:rsid w:val="00E1101E"/>
    <w:rsid w:val="00E11112"/>
    <w:rsid w:val="00E113C1"/>
    <w:rsid w:val="00E11458"/>
    <w:rsid w:val="00E11808"/>
    <w:rsid w:val="00E118A7"/>
    <w:rsid w:val="00E125FA"/>
    <w:rsid w:val="00E12E60"/>
    <w:rsid w:val="00E12EAF"/>
    <w:rsid w:val="00E12EB9"/>
    <w:rsid w:val="00E139D0"/>
    <w:rsid w:val="00E14D15"/>
    <w:rsid w:val="00E15C81"/>
    <w:rsid w:val="00E16595"/>
    <w:rsid w:val="00E17116"/>
    <w:rsid w:val="00E179BB"/>
    <w:rsid w:val="00E2001C"/>
    <w:rsid w:val="00E209C7"/>
    <w:rsid w:val="00E211E0"/>
    <w:rsid w:val="00E21701"/>
    <w:rsid w:val="00E21EA4"/>
    <w:rsid w:val="00E22164"/>
    <w:rsid w:val="00E225B8"/>
    <w:rsid w:val="00E22F7C"/>
    <w:rsid w:val="00E23A32"/>
    <w:rsid w:val="00E23ECB"/>
    <w:rsid w:val="00E24FE6"/>
    <w:rsid w:val="00E25150"/>
    <w:rsid w:val="00E2628D"/>
    <w:rsid w:val="00E266F4"/>
    <w:rsid w:val="00E26860"/>
    <w:rsid w:val="00E33230"/>
    <w:rsid w:val="00E341E8"/>
    <w:rsid w:val="00E353A1"/>
    <w:rsid w:val="00E36EDA"/>
    <w:rsid w:val="00E403EC"/>
    <w:rsid w:val="00E40CE7"/>
    <w:rsid w:val="00E418C4"/>
    <w:rsid w:val="00E41B9B"/>
    <w:rsid w:val="00E4373E"/>
    <w:rsid w:val="00E43E0D"/>
    <w:rsid w:val="00E44B4D"/>
    <w:rsid w:val="00E45470"/>
    <w:rsid w:val="00E45FE1"/>
    <w:rsid w:val="00E4638A"/>
    <w:rsid w:val="00E46F02"/>
    <w:rsid w:val="00E50F9A"/>
    <w:rsid w:val="00E51338"/>
    <w:rsid w:val="00E518F8"/>
    <w:rsid w:val="00E520BC"/>
    <w:rsid w:val="00E53891"/>
    <w:rsid w:val="00E53B46"/>
    <w:rsid w:val="00E549A4"/>
    <w:rsid w:val="00E54B38"/>
    <w:rsid w:val="00E56905"/>
    <w:rsid w:val="00E57905"/>
    <w:rsid w:val="00E57CB2"/>
    <w:rsid w:val="00E60189"/>
    <w:rsid w:val="00E60590"/>
    <w:rsid w:val="00E61C25"/>
    <w:rsid w:val="00E62B3D"/>
    <w:rsid w:val="00E63387"/>
    <w:rsid w:val="00E6369C"/>
    <w:rsid w:val="00E6587B"/>
    <w:rsid w:val="00E65AC7"/>
    <w:rsid w:val="00E666B9"/>
    <w:rsid w:val="00E67E56"/>
    <w:rsid w:val="00E71535"/>
    <w:rsid w:val="00E72D38"/>
    <w:rsid w:val="00E73446"/>
    <w:rsid w:val="00E73F95"/>
    <w:rsid w:val="00E747F3"/>
    <w:rsid w:val="00E74A83"/>
    <w:rsid w:val="00E753E8"/>
    <w:rsid w:val="00E75565"/>
    <w:rsid w:val="00E76DD7"/>
    <w:rsid w:val="00E7714F"/>
    <w:rsid w:val="00E81365"/>
    <w:rsid w:val="00E818BD"/>
    <w:rsid w:val="00E82CD0"/>
    <w:rsid w:val="00E82FE5"/>
    <w:rsid w:val="00E83247"/>
    <w:rsid w:val="00E832C3"/>
    <w:rsid w:val="00E84CA2"/>
    <w:rsid w:val="00E852EA"/>
    <w:rsid w:val="00E85BD7"/>
    <w:rsid w:val="00E85C86"/>
    <w:rsid w:val="00E86468"/>
    <w:rsid w:val="00E8649C"/>
    <w:rsid w:val="00E86AB6"/>
    <w:rsid w:val="00E90B5F"/>
    <w:rsid w:val="00E90D8F"/>
    <w:rsid w:val="00E90EB9"/>
    <w:rsid w:val="00E9255A"/>
    <w:rsid w:val="00E92872"/>
    <w:rsid w:val="00E93FF5"/>
    <w:rsid w:val="00E94998"/>
    <w:rsid w:val="00E95A09"/>
    <w:rsid w:val="00E95A6A"/>
    <w:rsid w:val="00E972F4"/>
    <w:rsid w:val="00EA06BA"/>
    <w:rsid w:val="00EA0829"/>
    <w:rsid w:val="00EA0D0E"/>
    <w:rsid w:val="00EA144F"/>
    <w:rsid w:val="00EA2194"/>
    <w:rsid w:val="00EA2415"/>
    <w:rsid w:val="00EA29E1"/>
    <w:rsid w:val="00EA2C1B"/>
    <w:rsid w:val="00EA33DC"/>
    <w:rsid w:val="00EA4E25"/>
    <w:rsid w:val="00EA5204"/>
    <w:rsid w:val="00EA550B"/>
    <w:rsid w:val="00EA78D4"/>
    <w:rsid w:val="00EA7D10"/>
    <w:rsid w:val="00EB072E"/>
    <w:rsid w:val="00EB1AEF"/>
    <w:rsid w:val="00EB30EE"/>
    <w:rsid w:val="00EB312A"/>
    <w:rsid w:val="00EB36DC"/>
    <w:rsid w:val="00EB3762"/>
    <w:rsid w:val="00EB3784"/>
    <w:rsid w:val="00EB4CE7"/>
    <w:rsid w:val="00EB5457"/>
    <w:rsid w:val="00EB583C"/>
    <w:rsid w:val="00EB5A35"/>
    <w:rsid w:val="00EB7A95"/>
    <w:rsid w:val="00EC0AEA"/>
    <w:rsid w:val="00EC18CE"/>
    <w:rsid w:val="00EC263E"/>
    <w:rsid w:val="00EC3DC1"/>
    <w:rsid w:val="00EC4103"/>
    <w:rsid w:val="00EC4406"/>
    <w:rsid w:val="00EC72D8"/>
    <w:rsid w:val="00EC736A"/>
    <w:rsid w:val="00EC7638"/>
    <w:rsid w:val="00ED15F4"/>
    <w:rsid w:val="00ED17A1"/>
    <w:rsid w:val="00ED1E73"/>
    <w:rsid w:val="00ED1FB3"/>
    <w:rsid w:val="00ED209D"/>
    <w:rsid w:val="00ED4124"/>
    <w:rsid w:val="00ED6618"/>
    <w:rsid w:val="00ED6BE9"/>
    <w:rsid w:val="00ED78F8"/>
    <w:rsid w:val="00EE0012"/>
    <w:rsid w:val="00EE0973"/>
    <w:rsid w:val="00EE1124"/>
    <w:rsid w:val="00EE294D"/>
    <w:rsid w:val="00EE29D6"/>
    <w:rsid w:val="00EE2A7B"/>
    <w:rsid w:val="00EE410F"/>
    <w:rsid w:val="00EE48B7"/>
    <w:rsid w:val="00EE506E"/>
    <w:rsid w:val="00EF00DB"/>
    <w:rsid w:val="00EF144E"/>
    <w:rsid w:val="00EF4391"/>
    <w:rsid w:val="00EF4BA9"/>
    <w:rsid w:val="00EF52F8"/>
    <w:rsid w:val="00EF6D44"/>
    <w:rsid w:val="00EF7A6A"/>
    <w:rsid w:val="00EF7DD4"/>
    <w:rsid w:val="00F038E7"/>
    <w:rsid w:val="00F04020"/>
    <w:rsid w:val="00F10E68"/>
    <w:rsid w:val="00F1118D"/>
    <w:rsid w:val="00F113B5"/>
    <w:rsid w:val="00F13107"/>
    <w:rsid w:val="00F13735"/>
    <w:rsid w:val="00F17393"/>
    <w:rsid w:val="00F1766D"/>
    <w:rsid w:val="00F179DD"/>
    <w:rsid w:val="00F17A60"/>
    <w:rsid w:val="00F2048B"/>
    <w:rsid w:val="00F2061B"/>
    <w:rsid w:val="00F20974"/>
    <w:rsid w:val="00F219F8"/>
    <w:rsid w:val="00F21D2F"/>
    <w:rsid w:val="00F2286B"/>
    <w:rsid w:val="00F22AB1"/>
    <w:rsid w:val="00F22EB8"/>
    <w:rsid w:val="00F23514"/>
    <w:rsid w:val="00F239A5"/>
    <w:rsid w:val="00F23F68"/>
    <w:rsid w:val="00F246E5"/>
    <w:rsid w:val="00F25124"/>
    <w:rsid w:val="00F25703"/>
    <w:rsid w:val="00F25708"/>
    <w:rsid w:val="00F266D8"/>
    <w:rsid w:val="00F26841"/>
    <w:rsid w:val="00F309E1"/>
    <w:rsid w:val="00F319AA"/>
    <w:rsid w:val="00F31ADE"/>
    <w:rsid w:val="00F31F16"/>
    <w:rsid w:val="00F3307B"/>
    <w:rsid w:val="00F3424F"/>
    <w:rsid w:val="00F34BD4"/>
    <w:rsid w:val="00F3569A"/>
    <w:rsid w:val="00F356F8"/>
    <w:rsid w:val="00F40056"/>
    <w:rsid w:val="00F42DC8"/>
    <w:rsid w:val="00F43FB1"/>
    <w:rsid w:val="00F44181"/>
    <w:rsid w:val="00F44A8B"/>
    <w:rsid w:val="00F4669A"/>
    <w:rsid w:val="00F470C6"/>
    <w:rsid w:val="00F4768D"/>
    <w:rsid w:val="00F47719"/>
    <w:rsid w:val="00F47B47"/>
    <w:rsid w:val="00F47C2E"/>
    <w:rsid w:val="00F509B9"/>
    <w:rsid w:val="00F50C58"/>
    <w:rsid w:val="00F51D97"/>
    <w:rsid w:val="00F5230C"/>
    <w:rsid w:val="00F529EE"/>
    <w:rsid w:val="00F538EA"/>
    <w:rsid w:val="00F54E93"/>
    <w:rsid w:val="00F553DC"/>
    <w:rsid w:val="00F565B3"/>
    <w:rsid w:val="00F56A0F"/>
    <w:rsid w:val="00F56B94"/>
    <w:rsid w:val="00F5764A"/>
    <w:rsid w:val="00F576A2"/>
    <w:rsid w:val="00F576E3"/>
    <w:rsid w:val="00F604A6"/>
    <w:rsid w:val="00F60999"/>
    <w:rsid w:val="00F60D2D"/>
    <w:rsid w:val="00F60F05"/>
    <w:rsid w:val="00F64E30"/>
    <w:rsid w:val="00F656F2"/>
    <w:rsid w:val="00F659AB"/>
    <w:rsid w:val="00F65C3E"/>
    <w:rsid w:val="00F66B7C"/>
    <w:rsid w:val="00F66CB5"/>
    <w:rsid w:val="00F700EC"/>
    <w:rsid w:val="00F70136"/>
    <w:rsid w:val="00F70141"/>
    <w:rsid w:val="00F701C1"/>
    <w:rsid w:val="00F705FE"/>
    <w:rsid w:val="00F70BC9"/>
    <w:rsid w:val="00F71810"/>
    <w:rsid w:val="00F74002"/>
    <w:rsid w:val="00F75102"/>
    <w:rsid w:val="00F75191"/>
    <w:rsid w:val="00F7589A"/>
    <w:rsid w:val="00F764DB"/>
    <w:rsid w:val="00F77693"/>
    <w:rsid w:val="00F778AD"/>
    <w:rsid w:val="00F80BA6"/>
    <w:rsid w:val="00F813F6"/>
    <w:rsid w:val="00F818A2"/>
    <w:rsid w:val="00F8286E"/>
    <w:rsid w:val="00F82926"/>
    <w:rsid w:val="00F82ACA"/>
    <w:rsid w:val="00F83161"/>
    <w:rsid w:val="00F8467E"/>
    <w:rsid w:val="00F857D8"/>
    <w:rsid w:val="00F860D6"/>
    <w:rsid w:val="00F8742E"/>
    <w:rsid w:val="00F91382"/>
    <w:rsid w:val="00F9153C"/>
    <w:rsid w:val="00F91EA2"/>
    <w:rsid w:val="00F931F3"/>
    <w:rsid w:val="00F933ED"/>
    <w:rsid w:val="00F93870"/>
    <w:rsid w:val="00F94273"/>
    <w:rsid w:val="00F96979"/>
    <w:rsid w:val="00F96DD4"/>
    <w:rsid w:val="00F9719A"/>
    <w:rsid w:val="00F97855"/>
    <w:rsid w:val="00F978CA"/>
    <w:rsid w:val="00F978E5"/>
    <w:rsid w:val="00FA0975"/>
    <w:rsid w:val="00FA0FEB"/>
    <w:rsid w:val="00FA1EA4"/>
    <w:rsid w:val="00FA2629"/>
    <w:rsid w:val="00FA281F"/>
    <w:rsid w:val="00FA318E"/>
    <w:rsid w:val="00FA3528"/>
    <w:rsid w:val="00FA3A26"/>
    <w:rsid w:val="00FA3E99"/>
    <w:rsid w:val="00FA3FB7"/>
    <w:rsid w:val="00FA6103"/>
    <w:rsid w:val="00FA6C0C"/>
    <w:rsid w:val="00FA7105"/>
    <w:rsid w:val="00FA720C"/>
    <w:rsid w:val="00FA7471"/>
    <w:rsid w:val="00FA7E29"/>
    <w:rsid w:val="00FB14D2"/>
    <w:rsid w:val="00FB1972"/>
    <w:rsid w:val="00FB1DB9"/>
    <w:rsid w:val="00FB25C5"/>
    <w:rsid w:val="00FB3E35"/>
    <w:rsid w:val="00FB3F0E"/>
    <w:rsid w:val="00FB4482"/>
    <w:rsid w:val="00FB4D3A"/>
    <w:rsid w:val="00FB584B"/>
    <w:rsid w:val="00FB6167"/>
    <w:rsid w:val="00FB6185"/>
    <w:rsid w:val="00FB66C9"/>
    <w:rsid w:val="00FB6796"/>
    <w:rsid w:val="00FB688B"/>
    <w:rsid w:val="00FB6D07"/>
    <w:rsid w:val="00FB6E2B"/>
    <w:rsid w:val="00FB75DC"/>
    <w:rsid w:val="00FB79F6"/>
    <w:rsid w:val="00FB7B97"/>
    <w:rsid w:val="00FC18F9"/>
    <w:rsid w:val="00FC27D1"/>
    <w:rsid w:val="00FC2AC4"/>
    <w:rsid w:val="00FC3C66"/>
    <w:rsid w:val="00FC4C3E"/>
    <w:rsid w:val="00FC57C5"/>
    <w:rsid w:val="00FC58C8"/>
    <w:rsid w:val="00FC7E00"/>
    <w:rsid w:val="00FD2BA5"/>
    <w:rsid w:val="00FD2EA4"/>
    <w:rsid w:val="00FD369A"/>
    <w:rsid w:val="00FD45E6"/>
    <w:rsid w:val="00FD5DA2"/>
    <w:rsid w:val="00FD664E"/>
    <w:rsid w:val="00FD6BF9"/>
    <w:rsid w:val="00FE0364"/>
    <w:rsid w:val="00FE0B1D"/>
    <w:rsid w:val="00FE0DBD"/>
    <w:rsid w:val="00FE1764"/>
    <w:rsid w:val="00FE2580"/>
    <w:rsid w:val="00FE3716"/>
    <w:rsid w:val="00FE3CCB"/>
    <w:rsid w:val="00FE4648"/>
    <w:rsid w:val="00FE63CD"/>
    <w:rsid w:val="00FE7370"/>
    <w:rsid w:val="00FE7FA8"/>
    <w:rsid w:val="00FF0688"/>
    <w:rsid w:val="00FF0797"/>
    <w:rsid w:val="00FF31A4"/>
    <w:rsid w:val="00FF4539"/>
    <w:rsid w:val="00FF4DE5"/>
    <w:rsid w:val="00FF519A"/>
    <w:rsid w:val="00FF6C82"/>
    <w:rsid w:val="00FF7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069D4"/>
  <w15:docId w15:val="{333C09CF-9C4D-443A-BA90-3FC4178B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0DE"/>
    <w:rPr>
      <w:rFonts w:ascii="Calibri" w:eastAsia="Calibri" w:hAnsi="Calibri" w:cs="Times New Roman"/>
    </w:rPr>
  </w:style>
  <w:style w:type="paragraph" w:styleId="Heading1">
    <w:name w:val="heading 1"/>
    <w:basedOn w:val="Normal"/>
    <w:next w:val="Normal"/>
    <w:link w:val="Heading1Char"/>
    <w:qFormat/>
    <w:rsid w:val="001F10DE"/>
    <w:pPr>
      <w:keepNext/>
      <w:outlineLvl w:val="0"/>
    </w:pPr>
    <w:rPr>
      <w:rFonts w:ascii="Times New Roman" w:eastAsia="Times New Roman" w:hAnsi="Times New Roman"/>
      <w:b/>
      <w:bCs/>
      <w:sz w:val="28"/>
      <w:szCs w:val="24"/>
      <w:lang w:val="sr-Cyrl-CS"/>
    </w:rPr>
  </w:style>
  <w:style w:type="paragraph" w:styleId="Heading2">
    <w:name w:val="heading 2"/>
    <w:basedOn w:val="Normal"/>
    <w:link w:val="Heading2Char"/>
    <w:qFormat/>
    <w:rsid w:val="00270C71"/>
    <w:pPr>
      <w:spacing w:before="0"/>
      <w:jc w:val="center"/>
      <w:outlineLvl w:val="1"/>
    </w:pPr>
    <w:rPr>
      <w:rFonts w:ascii="Times New Roman" w:eastAsiaTheme="minorHAnsi" w:hAnsi="Times New Roman"/>
      <w:b/>
      <w:sz w:val="24"/>
      <w:lang w:val="en-GB"/>
    </w:rPr>
  </w:style>
  <w:style w:type="paragraph" w:styleId="Heading3">
    <w:name w:val="heading 3"/>
    <w:basedOn w:val="Normal"/>
    <w:link w:val="Heading3Char"/>
    <w:qFormat/>
    <w:rsid w:val="001F10DE"/>
    <w:pPr>
      <w:spacing w:before="100" w:beforeAutospacing="1" w:after="100" w:afterAutospacing="1"/>
      <w:outlineLvl w:val="2"/>
    </w:pPr>
    <w:rPr>
      <w:rFonts w:ascii="Times New Roman" w:eastAsia="Times New Roman" w:hAnsi="Times New Roman"/>
      <w:b/>
      <w:bCs/>
      <w:sz w:val="27"/>
      <w:szCs w:val="27"/>
      <w:lang w:val="hr-HR" w:eastAsia="hr-HR"/>
    </w:rPr>
  </w:style>
  <w:style w:type="paragraph" w:styleId="Heading4">
    <w:name w:val="heading 4"/>
    <w:basedOn w:val="Normal"/>
    <w:next w:val="Normal"/>
    <w:link w:val="Heading4Char"/>
    <w:qFormat/>
    <w:rsid w:val="001F10DE"/>
    <w:pPr>
      <w:keepNext/>
      <w:ind w:firstLine="720"/>
      <w:jc w:val="both"/>
      <w:outlineLvl w:val="3"/>
    </w:pPr>
    <w:rPr>
      <w:rFonts w:ascii="Times New Roman" w:eastAsia="Times New Roman" w:hAnsi="Times New Roman"/>
      <w:b/>
      <w:iCs/>
      <w:sz w:val="24"/>
      <w:szCs w:val="24"/>
      <w:lang w:val="en-GB"/>
    </w:rPr>
  </w:style>
  <w:style w:type="paragraph" w:styleId="Heading8">
    <w:name w:val="heading 8"/>
    <w:basedOn w:val="Normal"/>
    <w:next w:val="Normal"/>
    <w:link w:val="Heading8Char"/>
    <w:qFormat/>
    <w:rsid w:val="001F10DE"/>
    <w:pPr>
      <w:spacing w:before="240" w:after="60"/>
      <w:outlineLvl w:val="7"/>
    </w:pPr>
    <w:rPr>
      <w:rFonts w:ascii="Times New Roman" w:eastAsia="Times New Roman" w:hAnsi="Times New Roman"/>
      <w:i/>
      <w:i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0DE"/>
    <w:rPr>
      <w:rFonts w:ascii="Times New Roman" w:eastAsia="Times New Roman" w:hAnsi="Times New Roman" w:cs="Times New Roman"/>
      <w:b/>
      <w:bCs/>
      <w:sz w:val="28"/>
      <w:szCs w:val="24"/>
      <w:lang w:val="sr-Cyrl-CS"/>
    </w:rPr>
  </w:style>
  <w:style w:type="character" w:customStyle="1" w:styleId="Heading2Char">
    <w:name w:val="Heading 2 Char"/>
    <w:basedOn w:val="DefaultParagraphFont"/>
    <w:link w:val="Heading2"/>
    <w:rsid w:val="00270C71"/>
    <w:rPr>
      <w:rFonts w:ascii="Times New Roman" w:hAnsi="Times New Roman" w:cs="Times New Roman"/>
      <w:b/>
      <w:sz w:val="24"/>
      <w:lang w:val="en-GB"/>
    </w:rPr>
  </w:style>
  <w:style w:type="character" w:customStyle="1" w:styleId="Heading3Char">
    <w:name w:val="Heading 3 Char"/>
    <w:basedOn w:val="DefaultParagraphFont"/>
    <w:link w:val="Heading3"/>
    <w:rsid w:val="001F10DE"/>
    <w:rPr>
      <w:rFonts w:ascii="Times New Roman" w:eastAsia="Times New Roman" w:hAnsi="Times New Roman" w:cs="Times New Roman"/>
      <w:b/>
      <w:bCs/>
      <w:sz w:val="27"/>
      <w:szCs w:val="27"/>
      <w:lang w:val="hr-HR" w:eastAsia="hr-HR"/>
    </w:rPr>
  </w:style>
  <w:style w:type="character" w:customStyle="1" w:styleId="Heading4Char">
    <w:name w:val="Heading 4 Char"/>
    <w:basedOn w:val="DefaultParagraphFont"/>
    <w:link w:val="Heading4"/>
    <w:rsid w:val="001F10DE"/>
    <w:rPr>
      <w:rFonts w:ascii="Times New Roman" w:eastAsia="Times New Roman" w:hAnsi="Times New Roman" w:cs="Times New Roman"/>
      <w:b/>
      <w:iCs/>
      <w:sz w:val="24"/>
      <w:szCs w:val="24"/>
      <w:lang w:val="en-GB"/>
    </w:rPr>
  </w:style>
  <w:style w:type="character" w:customStyle="1" w:styleId="Heading8Char">
    <w:name w:val="Heading 8 Char"/>
    <w:basedOn w:val="DefaultParagraphFont"/>
    <w:link w:val="Heading8"/>
    <w:rsid w:val="001F10DE"/>
    <w:rPr>
      <w:rFonts w:ascii="Times New Roman" w:eastAsia="Times New Roman" w:hAnsi="Times New Roman" w:cs="Times New Roman"/>
      <w:i/>
      <w:iCs/>
      <w:sz w:val="24"/>
      <w:szCs w:val="24"/>
      <w:lang w:val="en-GB" w:eastAsia="en-GB"/>
    </w:rPr>
  </w:style>
  <w:style w:type="paragraph" w:styleId="FootnoteText">
    <w:name w:val="footnote text"/>
    <w:aliases w:val="single space,footnote text,FOOTNOTES,fn,Footnote Text Char1,Footnote Text Char Char,Footnote Text Char1 Char Char,Footnote Text Char Char Char Char,Footnote Text Char Char1,ADB,footnote text Char,fn Char,ADB Char Char,ft Char,ft,Fußnote,f"/>
    <w:basedOn w:val="Normal"/>
    <w:link w:val="FootnoteTextChar"/>
    <w:qFormat/>
    <w:rsid w:val="001F10DE"/>
    <w:rPr>
      <w:rFonts w:eastAsia="Times New Roman"/>
      <w:sz w:val="20"/>
      <w:szCs w:val="20"/>
    </w:rPr>
  </w:style>
  <w:style w:type="character" w:customStyle="1" w:styleId="FootnoteTextChar">
    <w:name w:val="Footnote Text Char"/>
    <w:aliases w:val="single space Char,footnote text Char1,FOOTNOTES Char,fn Char1,Footnote Text Char1 Char,Footnote Text Char Char Char,Footnote Text Char1 Char Char Char,Footnote Text Char Char Char Char Char,Footnote Text Char Char1 Char,ADB Char"/>
    <w:basedOn w:val="DefaultParagraphFont"/>
    <w:link w:val="FootnoteText"/>
    <w:rsid w:val="001F10DE"/>
    <w:rPr>
      <w:rFonts w:ascii="Calibri" w:eastAsia="Times New Roman" w:hAnsi="Calibri" w:cs="Times New Roman"/>
      <w:sz w:val="20"/>
      <w:szCs w:val="20"/>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Ref,fr"/>
    <w:uiPriority w:val="99"/>
    <w:qFormat/>
    <w:rsid w:val="001F10DE"/>
    <w:rPr>
      <w:vertAlign w:val="superscript"/>
    </w:rPr>
  </w:style>
  <w:style w:type="table" w:styleId="TableGrid">
    <w:name w:val="Table Grid"/>
    <w:basedOn w:val="TableNormal"/>
    <w:uiPriority w:val="39"/>
    <w:rsid w:val="001F10DE"/>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F10DE"/>
    <w:pPr>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1F10DE"/>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1F10DE"/>
    <w:pPr>
      <w:ind w:left="720"/>
      <w:contextualSpacing/>
    </w:pPr>
  </w:style>
  <w:style w:type="paragraph" w:styleId="NoSpacing">
    <w:name w:val="No Spacing"/>
    <w:link w:val="NoSpacingChar"/>
    <w:uiPriority w:val="1"/>
    <w:qFormat/>
    <w:rsid w:val="001F10DE"/>
    <w:rPr>
      <w:rFonts w:ascii="Calibri" w:eastAsia="Calibri" w:hAnsi="Calibri" w:cs="Times New Roman"/>
    </w:rPr>
  </w:style>
  <w:style w:type="paragraph" w:styleId="Header">
    <w:name w:val="header"/>
    <w:basedOn w:val="Normal"/>
    <w:link w:val="HeaderChar"/>
    <w:rsid w:val="001F10DE"/>
    <w:pPr>
      <w:tabs>
        <w:tab w:val="center" w:pos="4536"/>
        <w:tab w:val="right" w:pos="9072"/>
      </w:tabs>
    </w:pPr>
    <w:rPr>
      <w:rFonts w:ascii="Times New Roman" w:eastAsia="Times New Roman" w:hAnsi="Times New Roman"/>
      <w:sz w:val="24"/>
      <w:szCs w:val="24"/>
      <w:lang w:val="hr-HR" w:eastAsia="hr-HR"/>
    </w:rPr>
  </w:style>
  <w:style w:type="character" w:customStyle="1" w:styleId="HeaderChar">
    <w:name w:val="Header Char"/>
    <w:basedOn w:val="DefaultParagraphFont"/>
    <w:link w:val="Header"/>
    <w:rsid w:val="001F10DE"/>
    <w:rPr>
      <w:rFonts w:ascii="Times New Roman" w:eastAsia="Times New Roman" w:hAnsi="Times New Roman" w:cs="Times New Roman"/>
      <w:sz w:val="24"/>
      <w:szCs w:val="24"/>
      <w:lang w:val="hr-HR" w:eastAsia="hr-HR"/>
    </w:rPr>
  </w:style>
  <w:style w:type="character" w:styleId="Strong">
    <w:name w:val="Strong"/>
    <w:uiPriority w:val="22"/>
    <w:qFormat/>
    <w:rsid w:val="001F10DE"/>
    <w:rPr>
      <w:b/>
      <w:bCs/>
    </w:rPr>
  </w:style>
  <w:style w:type="paragraph" w:customStyle="1" w:styleId="Char1CharCharCharCharChar1CharCharCharCharCharCharCharChar1CharCharCharChar">
    <w:name w:val="Char1 Char Char Char Char Char1 Char Char Char Char Char Char Char Char1 Char Char Char Char"/>
    <w:basedOn w:val="Normal"/>
    <w:rsid w:val="001F10DE"/>
    <w:pPr>
      <w:spacing w:after="160" w:line="240" w:lineRule="exact"/>
    </w:pPr>
    <w:rPr>
      <w:rFonts w:ascii="Tahoma" w:eastAsia="Times New Roman" w:hAnsi="Tahoma"/>
      <w:sz w:val="20"/>
      <w:szCs w:val="20"/>
    </w:rPr>
  </w:style>
  <w:style w:type="character" w:styleId="Emphasis">
    <w:name w:val="Emphasis"/>
    <w:qFormat/>
    <w:rsid w:val="001F10DE"/>
    <w:rPr>
      <w:i/>
      <w:iCs/>
    </w:rPr>
  </w:style>
  <w:style w:type="character" w:styleId="CommentReference">
    <w:name w:val="annotation reference"/>
    <w:uiPriority w:val="99"/>
    <w:rsid w:val="001F10DE"/>
    <w:rPr>
      <w:sz w:val="16"/>
      <w:szCs w:val="16"/>
    </w:rPr>
  </w:style>
  <w:style w:type="character" w:customStyle="1" w:styleId="bold13blue1">
    <w:name w:val="bold13blue1"/>
    <w:rsid w:val="001F10DE"/>
    <w:rPr>
      <w:rFonts w:ascii="Verdana" w:hAnsi="Verdana" w:hint="default"/>
      <w:b/>
      <w:bCs/>
      <w:i w:val="0"/>
      <w:iCs w:val="0"/>
      <w:color w:val="000000"/>
      <w:sz w:val="16"/>
      <w:szCs w:val="16"/>
    </w:rPr>
  </w:style>
  <w:style w:type="paragraph" w:styleId="BodyText2">
    <w:name w:val="Body Text 2"/>
    <w:basedOn w:val="Normal"/>
    <w:link w:val="BodyText2Char"/>
    <w:rsid w:val="001F10DE"/>
    <w:pPr>
      <w:widowControl w:val="0"/>
      <w:tabs>
        <w:tab w:val="left" w:pos="2153"/>
      </w:tabs>
      <w:adjustRightInd w:val="0"/>
      <w:spacing w:after="43"/>
      <w:jc w:val="both"/>
    </w:pPr>
    <w:rPr>
      <w:rFonts w:ascii="Arial" w:eastAsia="Times New Roman" w:hAnsi="Arial"/>
      <w:sz w:val="16"/>
      <w:szCs w:val="16"/>
      <w:lang w:val="hr-HR" w:eastAsia="hr-HR"/>
    </w:rPr>
  </w:style>
  <w:style w:type="character" w:customStyle="1" w:styleId="BodyText2Char">
    <w:name w:val="Body Text 2 Char"/>
    <w:basedOn w:val="DefaultParagraphFont"/>
    <w:link w:val="BodyText2"/>
    <w:rsid w:val="001F10DE"/>
    <w:rPr>
      <w:rFonts w:ascii="Arial" w:eastAsia="Times New Roman" w:hAnsi="Arial" w:cs="Times New Roman"/>
      <w:sz w:val="16"/>
      <w:szCs w:val="16"/>
      <w:lang w:val="hr-HR" w:eastAsia="hr-HR"/>
    </w:rPr>
  </w:style>
  <w:style w:type="paragraph" w:styleId="BodyTextIndent">
    <w:name w:val="Body Text Indent"/>
    <w:basedOn w:val="Normal"/>
    <w:link w:val="BodyTextIndentChar"/>
    <w:rsid w:val="001F10DE"/>
    <w:pPr>
      <w:spacing w:after="120"/>
      <w:ind w:left="283"/>
    </w:pPr>
    <w:rPr>
      <w:rFonts w:ascii="Times New Roman" w:eastAsia="Times New Roman" w:hAnsi="Times New Roman"/>
      <w:sz w:val="24"/>
      <w:szCs w:val="24"/>
      <w:lang w:val="hr-HR" w:eastAsia="hr-HR"/>
    </w:rPr>
  </w:style>
  <w:style w:type="character" w:customStyle="1" w:styleId="BodyTextIndentChar">
    <w:name w:val="Body Text Indent Char"/>
    <w:basedOn w:val="DefaultParagraphFont"/>
    <w:link w:val="BodyTextIndent"/>
    <w:rsid w:val="001F10DE"/>
    <w:rPr>
      <w:rFonts w:ascii="Times New Roman" w:eastAsia="Times New Roman" w:hAnsi="Times New Roman" w:cs="Times New Roman"/>
      <w:sz w:val="24"/>
      <w:szCs w:val="24"/>
      <w:lang w:val="hr-HR" w:eastAsia="hr-HR"/>
    </w:rPr>
  </w:style>
  <w:style w:type="paragraph" w:styleId="BodyTextFirstIndent2">
    <w:name w:val="Body Text First Indent 2"/>
    <w:basedOn w:val="BodyTextIndent"/>
    <w:link w:val="BodyTextFirstIndent2Char"/>
    <w:rsid w:val="001F10DE"/>
    <w:pPr>
      <w:ind w:firstLine="210"/>
    </w:pPr>
  </w:style>
  <w:style w:type="character" w:customStyle="1" w:styleId="BodyTextFirstIndent2Char">
    <w:name w:val="Body Text First Indent 2 Char"/>
    <w:basedOn w:val="BodyTextIndentChar"/>
    <w:link w:val="BodyTextFirstIndent2"/>
    <w:rsid w:val="001F10DE"/>
    <w:rPr>
      <w:rFonts w:ascii="Times New Roman" w:eastAsia="Times New Roman" w:hAnsi="Times New Roman" w:cs="Times New Roman"/>
      <w:sz w:val="24"/>
      <w:szCs w:val="24"/>
      <w:lang w:val="hr-HR" w:eastAsia="hr-HR"/>
    </w:rPr>
  </w:style>
  <w:style w:type="paragraph" w:customStyle="1" w:styleId="T-98-2">
    <w:name w:val="T-9/8-2"/>
    <w:rsid w:val="001F10DE"/>
    <w:pPr>
      <w:widowControl w:val="0"/>
      <w:tabs>
        <w:tab w:val="left" w:pos="2153"/>
      </w:tabs>
      <w:autoSpaceDE w:val="0"/>
      <w:autoSpaceDN w:val="0"/>
      <w:adjustRightInd w:val="0"/>
      <w:spacing w:after="43"/>
      <w:ind w:firstLine="342"/>
      <w:jc w:val="both"/>
    </w:pPr>
    <w:rPr>
      <w:rFonts w:ascii="Times-NewRoman" w:eastAsia="Times New Roman" w:hAnsi="Times-NewRoman" w:cs="Times New Roman"/>
      <w:sz w:val="19"/>
      <w:szCs w:val="19"/>
      <w:lang w:val="hr-HR" w:eastAsia="hr-HR"/>
    </w:rPr>
  </w:style>
  <w:style w:type="character" w:styleId="Hyperlink">
    <w:name w:val="Hyperlink"/>
    <w:uiPriority w:val="99"/>
    <w:rsid w:val="001F10DE"/>
    <w:rPr>
      <w:color w:val="0000FF"/>
      <w:u w:val="single"/>
    </w:rPr>
  </w:style>
  <w:style w:type="character" w:styleId="PageNumber">
    <w:name w:val="page number"/>
    <w:basedOn w:val="DefaultParagraphFont"/>
    <w:rsid w:val="001F10DE"/>
  </w:style>
  <w:style w:type="paragraph" w:customStyle="1" w:styleId="Char1CharCharChar">
    <w:name w:val="Char1 Char Char Char"/>
    <w:basedOn w:val="Normal"/>
    <w:rsid w:val="001F10DE"/>
    <w:pPr>
      <w:spacing w:after="160" w:line="240" w:lineRule="exact"/>
    </w:pPr>
    <w:rPr>
      <w:rFonts w:ascii="Tahoma" w:eastAsia="Times New Roman" w:hAnsi="Tahoma"/>
      <w:sz w:val="20"/>
      <w:szCs w:val="20"/>
    </w:rPr>
  </w:style>
  <w:style w:type="paragraph" w:customStyle="1" w:styleId="Char1CharCharCharCharCharCharChar">
    <w:name w:val="Char1 Char Char Char Char Char Char Char"/>
    <w:basedOn w:val="Normal"/>
    <w:rsid w:val="001F10DE"/>
    <w:pPr>
      <w:spacing w:after="160" w:line="240" w:lineRule="exact"/>
    </w:pPr>
    <w:rPr>
      <w:rFonts w:ascii="Tahoma" w:eastAsia="Times New Roman" w:hAnsi="Tahoma"/>
      <w:sz w:val="20"/>
      <w:szCs w:val="20"/>
    </w:rPr>
  </w:style>
  <w:style w:type="paragraph" w:customStyle="1" w:styleId="Char1CharCharCharCharChar">
    <w:name w:val="Char1 Char Char Char Char Char"/>
    <w:basedOn w:val="Normal"/>
    <w:rsid w:val="001F10DE"/>
    <w:pPr>
      <w:spacing w:after="160" w:line="240" w:lineRule="exact"/>
    </w:pPr>
    <w:rPr>
      <w:rFonts w:ascii="Tahoma" w:eastAsia="Times New Roman" w:hAnsi="Tahoma"/>
      <w:sz w:val="20"/>
      <w:szCs w:val="20"/>
    </w:rPr>
  </w:style>
  <w:style w:type="paragraph" w:customStyle="1" w:styleId="Char1CharCharCharChar">
    <w:name w:val="Char1 Char Char Char Char"/>
    <w:basedOn w:val="Normal"/>
    <w:rsid w:val="001F10DE"/>
    <w:pPr>
      <w:spacing w:after="160" w:line="240" w:lineRule="exact"/>
    </w:pPr>
    <w:rPr>
      <w:rFonts w:ascii="Tahoma" w:eastAsia="Times New Roman" w:hAnsi="Tahoma"/>
      <w:sz w:val="20"/>
      <w:szCs w:val="20"/>
    </w:rPr>
  </w:style>
  <w:style w:type="paragraph" w:customStyle="1" w:styleId="Char1CharCharChar1">
    <w:name w:val="Char1 Char Char Char1"/>
    <w:basedOn w:val="Normal"/>
    <w:rsid w:val="001F10DE"/>
    <w:pPr>
      <w:spacing w:after="160" w:line="240" w:lineRule="exact"/>
    </w:pPr>
    <w:rPr>
      <w:rFonts w:ascii="Tahoma" w:eastAsia="Times New Roman" w:hAnsi="Tahoma"/>
      <w:sz w:val="20"/>
      <w:szCs w:val="20"/>
    </w:rPr>
  </w:style>
  <w:style w:type="paragraph" w:styleId="Footer">
    <w:name w:val="footer"/>
    <w:basedOn w:val="Normal"/>
    <w:link w:val="FooterChar"/>
    <w:uiPriority w:val="99"/>
    <w:rsid w:val="001F10DE"/>
    <w:pPr>
      <w:tabs>
        <w:tab w:val="center" w:pos="4536"/>
        <w:tab w:val="right" w:pos="9072"/>
      </w:tabs>
    </w:pPr>
    <w:rPr>
      <w:rFonts w:ascii="Times New Roman" w:eastAsia="Times New Roman" w:hAnsi="Times New Roman"/>
      <w:sz w:val="24"/>
      <w:szCs w:val="24"/>
      <w:lang w:val="hr-HR" w:eastAsia="hr-HR"/>
    </w:rPr>
  </w:style>
  <w:style w:type="character" w:customStyle="1" w:styleId="FooterChar">
    <w:name w:val="Footer Char"/>
    <w:basedOn w:val="DefaultParagraphFont"/>
    <w:link w:val="Footer"/>
    <w:uiPriority w:val="99"/>
    <w:rsid w:val="001F10DE"/>
    <w:rPr>
      <w:rFonts w:ascii="Times New Roman" w:eastAsia="Times New Roman" w:hAnsi="Times New Roman" w:cs="Times New Roman"/>
      <w:sz w:val="24"/>
      <w:szCs w:val="24"/>
      <w:lang w:val="hr-HR" w:eastAsia="hr-HR"/>
    </w:rPr>
  </w:style>
  <w:style w:type="paragraph" w:customStyle="1" w:styleId="CharCharChar">
    <w:name w:val="Char Char Char"/>
    <w:basedOn w:val="Normal"/>
    <w:rsid w:val="001F10DE"/>
    <w:pPr>
      <w:spacing w:after="160" w:line="240" w:lineRule="exact"/>
    </w:pPr>
    <w:rPr>
      <w:rFonts w:ascii="Tahoma" w:eastAsia="Times New Roman" w:hAnsi="Tahoma"/>
      <w:sz w:val="20"/>
      <w:szCs w:val="20"/>
    </w:rPr>
  </w:style>
  <w:style w:type="paragraph" w:customStyle="1" w:styleId="CharChar">
    <w:name w:val="Char Char"/>
    <w:basedOn w:val="Normal"/>
    <w:rsid w:val="001F10DE"/>
    <w:pPr>
      <w:spacing w:after="160" w:line="240" w:lineRule="exact"/>
    </w:pPr>
    <w:rPr>
      <w:rFonts w:ascii="Tahoma" w:eastAsia="Times New Roman" w:hAnsi="Tahoma"/>
      <w:sz w:val="20"/>
      <w:szCs w:val="20"/>
    </w:rPr>
  </w:style>
  <w:style w:type="paragraph" w:customStyle="1" w:styleId="Char1CharCharCharCharChar1Char">
    <w:name w:val="Char1 Char Char Char Char Char1 Char"/>
    <w:basedOn w:val="Normal"/>
    <w:rsid w:val="001F10DE"/>
    <w:pPr>
      <w:spacing w:after="160" w:line="240" w:lineRule="exact"/>
    </w:pPr>
    <w:rPr>
      <w:rFonts w:ascii="Tahoma" w:eastAsia="Times New Roman" w:hAnsi="Tahoma"/>
      <w:sz w:val="20"/>
      <w:szCs w:val="20"/>
    </w:rPr>
  </w:style>
  <w:style w:type="paragraph" w:customStyle="1" w:styleId="CharCharCharChar">
    <w:name w:val="Char Char Char Char"/>
    <w:basedOn w:val="Normal"/>
    <w:rsid w:val="001F10DE"/>
    <w:pPr>
      <w:spacing w:after="160" w:line="240" w:lineRule="exact"/>
    </w:pPr>
    <w:rPr>
      <w:rFonts w:ascii="Tahoma" w:eastAsia="Times New Roman" w:hAnsi="Tahoma"/>
      <w:sz w:val="20"/>
      <w:szCs w:val="20"/>
    </w:rPr>
  </w:style>
  <w:style w:type="paragraph" w:customStyle="1" w:styleId="CharCharCharChar1">
    <w:name w:val="Char Char Char Char1"/>
    <w:basedOn w:val="Normal"/>
    <w:rsid w:val="001F10DE"/>
    <w:pPr>
      <w:spacing w:after="160" w:line="240" w:lineRule="exact"/>
    </w:pPr>
    <w:rPr>
      <w:rFonts w:ascii="Tahoma" w:eastAsia="Times New Roman" w:hAnsi="Tahoma"/>
      <w:sz w:val="20"/>
      <w:szCs w:val="20"/>
    </w:rPr>
  </w:style>
  <w:style w:type="paragraph" w:customStyle="1" w:styleId="Char1CharCharCharCharChar1CharCharCharCharCharCharCharCharChar">
    <w:name w:val="Char1 Char Char Char Char Char1 Char Char Char Char Char Char Char Char Char"/>
    <w:basedOn w:val="Normal"/>
    <w:rsid w:val="001F10DE"/>
    <w:pPr>
      <w:spacing w:after="160" w:line="240" w:lineRule="exact"/>
    </w:pPr>
    <w:rPr>
      <w:rFonts w:ascii="Tahoma" w:eastAsia="Times New Roman" w:hAnsi="Tahoma"/>
      <w:sz w:val="20"/>
      <w:szCs w:val="20"/>
    </w:rPr>
  </w:style>
  <w:style w:type="character" w:styleId="HTMLTypewriter">
    <w:name w:val="HTML Typewriter"/>
    <w:rsid w:val="001F10DE"/>
    <w:rPr>
      <w:rFonts w:ascii="Arial Unicode MS" w:eastAsia="Arial Unicode MS" w:hAnsi="Arial Unicode MS" w:cs="Arial Unicode MS" w:hint="eastAsia"/>
      <w:sz w:val="20"/>
      <w:szCs w:val="20"/>
    </w:rPr>
  </w:style>
  <w:style w:type="paragraph" w:customStyle="1" w:styleId="Char1CharCharCharCharChar1CharChar">
    <w:name w:val="Char1 Char Char Char Char Char1 Char Char"/>
    <w:basedOn w:val="Normal"/>
    <w:rsid w:val="001F10DE"/>
    <w:pPr>
      <w:spacing w:after="160" w:line="240" w:lineRule="exact"/>
    </w:pPr>
    <w:rPr>
      <w:rFonts w:ascii="Tahoma" w:eastAsia="Times New Roman" w:hAnsi="Tahoma"/>
      <w:sz w:val="20"/>
      <w:szCs w:val="20"/>
    </w:rPr>
  </w:style>
  <w:style w:type="paragraph" w:customStyle="1" w:styleId="Char1CharCharCharCharChar1Char1">
    <w:name w:val="Char1 Char Char Char Char Char1 Char1"/>
    <w:basedOn w:val="Normal"/>
    <w:rsid w:val="001F10DE"/>
    <w:pPr>
      <w:spacing w:after="160" w:line="240" w:lineRule="exact"/>
    </w:pPr>
    <w:rPr>
      <w:rFonts w:ascii="Tahoma" w:eastAsia="Times New Roman" w:hAnsi="Tahoma"/>
      <w:sz w:val="20"/>
      <w:szCs w:val="20"/>
    </w:rPr>
  </w:style>
  <w:style w:type="paragraph" w:customStyle="1" w:styleId="Char1CharCharCharCharChar1CharCharCharChar">
    <w:name w:val="Char1 Char Char Char Char Char1 Char Char Char Char"/>
    <w:basedOn w:val="Normal"/>
    <w:rsid w:val="001F10DE"/>
    <w:pPr>
      <w:spacing w:after="160" w:line="240" w:lineRule="exact"/>
    </w:pPr>
    <w:rPr>
      <w:rFonts w:ascii="Tahoma" w:eastAsia="Times New Roman" w:hAnsi="Tahoma"/>
      <w:sz w:val="20"/>
      <w:szCs w:val="20"/>
    </w:rPr>
  </w:style>
  <w:style w:type="paragraph" w:styleId="ListBullet2">
    <w:name w:val="List Bullet 2"/>
    <w:basedOn w:val="Normal"/>
    <w:rsid w:val="001F10DE"/>
    <w:pPr>
      <w:numPr>
        <w:numId w:val="1"/>
      </w:numPr>
    </w:pPr>
    <w:rPr>
      <w:rFonts w:ascii="Times New Roman" w:eastAsia="Times New Roman" w:hAnsi="Times New Roman"/>
      <w:sz w:val="24"/>
      <w:szCs w:val="24"/>
      <w:lang w:val="hr-HR" w:eastAsia="hr-HR"/>
    </w:rPr>
  </w:style>
  <w:style w:type="paragraph" w:styleId="Title">
    <w:name w:val="Title"/>
    <w:basedOn w:val="Normal"/>
    <w:link w:val="TitleChar"/>
    <w:qFormat/>
    <w:rsid w:val="001F10DE"/>
    <w:pPr>
      <w:spacing w:before="240" w:after="60"/>
      <w:jc w:val="center"/>
      <w:outlineLvl w:val="0"/>
    </w:pPr>
    <w:rPr>
      <w:rFonts w:ascii="Arial" w:eastAsia="Times New Roman" w:hAnsi="Arial"/>
      <w:b/>
      <w:bCs/>
      <w:kern w:val="28"/>
      <w:sz w:val="32"/>
      <w:szCs w:val="32"/>
      <w:lang w:val="hr-HR" w:eastAsia="hr-HR"/>
    </w:rPr>
  </w:style>
  <w:style w:type="character" w:customStyle="1" w:styleId="TitleChar">
    <w:name w:val="Title Char"/>
    <w:basedOn w:val="DefaultParagraphFont"/>
    <w:link w:val="Title"/>
    <w:rsid w:val="001F10DE"/>
    <w:rPr>
      <w:rFonts w:ascii="Arial" w:eastAsia="Times New Roman" w:hAnsi="Arial" w:cs="Times New Roman"/>
      <w:b/>
      <w:bCs/>
      <w:kern w:val="28"/>
      <w:sz w:val="32"/>
      <w:szCs w:val="32"/>
      <w:lang w:val="hr-HR" w:eastAsia="hr-HR"/>
    </w:rPr>
  </w:style>
  <w:style w:type="paragraph" w:styleId="BodyTextFirstIndent">
    <w:name w:val="Body Text First Indent"/>
    <w:basedOn w:val="BodyText"/>
    <w:link w:val="BodyTextFirstIndentChar"/>
    <w:rsid w:val="001F10DE"/>
    <w:pPr>
      <w:spacing w:after="120"/>
      <w:ind w:firstLine="210"/>
      <w:jc w:val="left"/>
    </w:pPr>
    <w:rPr>
      <w:lang w:val="hr-HR" w:eastAsia="hr-HR"/>
    </w:rPr>
  </w:style>
  <w:style w:type="character" w:customStyle="1" w:styleId="BodyTextFirstIndentChar">
    <w:name w:val="Body Text First Indent Char"/>
    <w:basedOn w:val="BodyTextChar"/>
    <w:link w:val="BodyTextFirstIndent"/>
    <w:rsid w:val="001F10DE"/>
    <w:rPr>
      <w:rFonts w:ascii="Times New Roman" w:eastAsia="Times New Roman" w:hAnsi="Times New Roman" w:cs="Times New Roman"/>
      <w:sz w:val="24"/>
      <w:szCs w:val="24"/>
      <w:lang w:val="hr-HR" w:eastAsia="hr-HR"/>
    </w:rPr>
  </w:style>
  <w:style w:type="paragraph" w:styleId="HTMLPreformatted">
    <w:name w:val="HTML Preformatted"/>
    <w:basedOn w:val="Normal"/>
    <w:link w:val="HTMLPreformattedChar"/>
    <w:uiPriority w:val="99"/>
    <w:rsid w:val="001F10DE"/>
    <w:pPr>
      <w:numPr>
        <w:numId w:val="2"/>
      </w:numPr>
      <w:tabs>
        <w:tab w:val="clear" w:pos="643"/>
        <w:tab w:val="num" w:pos="360"/>
      </w:tabs>
      <w:ind w:left="0" w:firstLine="0"/>
    </w:pPr>
    <w:rPr>
      <w:rFonts w:ascii="Arial Unicode MS" w:eastAsia="Arial Unicode MS" w:hAnsi="Arial Unicode MS"/>
      <w:sz w:val="24"/>
      <w:szCs w:val="24"/>
      <w:lang w:val="hr-HR" w:eastAsia="hr-HR"/>
    </w:rPr>
  </w:style>
  <w:style w:type="character" w:customStyle="1" w:styleId="HTMLPreformattedChar">
    <w:name w:val="HTML Preformatted Char"/>
    <w:basedOn w:val="DefaultParagraphFont"/>
    <w:link w:val="HTMLPreformatted"/>
    <w:uiPriority w:val="99"/>
    <w:rsid w:val="001F10DE"/>
    <w:rPr>
      <w:rFonts w:ascii="Arial Unicode MS" w:eastAsia="Arial Unicode MS" w:hAnsi="Arial Unicode MS" w:cs="Times New Roman"/>
      <w:sz w:val="24"/>
      <w:szCs w:val="24"/>
      <w:lang w:val="hr-HR" w:eastAsia="hr-HR"/>
    </w:rPr>
  </w:style>
  <w:style w:type="paragraph" w:customStyle="1" w:styleId="CharCharCharChar1Char">
    <w:name w:val="Char Char Char Char1 Char"/>
    <w:basedOn w:val="Normal"/>
    <w:rsid w:val="001F10DE"/>
    <w:pPr>
      <w:spacing w:after="160" w:line="240" w:lineRule="exact"/>
    </w:pPr>
    <w:rPr>
      <w:rFonts w:ascii="Tahoma" w:eastAsia="Times New Roman" w:hAnsi="Tahoma"/>
      <w:sz w:val="20"/>
      <w:szCs w:val="20"/>
    </w:rPr>
  </w:style>
  <w:style w:type="paragraph" w:customStyle="1" w:styleId="Char1CharCharCharCharChar1CharCharCharCharCharCharCharChar">
    <w:name w:val="Char1 Char Char Char Char Char1 Char Char Char Char Char Char Char Char"/>
    <w:basedOn w:val="Normal"/>
    <w:rsid w:val="001F10DE"/>
    <w:pPr>
      <w:spacing w:after="160" w:line="240" w:lineRule="exact"/>
    </w:pPr>
    <w:rPr>
      <w:rFonts w:ascii="Tahoma" w:eastAsia="Times New Roman" w:hAnsi="Tahoma"/>
      <w:sz w:val="20"/>
      <w:szCs w:val="20"/>
    </w:rPr>
  </w:style>
  <w:style w:type="paragraph" w:styleId="NormalWeb">
    <w:name w:val="Normal (Web)"/>
    <w:basedOn w:val="Normal"/>
    <w:uiPriority w:val="99"/>
    <w:rsid w:val="001F10DE"/>
    <w:pPr>
      <w:spacing w:before="100" w:beforeAutospacing="1" w:after="100" w:afterAutospacing="1"/>
    </w:pPr>
    <w:rPr>
      <w:rFonts w:ascii="Times New Roman" w:eastAsia="Times New Roman" w:hAnsi="Times New Roman"/>
      <w:sz w:val="24"/>
      <w:szCs w:val="24"/>
      <w:lang w:val="hr-HR" w:eastAsia="hr-HR"/>
    </w:rPr>
  </w:style>
  <w:style w:type="paragraph" w:customStyle="1" w:styleId="1">
    <w:name w:val="1"/>
    <w:basedOn w:val="Normal"/>
    <w:rsid w:val="001F10DE"/>
    <w:pPr>
      <w:spacing w:after="160" w:line="240" w:lineRule="exact"/>
    </w:pPr>
    <w:rPr>
      <w:rFonts w:ascii="Tahoma" w:eastAsia="Times New Roman" w:hAnsi="Tahoma"/>
      <w:sz w:val="20"/>
      <w:szCs w:val="20"/>
    </w:rPr>
  </w:style>
  <w:style w:type="paragraph" w:customStyle="1" w:styleId="CharCharCharCharCharCharCharChar">
    <w:name w:val="Char Char Char Char Char Char Char Char"/>
    <w:basedOn w:val="Normal"/>
    <w:rsid w:val="001F10DE"/>
    <w:pPr>
      <w:spacing w:after="160" w:line="240" w:lineRule="exact"/>
    </w:pPr>
    <w:rPr>
      <w:rFonts w:ascii="Tahoma" w:eastAsia="Times New Roman" w:hAnsi="Tahoma"/>
      <w:sz w:val="20"/>
      <w:szCs w:val="20"/>
    </w:rPr>
  </w:style>
  <w:style w:type="paragraph" w:customStyle="1" w:styleId="Text2">
    <w:name w:val="Text 2"/>
    <w:basedOn w:val="Normal"/>
    <w:rsid w:val="001F10DE"/>
    <w:pPr>
      <w:tabs>
        <w:tab w:val="left" w:pos="2161"/>
      </w:tabs>
      <w:spacing w:after="240"/>
      <w:ind w:left="1077"/>
      <w:jc w:val="both"/>
    </w:pPr>
    <w:rPr>
      <w:rFonts w:ascii="Times New Roman" w:eastAsia="Times New Roman" w:hAnsi="Times New Roman"/>
      <w:sz w:val="24"/>
      <w:szCs w:val="20"/>
      <w:lang w:val="en-GB" w:eastAsia="en-GB"/>
    </w:rPr>
  </w:style>
  <w:style w:type="paragraph" w:styleId="CommentText">
    <w:name w:val="annotation text"/>
    <w:basedOn w:val="Normal"/>
    <w:link w:val="CommentTextChar"/>
    <w:uiPriority w:val="99"/>
    <w:rsid w:val="001F10DE"/>
    <w:rPr>
      <w:rFonts w:ascii="Times New Roman" w:eastAsia="Times New Roman" w:hAnsi="Times New Roman"/>
      <w:sz w:val="20"/>
      <w:szCs w:val="20"/>
      <w:lang w:val="hr-HR" w:eastAsia="hr-HR"/>
    </w:rPr>
  </w:style>
  <w:style w:type="character" w:customStyle="1" w:styleId="CommentTextChar">
    <w:name w:val="Comment Text Char"/>
    <w:basedOn w:val="DefaultParagraphFont"/>
    <w:link w:val="CommentText"/>
    <w:uiPriority w:val="99"/>
    <w:rsid w:val="001F10DE"/>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rsid w:val="001F10DE"/>
    <w:rPr>
      <w:b/>
      <w:bCs/>
    </w:rPr>
  </w:style>
  <w:style w:type="character" w:customStyle="1" w:styleId="CommentSubjectChar">
    <w:name w:val="Comment Subject Char"/>
    <w:basedOn w:val="CommentTextChar"/>
    <w:link w:val="CommentSubject"/>
    <w:rsid w:val="001F10DE"/>
    <w:rPr>
      <w:rFonts w:ascii="Times New Roman" w:eastAsia="Times New Roman" w:hAnsi="Times New Roman" w:cs="Times New Roman"/>
      <w:b/>
      <w:bCs/>
      <w:sz w:val="20"/>
      <w:szCs w:val="20"/>
      <w:lang w:val="hr-HR" w:eastAsia="hr-HR"/>
    </w:rPr>
  </w:style>
  <w:style w:type="paragraph" w:styleId="Revision">
    <w:name w:val="Revision"/>
    <w:uiPriority w:val="99"/>
    <w:rsid w:val="001F10DE"/>
    <w:rPr>
      <w:rFonts w:ascii="Times New Roman" w:eastAsia="Times New Roman" w:hAnsi="Times New Roman" w:cs="Times New Roman"/>
      <w:sz w:val="24"/>
      <w:szCs w:val="24"/>
      <w:lang w:val="hr-HR" w:eastAsia="hr-HR"/>
    </w:rPr>
  </w:style>
  <w:style w:type="paragraph" w:styleId="BalloonText">
    <w:name w:val="Balloon Text"/>
    <w:basedOn w:val="Normal"/>
    <w:link w:val="BalloonTextChar"/>
    <w:rsid w:val="001F10DE"/>
    <w:rPr>
      <w:rFonts w:ascii="Tahoma" w:eastAsia="Times New Roman" w:hAnsi="Tahoma"/>
      <w:sz w:val="16"/>
      <w:szCs w:val="16"/>
      <w:lang w:val="hr-HR" w:eastAsia="hr-HR"/>
    </w:rPr>
  </w:style>
  <w:style w:type="character" w:customStyle="1" w:styleId="BalloonTextChar">
    <w:name w:val="Balloon Text Char"/>
    <w:basedOn w:val="DefaultParagraphFont"/>
    <w:link w:val="BalloonText"/>
    <w:rsid w:val="001F10DE"/>
    <w:rPr>
      <w:rFonts w:ascii="Tahoma" w:eastAsia="Times New Roman" w:hAnsi="Tahoma" w:cs="Times New Roman"/>
      <w:sz w:val="16"/>
      <w:szCs w:val="16"/>
      <w:lang w:val="hr-HR" w:eastAsia="hr-HR"/>
    </w:rPr>
  </w:style>
  <w:style w:type="numbering" w:customStyle="1" w:styleId="NoList1">
    <w:name w:val="No List1"/>
    <w:next w:val="NoList"/>
    <w:rsid w:val="001F10DE"/>
  </w:style>
  <w:style w:type="character" w:customStyle="1" w:styleId="apple-converted-space">
    <w:name w:val="apple-converted-space"/>
    <w:rsid w:val="001F10DE"/>
  </w:style>
  <w:style w:type="numbering" w:customStyle="1" w:styleId="NoList2">
    <w:name w:val="No List2"/>
    <w:next w:val="NoList"/>
    <w:uiPriority w:val="99"/>
    <w:rsid w:val="001F10DE"/>
  </w:style>
  <w:style w:type="character" w:customStyle="1" w:styleId="FollowedHyperlink1">
    <w:name w:val="FollowedHyperlink1"/>
    <w:uiPriority w:val="99"/>
    <w:rsid w:val="001F10DE"/>
    <w:rPr>
      <w:color w:val="954F72"/>
      <w:u w:val="single"/>
    </w:rPr>
  </w:style>
  <w:style w:type="character" w:styleId="FollowedHyperlink">
    <w:name w:val="FollowedHyperlink"/>
    <w:rsid w:val="001F10DE"/>
    <w:rPr>
      <w:color w:val="954F72"/>
      <w:u w:val="single"/>
    </w:rPr>
  </w:style>
  <w:style w:type="paragraph" w:styleId="z-TopofForm">
    <w:name w:val="HTML Top of Form"/>
    <w:basedOn w:val="Normal"/>
    <w:next w:val="Normal"/>
    <w:link w:val="z-TopofFormChar"/>
    <w:uiPriority w:val="99"/>
    <w:rsid w:val="001F10DE"/>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rsid w:val="001F10DE"/>
    <w:rPr>
      <w:rFonts w:ascii="Arial" w:eastAsia="Calibri" w:hAnsi="Arial" w:cs="Times New Roman"/>
      <w:vanish/>
      <w:sz w:val="16"/>
      <w:szCs w:val="16"/>
    </w:rPr>
  </w:style>
  <w:style w:type="paragraph" w:styleId="z-BottomofForm">
    <w:name w:val="HTML Bottom of Form"/>
    <w:basedOn w:val="Normal"/>
    <w:next w:val="Normal"/>
    <w:link w:val="z-BottomofFormChar"/>
    <w:uiPriority w:val="99"/>
    <w:rsid w:val="001F10DE"/>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1F10DE"/>
    <w:rPr>
      <w:rFonts w:ascii="Arial" w:eastAsia="Calibri" w:hAnsi="Arial" w:cs="Times New Roman"/>
      <w:vanish/>
      <w:sz w:val="16"/>
      <w:szCs w:val="16"/>
    </w:rPr>
  </w:style>
  <w:style w:type="paragraph" w:customStyle="1" w:styleId="Normal1">
    <w:name w:val="Normal1"/>
    <w:basedOn w:val="Normal"/>
    <w:rsid w:val="001F10DE"/>
    <w:pPr>
      <w:spacing w:before="100" w:beforeAutospacing="1" w:after="100" w:afterAutospacing="1"/>
    </w:pPr>
    <w:rPr>
      <w:rFonts w:ascii="Times New Roman" w:eastAsia="Times New Roman" w:hAnsi="Times New Roman"/>
      <w:sz w:val="24"/>
      <w:szCs w:val="24"/>
    </w:rPr>
  </w:style>
  <w:style w:type="paragraph" w:customStyle="1" w:styleId="clan">
    <w:name w:val="clan"/>
    <w:basedOn w:val="Normal"/>
    <w:rsid w:val="001F10DE"/>
    <w:pPr>
      <w:spacing w:before="100" w:beforeAutospacing="1" w:after="100" w:afterAutospacing="1"/>
    </w:pPr>
    <w:rPr>
      <w:rFonts w:ascii="Times New Roman" w:eastAsia="Times New Roman" w:hAnsi="Times New Roman"/>
      <w:sz w:val="24"/>
      <w:szCs w:val="24"/>
    </w:rPr>
  </w:style>
  <w:style w:type="character" w:customStyle="1" w:styleId="CharChar11">
    <w:name w:val="Char Char11"/>
    <w:rsid w:val="001F10DE"/>
    <w:rPr>
      <w:rFonts w:ascii="Cambria" w:hAnsi="Cambria" w:cs="Mangal"/>
      <w:b/>
      <w:bCs/>
      <w:sz w:val="26"/>
      <w:szCs w:val="26"/>
      <w:lang w:val="en-GB" w:eastAsia="cs-CZ" w:bidi="sa-IN"/>
    </w:rPr>
  </w:style>
  <w:style w:type="character" w:customStyle="1" w:styleId="CharChar10">
    <w:name w:val="Char Char10"/>
    <w:rsid w:val="001F10DE"/>
    <w:rPr>
      <w:rFonts w:cs="Mangal"/>
      <w:sz w:val="24"/>
      <w:szCs w:val="24"/>
      <w:lang w:val="en-GB" w:eastAsia="cs-CZ" w:bidi="sa-IN"/>
    </w:rPr>
  </w:style>
  <w:style w:type="character" w:customStyle="1" w:styleId="CharChar9">
    <w:name w:val="Char Char9"/>
    <w:rsid w:val="001F10DE"/>
    <w:rPr>
      <w:rFonts w:cs="Mangal"/>
      <w:sz w:val="24"/>
      <w:szCs w:val="24"/>
      <w:lang w:val="en-GB" w:eastAsia="cs-CZ" w:bidi="sa-IN"/>
    </w:rPr>
  </w:style>
  <w:style w:type="paragraph" w:customStyle="1" w:styleId="Char1">
    <w:name w:val="Char1"/>
    <w:basedOn w:val="Normal"/>
    <w:rsid w:val="001F10DE"/>
    <w:pPr>
      <w:spacing w:after="160" w:line="240" w:lineRule="exact"/>
    </w:pPr>
    <w:rPr>
      <w:rFonts w:ascii="Tahoma" w:eastAsia="Times New Roman" w:hAnsi="Tahoma"/>
      <w:sz w:val="20"/>
      <w:szCs w:val="20"/>
    </w:rPr>
  </w:style>
  <w:style w:type="paragraph" w:customStyle="1" w:styleId="BodyText22">
    <w:name w:val="Body Text 22"/>
    <w:basedOn w:val="Normal"/>
    <w:rsid w:val="001F10DE"/>
    <w:pPr>
      <w:widowControl w:val="0"/>
      <w:jc w:val="both"/>
    </w:pPr>
    <w:rPr>
      <w:rFonts w:ascii="Times New Roman" w:eastAsia="Times New Roman" w:hAnsi="Times New Roman"/>
      <w:sz w:val="24"/>
      <w:szCs w:val="20"/>
      <w:lang w:val="sr-Cyrl-CS"/>
    </w:rPr>
  </w:style>
  <w:style w:type="paragraph" w:customStyle="1" w:styleId="Address">
    <w:name w:val="Address"/>
    <w:basedOn w:val="Normal"/>
    <w:rsid w:val="001F10DE"/>
    <w:rPr>
      <w:rFonts w:ascii="Times New Roman" w:eastAsia="Times New Roman" w:hAnsi="Times New Roman" w:cs="Mangal"/>
      <w:sz w:val="24"/>
      <w:szCs w:val="20"/>
      <w:lang w:val="en-GB" w:bidi="sa-IN"/>
    </w:rPr>
  </w:style>
  <w:style w:type="character" w:customStyle="1" w:styleId="AddressChar">
    <w:name w:val="Address Char"/>
    <w:rsid w:val="001F10DE"/>
    <w:rPr>
      <w:rFonts w:cs="Mangal"/>
      <w:sz w:val="24"/>
      <w:lang w:val="en-GB" w:eastAsia="en-US" w:bidi="sa-IN"/>
    </w:rPr>
  </w:style>
  <w:style w:type="character" w:customStyle="1" w:styleId="CharChar8">
    <w:name w:val="Char Char8"/>
    <w:rsid w:val="001F10DE"/>
    <w:rPr>
      <w:rFonts w:ascii="Tahoma" w:hAnsi="Tahoma" w:cs="Mangal"/>
      <w:sz w:val="16"/>
      <w:szCs w:val="16"/>
      <w:lang w:val="en-GB" w:eastAsia="cs-CZ" w:bidi="sa-IN"/>
    </w:rPr>
  </w:style>
  <w:style w:type="character" w:customStyle="1" w:styleId="CharChar7">
    <w:name w:val="Char Char7"/>
    <w:rsid w:val="001F10DE"/>
    <w:rPr>
      <w:rFonts w:cs="Mangal"/>
      <w:sz w:val="24"/>
      <w:szCs w:val="24"/>
      <w:lang w:val="en-GB" w:eastAsia="cs-CZ" w:bidi="sa-IN"/>
    </w:rPr>
  </w:style>
  <w:style w:type="paragraph" w:styleId="Subtitle">
    <w:name w:val="Subtitle"/>
    <w:basedOn w:val="Normal"/>
    <w:next w:val="Normal"/>
    <w:link w:val="SubtitleChar"/>
    <w:qFormat/>
    <w:rsid w:val="001F10DE"/>
    <w:pPr>
      <w:spacing w:after="60"/>
      <w:jc w:val="center"/>
      <w:outlineLvl w:val="1"/>
    </w:pPr>
    <w:rPr>
      <w:rFonts w:ascii="Cambria" w:eastAsia="Times New Roman" w:hAnsi="Cambria" w:cs="Mangal"/>
      <w:sz w:val="24"/>
      <w:szCs w:val="24"/>
      <w:lang w:val="en-GB" w:eastAsia="cs-CZ" w:bidi="sa-IN"/>
    </w:rPr>
  </w:style>
  <w:style w:type="character" w:customStyle="1" w:styleId="SubtitleChar">
    <w:name w:val="Subtitle Char"/>
    <w:basedOn w:val="DefaultParagraphFont"/>
    <w:link w:val="Subtitle"/>
    <w:rsid w:val="001F10DE"/>
    <w:rPr>
      <w:rFonts w:ascii="Cambria" w:eastAsia="Times New Roman" w:hAnsi="Cambria" w:cs="Mangal"/>
      <w:sz w:val="24"/>
      <w:szCs w:val="24"/>
      <w:lang w:val="en-GB" w:eastAsia="cs-CZ" w:bidi="sa-IN"/>
    </w:rPr>
  </w:style>
  <w:style w:type="character" w:customStyle="1" w:styleId="CharChar6">
    <w:name w:val="Char Char6"/>
    <w:rsid w:val="001F10DE"/>
    <w:rPr>
      <w:rFonts w:ascii="Cambria" w:hAnsi="Cambria" w:cs="Mangal"/>
      <w:sz w:val="24"/>
      <w:szCs w:val="24"/>
      <w:lang w:val="en-GB" w:eastAsia="cs-CZ" w:bidi="sa-IN"/>
    </w:rPr>
  </w:style>
  <w:style w:type="character" w:customStyle="1" w:styleId="CharChar5">
    <w:name w:val="Char Char5"/>
    <w:rsid w:val="001F10DE"/>
    <w:rPr>
      <w:rFonts w:ascii="Cambria" w:hAnsi="Cambria" w:cs="Mangal"/>
      <w:b/>
      <w:bCs/>
      <w:kern w:val="28"/>
      <w:sz w:val="32"/>
      <w:szCs w:val="32"/>
      <w:lang w:val="en-GB" w:eastAsia="cs-CZ" w:bidi="sa-IN"/>
    </w:rPr>
  </w:style>
  <w:style w:type="character" w:customStyle="1" w:styleId="hps">
    <w:name w:val="hps"/>
    <w:rsid w:val="001F10DE"/>
  </w:style>
  <w:style w:type="paragraph" w:customStyle="1" w:styleId="ListParagraph1">
    <w:name w:val="List Paragraph1"/>
    <w:basedOn w:val="Normal"/>
    <w:rsid w:val="001F10DE"/>
    <w:pPr>
      <w:ind w:left="720"/>
      <w:contextualSpacing/>
    </w:pPr>
    <w:rPr>
      <w:rFonts w:eastAsia="Times New Roman"/>
      <w:lang w:val="sk-SK"/>
    </w:rPr>
  </w:style>
  <w:style w:type="paragraph" w:customStyle="1" w:styleId="norm">
    <w:name w:val="norm"/>
    <w:basedOn w:val="Normal"/>
    <w:rsid w:val="001F10DE"/>
    <w:pPr>
      <w:spacing w:before="100" w:beforeAutospacing="1" w:after="100" w:afterAutospacing="1"/>
    </w:pPr>
    <w:rPr>
      <w:rFonts w:ascii="Times New Roman" w:eastAsia="Times New Roman" w:hAnsi="Times New Roman"/>
      <w:sz w:val="24"/>
      <w:szCs w:val="24"/>
      <w:lang w:val="sk-SK" w:eastAsia="sk-SK"/>
    </w:rPr>
  </w:style>
  <w:style w:type="paragraph" w:customStyle="1" w:styleId="Normal2">
    <w:name w:val="Normal2"/>
    <w:basedOn w:val="Normal"/>
    <w:rsid w:val="001F10DE"/>
    <w:pPr>
      <w:spacing w:before="100" w:beforeAutospacing="1" w:after="100" w:afterAutospacing="1"/>
    </w:pPr>
    <w:rPr>
      <w:rFonts w:ascii="Times New Roman" w:eastAsia="Times New Roman" w:hAnsi="Times New Roman"/>
      <w:sz w:val="24"/>
      <w:szCs w:val="24"/>
      <w:lang w:val="sk-SK" w:eastAsia="sk-SK"/>
    </w:rPr>
  </w:style>
  <w:style w:type="character" w:customStyle="1" w:styleId="CharChar4">
    <w:name w:val="Char Char4"/>
    <w:rsid w:val="001F10DE"/>
    <w:rPr>
      <w:rFonts w:cs="Mangal"/>
      <w:sz w:val="24"/>
      <w:szCs w:val="24"/>
      <w:lang w:val="en-GB" w:eastAsia="cs-CZ" w:bidi="sa-IN"/>
    </w:rPr>
  </w:style>
  <w:style w:type="paragraph" w:styleId="BodyTextIndent3">
    <w:name w:val="Body Text Indent 3"/>
    <w:basedOn w:val="Normal"/>
    <w:link w:val="BodyTextIndent3Char"/>
    <w:rsid w:val="001F10DE"/>
    <w:pPr>
      <w:spacing w:after="120"/>
      <w:ind w:left="283"/>
    </w:pPr>
    <w:rPr>
      <w:rFonts w:ascii="Times New Roman" w:eastAsia="Times New Roman" w:hAnsi="Times New Roman" w:cs="Mangal"/>
      <w:sz w:val="16"/>
      <w:szCs w:val="16"/>
      <w:lang w:val="en-GB" w:eastAsia="cs-CZ" w:bidi="sa-IN"/>
    </w:rPr>
  </w:style>
  <w:style w:type="character" w:customStyle="1" w:styleId="BodyTextIndent3Char">
    <w:name w:val="Body Text Indent 3 Char"/>
    <w:basedOn w:val="DefaultParagraphFont"/>
    <w:link w:val="BodyTextIndent3"/>
    <w:rsid w:val="001F10DE"/>
    <w:rPr>
      <w:rFonts w:ascii="Times New Roman" w:eastAsia="Times New Roman" w:hAnsi="Times New Roman" w:cs="Mangal"/>
      <w:sz w:val="16"/>
      <w:szCs w:val="16"/>
      <w:lang w:val="en-GB" w:eastAsia="cs-CZ" w:bidi="sa-IN"/>
    </w:rPr>
  </w:style>
  <w:style w:type="character" w:customStyle="1" w:styleId="CharChar3">
    <w:name w:val="Char Char3"/>
    <w:rsid w:val="001F10DE"/>
    <w:rPr>
      <w:rFonts w:cs="Mangal"/>
      <w:sz w:val="16"/>
      <w:szCs w:val="16"/>
      <w:lang w:val="en-GB" w:eastAsia="cs-CZ" w:bidi="sa-IN"/>
    </w:rPr>
  </w:style>
  <w:style w:type="paragraph" w:customStyle="1" w:styleId="Zkladntext1">
    <w:name w:val="Základný text1"/>
    <w:basedOn w:val="Normal"/>
    <w:next w:val="Normal"/>
    <w:rsid w:val="001F10DE"/>
    <w:pPr>
      <w:autoSpaceDE w:val="0"/>
      <w:autoSpaceDN w:val="0"/>
      <w:adjustRightInd w:val="0"/>
    </w:pPr>
    <w:rPr>
      <w:rFonts w:ascii="LFGJIK+TimesNewRoman" w:eastAsia="Times New Roman" w:hAnsi="LFGJIK+TimesNewRoman"/>
      <w:sz w:val="24"/>
      <w:szCs w:val="24"/>
      <w:lang w:val="sk-SK" w:eastAsia="sk-SK"/>
    </w:rPr>
  </w:style>
  <w:style w:type="character" w:customStyle="1" w:styleId="st">
    <w:name w:val="st"/>
    <w:rsid w:val="001F10DE"/>
  </w:style>
  <w:style w:type="character" w:customStyle="1" w:styleId="CharChar2">
    <w:name w:val="Char Char2"/>
    <w:rsid w:val="001F10DE"/>
    <w:rPr>
      <w:rFonts w:ascii="Calibri" w:eastAsia="Calibri" w:hAnsi="Calibri" w:cs="Mangal"/>
      <w:lang w:val="sk-SK" w:eastAsia="en-US" w:bidi="sa-IN"/>
    </w:rPr>
  </w:style>
  <w:style w:type="paragraph" w:customStyle="1" w:styleId="DISERTAKAtext1">
    <w:name w:val="DISERTAČKA text 1"/>
    <w:basedOn w:val="Normal"/>
    <w:rsid w:val="001F10DE"/>
    <w:pPr>
      <w:spacing w:before="120" w:after="240"/>
      <w:jc w:val="both"/>
    </w:pPr>
    <w:rPr>
      <w:rFonts w:ascii="Times New Roman" w:eastAsia="Times New Roman" w:hAnsi="Times New Roman"/>
      <w:sz w:val="24"/>
      <w:szCs w:val="20"/>
      <w:lang w:val="cs-CZ" w:eastAsia="cs-CZ"/>
    </w:rPr>
  </w:style>
  <w:style w:type="paragraph" w:styleId="TOCHeading">
    <w:name w:val="TOC Heading"/>
    <w:basedOn w:val="Heading1"/>
    <w:next w:val="Normal"/>
    <w:uiPriority w:val="39"/>
    <w:qFormat/>
    <w:rsid w:val="001F10DE"/>
    <w:pPr>
      <w:keepLines/>
      <w:spacing w:before="480" w:line="276" w:lineRule="auto"/>
      <w:outlineLvl w:val="9"/>
    </w:pPr>
    <w:rPr>
      <w:rFonts w:ascii="Cambria" w:hAnsi="Cambria"/>
      <w:color w:val="365F91"/>
      <w:szCs w:val="28"/>
      <w:lang w:val="cs-CZ"/>
    </w:rPr>
  </w:style>
  <w:style w:type="paragraph" w:styleId="TOC1">
    <w:name w:val="toc 1"/>
    <w:basedOn w:val="Normal"/>
    <w:next w:val="Normal"/>
    <w:uiPriority w:val="39"/>
    <w:qFormat/>
    <w:rsid w:val="001F10DE"/>
    <w:pPr>
      <w:spacing w:before="240" w:after="120"/>
    </w:pPr>
    <w:rPr>
      <w:rFonts w:asciiTheme="minorHAnsi" w:hAnsiTheme="minorHAnsi" w:cstheme="minorHAnsi"/>
      <w:b/>
      <w:bCs/>
      <w:sz w:val="20"/>
      <w:szCs w:val="20"/>
    </w:rPr>
  </w:style>
  <w:style w:type="paragraph" w:styleId="TOC2">
    <w:name w:val="toc 2"/>
    <w:basedOn w:val="Normal"/>
    <w:next w:val="Normal"/>
    <w:uiPriority w:val="39"/>
    <w:qFormat/>
    <w:rsid w:val="001F10DE"/>
    <w:pPr>
      <w:spacing w:before="120"/>
      <w:ind w:left="220"/>
    </w:pPr>
    <w:rPr>
      <w:rFonts w:asciiTheme="minorHAnsi" w:hAnsiTheme="minorHAnsi" w:cstheme="minorHAnsi"/>
      <w:i/>
      <w:iCs/>
      <w:sz w:val="20"/>
      <w:szCs w:val="20"/>
    </w:rPr>
  </w:style>
  <w:style w:type="paragraph" w:customStyle="1" w:styleId="CM4">
    <w:name w:val="CM4"/>
    <w:basedOn w:val="Normal"/>
    <w:next w:val="Normal"/>
    <w:rsid w:val="001F10DE"/>
    <w:pPr>
      <w:autoSpaceDE w:val="0"/>
      <w:autoSpaceDN w:val="0"/>
      <w:adjustRightInd w:val="0"/>
    </w:pPr>
    <w:rPr>
      <w:rFonts w:ascii="EUAlbertina" w:eastAsia="Times New Roman" w:hAnsi="EUAlbertina"/>
      <w:sz w:val="20"/>
      <w:szCs w:val="24"/>
    </w:rPr>
  </w:style>
  <w:style w:type="character" w:customStyle="1" w:styleId="CharChar21">
    <w:name w:val="Char Char21"/>
    <w:rsid w:val="001F10DE"/>
    <w:rPr>
      <w:sz w:val="24"/>
      <w:szCs w:val="24"/>
      <w:lang w:val="sr-Cyrl-CS" w:eastAsia="en-US" w:bidi="ar-SA"/>
    </w:rPr>
  </w:style>
  <w:style w:type="character" w:customStyle="1" w:styleId="CharChar1">
    <w:name w:val="Char Char1"/>
    <w:rsid w:val="001F10DE"/>
    <w:rPr>
      <w:lang w:eastAsia="cs-CZ" w:bidi="ar-SA"/>
    </w:rPr>
  </w:style>
  <w:style w:type="character" w:customStyle="1" w:styleId="CharChar12">
    <w:name w:val="Char Char12"/>
    <w:rsid w:val="001F10DE"/>
    <w:rPr>
      <w:b/>
      <w:bCs/>
      <w:lang w:eastAsia="cs-CZ" w:bidi="ar-SA"/>
    </w:rPr>
  </w:style>
  <w:style w:type="paragraph" w:styleId="NormalIndent">
    <w:name w:val="Normal Indent"/>
    <w:basedOn w:val="Normal"/>
    <w:uiPriority w:val="99"/>
    <w:rsid w:val="001F10DE"/>
    <w:pPr>
      <w:spacing w:line="245" w:lineRule="exact"/>
      <w:ind w:firstLine="170"/>
      <w:jc w:val="both"/>
    </w:pPr>
    <w:rPr>
      <w:rFonts w:ascii="Times New Roman" w:hAnsi="Times New Roman"/>
      <w:sz w:val="19"/>
      <w:szCs w:val="20"/>
      <w:lang w:val="sv-SE" w:eastAsia="sv-SE"/>
    </w:rPr>
  </w:style>
  <w:style w:type="paragraph" w:customStyle="1" w:styleId="Default">
    <w:name w:val="Default"/>
    <w:rsid w:val="001F10DE"/>
    <w:pPr>
      <w:autoSpaceDE w:val="0"/>
      <w:autoSpaceDN w:val="0"/>
      <w:adjustRightInd w:val="0"/>
    </w:pPr>
    <w:rPr>
      <w:rFonts w:ascii="Times New Roman" w:eastAsia="Calibri" w:hAnsi="Times New Roman" w:cs="Times New Roman"/>
      <w:color w:val="000000"/>
      <w:sz w:val="24"/>
      <w:szCs w:val="24"/>
    </w:rPr>
  </w:style>
  <w:style w:type="character" w:customStyle="1" w:styleId="normalchar">
    <w:name w:val="normal__char"/>
    <w:rsid w:val="001F10DE"/>
    <w:rPr>
      <w:rFonts w:cs="Times New Roman"/>
    </w:rPr>
  </w:style>
  <w:style w:type="paragraph" w:customStyle="1" w:styleId="BodyTextBody">
    <w:name w:val="Body Text (Body)"/>
    <w:basedOn w:val="Normal"/>
    <w:rsid w:val="001F10DE"/>
    <w:pPr>
      <w:widowControl w:val="0"/>
      <w:autoSpaceDE w:val="0"/>
      <w:autoSpaceDN w:val="0"/>
      <w:adjustRightInd w:val="0"/>
      <w:spacing w:before="11" w:after="11" w:line="269" w:lineRule="auto"/>
      <w:ind w:firstLine="397"/>
      <w:jc w:val="both"/>
      <w:textAlignment w:val="center"/>
    </w:pPr>
    <w:rPr>
      <w:rFonts w:ascii="Minion Pro" w:eastAsia="Times New Roman" w:hAnsi="Minion Pro" w:cs="Minion Pro"/>
      <w:color w:val="000000"/>
      <w:sz w:val="21"/>
      <w:szCs w:val="21"/>
      <w:lang w:val="bg-BG" w:eastAsia="sr-Latn-CS"/>
    </w:rPr>
  </w:style>
  <w:style w:type="paragraph" w:customStyle="1" w:styleId="Odstavecseseznamem">
    <w:name w:val="Odstavec se seznamem"/>
    <w:basedOn w:val="Normal"/>
    <w:qFormat/>
    <w:rsid w:val="001F10DE"/>
    <w:pPr>
      <w:ind w:left="720"/>
      <w:contextualSpacing/>
    </w:pPr>
    <w:rPr>
      <w:rFonts w:ascii="Times New Roman" w:eastAsia="Times New Roman" w:hAnsi="Times New Roman"/>
      <w:sz w:val="24"/>
      <w:szCs w:val="24"/>
      <w:lang w:val="en-GB"/>
    </w:rPr>
  </w:style>
  <w:style w:type="character" w:customStyle="1" w:styleId="CharCharCharChar2">
    <w:name w:val="Char Char Char Char2"/>
    <w:rsid w:val="001F10DE"/>
    <w:rPr>
      <w:rFonts w:ascii="Calibri" w:eastAsia="Calibri" w:hAnsi="Calibri"/>
      <w:lang w:val="sk-SK" w:eastAsia="en-US" w:bidi="ar-SA"/>
    </w:rPr>
  </w:style>
  <w:style w:type="paragraph" w:styleId="BodyTextIndent2">
    <w:name w:val="Body Text Indent 2"/>
    <w:basedOn w:val="Normal"/>
    <w:link w:val="BodyTextIndent2Char"/>
    <w:rsid w:val="001F10DE"/>
    <w:pPr>
      <w:spacing w:after="120" w:line="480" w:lineRule="auto"/>
      <w:ind w:left="283"/>
    </w:pPr>
    <w:rPr>
      <w:sz w:val="20"/>
      <w:szCs w:val="20"/>
      <w:lang w:val="en-GB"/>
    </w:rPr>
  </w:style>
  <w:style w:type="character" w:customStyle="1" w:styleId="BodyTextIndent2Char">
    <w:name w:val="Body Text Indent 2 Char"/>
    <w:basedOn w:val="DefaultParagraphFont"/>
    <w:link w:val="BodyTextIndent2"/>
    <w:rsid w:val="001F10DE"/>
    <w:rPr>
      <w:rFonts w:ascii="Calibri" w:eastAsia="Calibri" w:hAnsi="Calibri" w:cs="Times New Roman"/>
      <w:sz w:val="20"/>
      <w:szCs w:val="20"/>
      <w:lang w:val="en-GB"/>
    </w:rPr>
  </w:style>
  <w:style w:type="character" w:customStyle="1" w:styleId="FootnoteAnchor">
    <w:name w:val="Footnote Anchor"/>
    <w:rsid w:val="001F10DE"/>
    <w:rPr>
      <w:vertAlign w:val="superscript"/>
    </w:rPr>
  </w:style>
  <w:style w:type="paragraph" w:customStyle="1" w:styleId="FootnoteTextBody">
    <w:name w:val="Footnote Text (Body)"/>
    <w:basedOn w:val="BodyTextBody"/>
    <w:rsid w:val="001F10DE"/>
    <w:pPr>
      <w:spacing w:before="20" w:after="20"/>
      <w:ind w:left="454" w:hanging="454"/>
    </w:pPr>
    <w:rPr>
      <w:sz w:val="17"/>
      <w:szCs w:val="17"/>
    </w:rPr>
  </w:style>
  <w:style w:type="paragraph" w:customStyle="1" w:styleId="OdeljakBody">
    <w:name w:val="Odeljak (Body)"/>
    <w:basedOn w:val="BodyTextBody"/>
    <w:rsid w:val="001F10DE"/>
    <w:pPr>
      <w:spacing w:before="113"/>
    </w:pPr>
  </w:style>
  <w:style w:type="paragraph" w:customStyle="1" w:styleId="Odeljak1Body">
    <w:name w:val="Odeljak + 1 (Body)"/>
    <w:basedOn w:val="OdeljakBody"/>
    <w:rsid w:val="001F10DE"/>
    <w:pPr>
      <w:spacing w:line="276" w:lineRule="auto"/>
    </w:pPr>
  </w:style>
  <w:style w:type="paragraph" w:customStyle="1" w:styleId="podnaslovpropisa">
    <w:name w:val="podnaslovpropisa"/>
    <w:basedOn w:val="Normal"/>
    <w:rsid w:val="001F10DE"/>
    <w:pPr>
      <w:shd w:val="clear" w:color="auto" w:fill="000000"/>
      <w:spacing w:before="100" w:beforeAutospacing="1" w:after="100" w:afterAutospacing="1"/>
      <w:jc w:val="center"/>
    </w:pPr>
    <w:rPr>
      <w:rFonts w:ascii="Arial" w:eastAsia="Times New Roman" w:hAnsi="Arial" w:cs="Arial"/>
      <w:i/>
      <w:iCs/>
      <w:color w:val="FFE8BF"/>
      <w:sz w:val="26"/>
      <w:szCs w:val="26"/>
    </w:rPr>
  </w:style>
  <w:style w:type="paragraph" w:customStyle="1" w:styleId="normalprored">
    <w:name w:val="normalprored"/>
    <w:basedOn w:val="Normal"/>
    <w:rsid w:val="001F10DE"/>
    <w:rPr>
      <w:rFonts w:ascii="Arial" w:eastAsia="Times New Roman" w:hAnsi="Arial" w:cs="Arial"/>
      <w:sz w:val="26"/>
      <w:szCs w:val="26"/>
    </w:rPr>
  </w:style>
  <w:style w:type="paragraph" w:customStyle="1" w:styleId="wyq060---pododeljak">
    <w:name w:val="wyq060---pododeljak"/>
    <w:basedOn w:val="Normal"/>
    <w:rsid w:val="001F10DE"/>
    <w:pPr>
      <w:jc w:val="center"/>
    </w:pPr>
    <w:rPr>
      <w:rFonts w:ascii="Arial" w:eastAsia="Times New Roman" w:hAnsi="Arial" w:cs="Arial"/>
      <w:sz w:val="31"/>
      <w:szCs w:val="31"/>
    </w:rPr>
  </w:style>
  <w:style w:type="paragraph" w:customStyle="1" w:styleId="wyq110---naslov-clana">
    <w:name w:val="wyq110---naslov-clana"/>
    <w:basedOn w:val="Normal"/>
    <w:rsid w:val="001F10DE"/>
    <w:pPr>
      <w:spacing w:before="240" w:after="240"/>
      <w:jc w:val="center"/>
    </w:pPr>
    <w:rPr>
      <w:rFonts w:ascii="Arial" w:eastAsia="Times New Roman" w:hAnsi="Arial" w:cs="Arial"/>
      <w:b/>
      <w:bCs/>
      <w:sz w:val="24"/>
      <w:szCs w:val="24"/>
    </w:rPr>
  </w:style>
  <w:style w:type="character" w:customStyle="1" w:styleId="FootnoteCharacters">
    <w:name w:val="Footnote Characters"/>
    <w:rsid w:val="001F10DE"/>
    <w:rPr>
      <w:vertAlign w:val="superscript"/>
    </w:rPr>
  </w:style>
  <w:style w:type="paragraph" w:customStyle="1" w:styleId="1tekst">
    <w:name w:val="1tekst"/>
    <w:basedOn w:val="Normal"/>
    <w:rsid w:val="001F10DE"/>
    <w:pPr>
      <w:spacing w:before="100" w:beforeAutospacing="1" w:after="100" w:afterAutospacing="1"/>
      <w:ind w:firstLine="240"/>
      <w:jc w:val="both"/>
    </w:pPr>
    <w:rPr>
      <w:rFonts w:ascii="Arial" w:eastAsia="Times New Roman" w:hAnsi="Arial" w:cs="Arial"/>
      <w:sz w:val="20"/>
      <w:szCs w:val="20"/>
    </w:rPr>
  </w:style>
  <w:style w:type="paragraph" w:customStyle="1" w:styleId="pn1">
    <w:name w:val="pn1"/>
    <w:basedOn w:val="Normal"/>
    <w:rsid w:val="001F10DE"/>
    <w:pPr>
      <w:spacing w:before="100" w:beforeAutospacing="1" w:after="150"/>
    </w:pPr>
    <w:rPr>
      <w:rFonts w:ascii="Times New Roman" w:eastAsia="Times New Roman" w:hAnsi="Times New Roman"/>
      <w:sz w:val="23"/>
      <w:szCs w:val="23"/>
    </w:rPr>
  </w:style>
  <w:style w:type="paragraph" w:styleId="BodyText3">
    <w:name w:val="Body Text 3"/>
    <w:basedOn w:val="Normal"/>
    <w:link w:val="BodyText3Char"/>
    <w:rsid w:val="001F10DE"/>
    <w:pPr>
      <w:spacing w:after="120"/>
    </w:pPr>
    <w:rPr>
      <w:sz w:val="16"/>
      <w:szCs w:val="16"/>
      <w:lang w:val="en-GB"/>
    </w:rPr>
  </w:style>
  <w:style w:type="character" w:customStyle="1" w:styleId="BodyText3Char">
    <w:name w:val="Body Text 3 Char"/>
    <w:basedOn w:val="DefaultParagraphFont"/>
    <w:link w:val="BodyText3"/>
    <w:rsid w:val="001F10DE"/>
    <w:rPr>
      <w:rFonts w:ascii="Calibri" w:eastAsia="Calibri" w:hAnsi="Calibri" w:cs="Times New Roman"/>
      <w:sz w:val="16"/>
      <w:szCs w:val="16"/>
      <w:lang w:val="en-GB"/>
    </w:rPr>
  </w:style>
  <w:style w:type="character" w:customStyle="1" w:styleId="trs">
    <w:name w:val="trs"/>
    <w:basedOn w:val="DefaultParagraphFont"/>
    <w:rsid w:val="001F10DE"/>
  </w:style>
  <w:style w:type="paragraph" w:customStyle="1" w:styleId="StyleJustified">
    <w:name w:val="Style Justified"/>
    <w:basedOn w:val="Normal"/>
    <w:rsid w:val="001F10DE"/>
    <w:pPr>
      <w:jc w:val="both"/>
    </w:pPr>
    <w:rPr>
      <w:rFonts w:ascii="Times New Roman" w:eastAsia="Times New Roman" w:hAnsi="Times New Roman"/>
      <w:sz w:val="24"/>
      <w:szCs w:val="24"/>
      <w:lang w:val="sr-Cyrl-CS"/>
    </w:rPr>
  </w:style>
  <w:style w:type="paragraph" w:customStyle="1" w:styleId="italiknaslov">
    <w:name w:val="italik naslov"/>
    <w:basedOn w:val="Normal"/>
    <w:link w:val="italiknaslovChar"/>
    <w:qFormat/>
    <w:rsid w:val="001F10DE"/>
    <w:pPr>
      <w:keepNext/>
      <w:autoSpaceDE w:val="0"/>
      <w:autoSpaceDN w:val="0"/>
      <w:adjustRightInd w:val="0"/>
      <w:spacing w:after="120"/>
      <w:ind w:firstLine="720"/>
      <w:jc w:val="both"/>
    </w:pPr>
    <w:rPr>
      <w:rFonts w:ascii="Times New Roman" w:eastAsia="Times New Roman" w:hAnsi="Times New Roman"/>
      <w:b/>
      <w:i/>
      <w:sz w:val="24"/>
      <w:szCs w:val="24"/>
      <w:lang w:val="sr-Cyrl-CS" w:eastAsia="cs-CZ"/>
    </w:rPr>
  </w:style>
  <w:style w:type="character" w:customStyle="1" w:styleId="italiknaslovChar">
    <w:name w:val="italik naslov Char"/>
    <w:link w:val="italiknaslov"/>
    <w:rsid w:val="001F10DE"/>
    <w:rPr>
      <w:rFonts w:ascii="Times New Roman" w:eastAsia="Times New Roman" w:hAnsi="Times New Roman" w:cs="Times New Roman"/>
      <w:b/>
      <w:i/>
      <w:sz w:val="24"/>
      <w:szCs w:val="24"/>
      <w:lang w:val="sr-Cyrl-CS" w:eastAsia="cs-CZ"/>
    </w:rPr>
  </w:style>
  <w:style w:type="numbering" w:customStyle="1" w:styleId="NoList3">
    <w:name w:val="No List3"/>
    <w:next w:val="NoList"/>
    <w:uiPriority w:val="99"/>
    <w:rsid w:val="001F10DE"/>
  </w:style>
  <w:style w:type="table" w:customStyle="1" w:styleId="TableGrid1">
    <w:name w:val="Table Grid1"/>
    <w:basedOn w:val="TableNormal"/>
    <w:next w:val="TableGrid"/>
    <w:uiPriority w:val="59"/>
    <w:rsid w:val="001F10DE"/>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rsid w:val="001F10DE"/>
  </w:style>
  <w:style w:type="numbering" w:customStyle="1" w:styleId="NoList21">
    <w:name w:val="No List21"/>
    <w:next w:val="NoList"/>
    <w:uiPriority w:val="99"/>
    <w:rsid w:val="001F10DE"/>
  </w:style>
  <w:style w:type="paragraph" w:customStyle="1" w:styleId="doc-ti">
    <w:name w:val="doc-ti"/>
    <w:basedOn w:val="Normal"/>
    <w:uiPriority w:val="99"/>
    <w:rsid w:val="001F10DE"/>
    <w:pPr>
      <w:spacing w:before="100" w:beforeAutospacing="1" w:after="100" w:afterAutospacing="1"/>
    </w:pPr>
    <w:rPr>
      <w:rFonts w:ascii="Times New Roman" w:eastAsia="Times New Roman" w:hAnsi="Times New Roman"/>
      <w:sz w:val="24"/>
      <w:szCs w:val="24"/>
    </w:rPr>
  </w:style>
  <w:style w:type="paragraph" w:customStyle="1" w:styleId="Normal3">
    <w:name w:val="Normal3"/>
    <w:basedOn w:val="Normal"/>
    <w:rsid w:val="001F10DE"/>
    <w:pPr>
      <w:spacing w:before="100" w:beforeAutospacing="1" w:after="100" w:afterAutospacing="1"/>
    </w:pPr>
    <w:rPr>
      <w:rFonts w:ascii="Times New Roman" w:eastAsia="Times New Roman" w:hAnsi="Times New Roman"/>
      <w:sz w:val="24"/>
      <w:szCs w:val="24"/>
      <w:lang w:val="en-GB" w:eastAsia="en-GB"/>
    </w:rPr>
  </w:style>
  <w:style w:type="character" w:customStyle="1" w:styleId="field-content">
    <w:name w:val="field-content"/>
    <w:basedOn w:val="DefaultParagraphFont"/>
    <w:rsid w:val="00385C78"/>
  </w:style>
  <w:style w:type="table" w:customStyle="1" w:styleId="GridTable1Light1">
    <w:name w:val="Grid Table 1 Light1"/>
    <w:basedOn w:val="TableNormal"/>
    <w:uiPriority w:val="46"/>
    <w:rsid w:val="00F25124"/>
    <w:pPr>
      <w:spacing w:before="0"/>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SpacingChar">
    <w:name w:val="No Spacing Char"/>
    <w:link w:val="NoSpacing"/>
    <w:uiPriority w:val="1"/>
    <w:locked/>
    <w:rsid w:val="005375AD"/>
    <w:rPr>
      <w:rFonts w:ascii="Calibri" w:eastAsia="Calibri" w:hAnsi="Calibri" w:cs="Times New Roman"/>
    </w:rPr>
  </w:style>
  <w:style w:type="character" w:customStyle="1" w:styleId="ListParagraphChar">
    <w:name w:val="List Paragraph Char"/>
    <w:link w:val="ListParagraph"/>
    <w:uiPriority w:val="99"/>
    <w:locked/>
    <w:rsid w:val="009E082F"/>
    <w:rPr>
      <w:rFonts w:ascii="Calibri" w:eastAsia="Calibri" w:hAnsi="Calibri" w:cs="Times New Roman"/>
    </w:rPr>
  </w:style>
  <w:style w:type="paragraph" w:styleId="TOC3">
    <w:name w:val="toc 3"/>
    <w:basedOn w:val="Normal"/>
    <w:next w:val="Normal"/>
    <w:autoRedefine/>
    <w:uiPriority w:val="39"/>
    <w:unhideWhenUsed/>
    <w:qFormat/>
    <w:rsid w:val="00D13A60"/>
    <w:pPr>
      <w:spacing w:before="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D13A60"/>
    <w:pPr>
      <w:spacing w:before="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D13A60"/>
    <w:pPr>
      <w:spacing w:before="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D13A60"/>
    <w:pPr>
      <w:spacing w:before="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D13A60"/>
    <w:pPr>
      <w:spacing w:before="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D13A60"/>
    <w:pPr>
      <w:spacing w:before="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D13A60"/>
    <w:pPr>
      <w:spacing w:before="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3">
      <w:bodyDiv w:val="1"/>
      <w:marLeft w:val="0"/>
      <w:marRight w:val="0"/>
      <w:marTop w:val="0"/>
      <w:marBottom w:val="0"/>
      <w:divBdr>
        <w:top w:val="none" w:sz="0" w:space="0" w:color="auto"/>
        <w:left w:val="none" w:sz="0" w:space="0" w:color="auto"/>
        <w:bottom w:val="none" w:sz="0" w:space="0" w:color="auto"/>
        <w:right w:val="none" w:sz="0" w:space="0" w:color="auto"/>
      </w:divBdr>
    </w:div>
    <w:div w:id="15933446">
      <w:bodyDiv w:val="1"/>
      <w:marLeft w:val="0"/>
      <w:marRight w:val="0"/>
      <w:marTop w:val="0"/>
      <w:marBottom w:val="0"/>
      <w:divBdr>
        <w:top w:val="none" w:sz="0" w:space="0" w:color="auto"/>
        <w:left w:val="none" w:sz="0" w:space="0" w:color="auto"/>
        <w:bottom w:val="none" w:sz="0" w:space="0" w:color="auto"/>
        <w:right w:val="none" w:sz="0" w:space="0" w:color="auto"/>
      </w:divBdr>
    </w:div>
    <w:div w:id="19625230">
      <w:bodyDiv w:val="1"/>
      <w:marLeft w:val="0"/>
      <w:marRight w:val="0"/>
      <w:marTop w:val="0"/>
      <w:marBottom w:val="0"/>
      <w:divBdr>
        <w:top w:val="none" w:sz="0" w:space="0" w:color="auto"/>
        <w:left w:val="none" w:sz="0" w:space="0" w:color="auto"/>
        <w:bottom w:val="none" w:sz="0" w:space="0" w:color="auto"/>
        <w:right w:val="none" w:sz="0" w:space="0" w:color="auto"/>
      </w:divBdr>
    </w:div>
    <w:div w:id="23792608">
      <w:bodyDiv w:val="1"/>
      <w:marLeft w:val="0"/>
      <w:marRight w:val="0"/>
      <w:marTop w:val="0"/>
      <w:marBottom w:val="0"/>
      <w:divBdr>
        <w:top w:val="none" w:sz="0" w:space="0" w:color="auto"/>
        <w:left w:val="none" w:sz="0" w:space="0" w:color="auto"/>
        <w:bottom w:val="none" w:sz="0" w:space="0" w:color="auto"/>
        <w:right w:val="none" w:sz="0" w:space="0" w:color="auto"/>
      </w:divBdr>
    </w:div>
    <w:div w:id="41177115">
      <w:bodyDiv w:val="1"/>
      <w:marLeft w:val="0"/>
      <w:marRight w:val="0"/>
      <w:marTop w:val="0"/>
      <w:marBottom w:val="0"/>
      <w:divBdr>
        <w:top w:val="none" w:sz="0" w:space="0" w:color="auto"/>
        <w:left w:val="none" w:sz="0" w:space="0" w:color="auto"/>
        <w:bottom w:val="none" w:sz="0" w:space="0" w:color="auto"/>
        <w:right w:val="none" w:sz="0" w:space="0" w:color="auto"/>
      </w:divBdr>
    </w:div>
    <w:div w:id="45567958">
      <w:bodyDiv w:val="1"/>
      <w:marLeft w:val="0"/>
      <w:marRight w:val="0"/>
      <w:marTop w:val="0"/>
      <w:marBottom w:val="0"/>
      <w:divBdr>
        <w:top w:val="none" w:sz="0" w:space="0" w:color="auto"/>
        <w:left w:val="none" w:sz="0" w:space="0" w:color="auto"/>
        <w:bottom w:val="none" w:sz="0" w:space="0" w:color="auto"/>
        <w:right w:val="none" w:sz="0" w:space="0" w:color="auto"/>
      </w:divBdr>
    </w:div>
    <w:div w:id="51123588">
      <w:bodyDiv w:val="1"/>
      <w:marLeft w:val="0"/>
      <w:marRight w:val="0"/>
      <w:marTop w:val="0"/>
      <w:marBottom w:val="0"/>
      <w:divBdr>
        <w:top w:val="none" w:sz="0" w:space="0" w:color="auto"/>
        <w:left w:val="none" w:sz="0" w:space="0" w:color="auto"/>
        <w:bottom w:val="none" w:sz="0" w:space="0" w:color="auto"/>
        <w:right w:val="none" w:sz="0" w:space="0" w:color="auto"/>
      </w:divBdr>
    </w:div>
    <w:div w:id="64229987">
      <w:bodyDiv w:val="1"/>
      <w:marLeft w:val="0"/>
      <w:marRight w:val="0"/>
      <w:marTop w:val="0"/>
      <w:marBottom w:val="0"/>
      <w:divBdr>
        <w:top w:val="none" w:sz="0" w:space="0" w:color="auto"/>
        <w:left w:val="none" w:sz="0" w:space="0" w:color="auto"/>
        <w:bottom w:val="none" w:sz="0" w:space="0" w:color="auto"/>
        <w:right w:val="none" w:sz="0" w:space="0" w:color="auto"/>
      </w:divBdr>
    </w:div>
    <w:div w:id="68816195">
      <w:bodyDiv w:val="1"/>
      <w:marLeft w:val="0"/>
      <w:marRight w:val="0"/>
      <w:marTop w:val="0"/>
      <w:marBottom w:val="0"/>
      <w:divBdr>
        <w:top w:val="none" w:sz="0" w:space="0" w:color="auto"/>
        <w:left w:val="none" w:sz="0" w:space="0" w:color="auto"/>
        <w:bottom w:val="none" w:sz="0" w:space="0" w:color="auto"/>
        <w:right w:val="none" w:sz="0" w:space="0" w:color="auto"/>
      </w:divBdr>
    </w:div>
    <w:div w:id="72820857">
      <w:bodyDiv w:val="1"/>
      <w:marLeft w:val="0"/>
      <w:marRight w:val="0"/>
      <w:marTop w:val="0"/>
      <w:marBottom w:val="0"/>
      <w:divBdr>
        <w:top w:val="none" w:sz="0" w:space="0" w:color="auto"/>
        <w:left w:val="none" w:sz="0" w:space="0" w:color="auto"/>
        <w:bottom w:val="none" w:sz="0" w:space="0" w:color="auto"/>
        <w:right w:val="none" w:sz="0" w:space="0" w:color="auto"/>
      </w:divBdr>
    </w:div>
    <w:div w:id="88702536">
      <w:bodyDiv w:val="1"/>
      <w:marLeft w:val="0"/>
      <w:marRight w:val="0"/>
      <w:marTop w:val="0"/>
      <w:marBottom w:val="0"/>
      <w:divBdr>
        <w:top w:val="none" w:sz="0" w:space="0" w:color="auto"/>
        <w:left w:val="none" w:sz="0" w:space="0" w:color="auto"/>
        <w:bottom w:val="none" w:sz="0" w:space="0" w:color="auto"/>
        <w:right w:val="none" w:sz="0" w:space="0" w:color="auto"/>
      </w:divBdr>
    </w:div>
    <w:div w:id="91052733">
      <w:bodyDiv w:val="1"/>
      <w:marLeft w:val="0"/>
      <w:marRight w:val="0"/>
      <w:marTop w:val="0"/>
      <w:marBottom w:val="0"/>
      <w:divBdr>
        <w:top w:val="none" w:sz="0" w:space="0" w:color="auto"/>
        <w:left w:val="none" w:sz="0" w:space="0" w:color="auto"/>
        <w:bottom w:val="none" w:sz="0" w:space="0" w:color="auto"/>
        <w:right w:val="none" w:sz="0" w:space="0" w:color="auto"/>
      </w:divBdr>
    </w:div>
    <w:div w:id="100342230">
      <w:bodyDiv w:val="1"/>
      <w:marLeft w:val="0"/>
      <w:marRight w:val="0"/>
      <w:marTop w:val="0"/>
      <w:marBottom w:val="0"/>
      <w:divBdr>
        <w:top w:val="none" w:sz="0" w:space="0" w:color="auto"/>
        <w:left w:val="none" w:sz="0" w:space="0" w:color="auto"/>
        <w:bottom w:val="none" w:sz="0" w:space="0" w:color="auto"/>
        <w:right w:val="none" w:sz="0" w:space="0" w:color="auto"/>
      </w:divBdr>
    </w:div>
    <w:div w:id="115343549">
      <w:bodyDiv w:val="1"/>
      <w:marLeft w:val="0"/>
      <w:marRight w:val="0"/>
      <w:marTop w:val="0"/>
      <w:marBottom w:val="0"/>
      <w:divBdr>
        <w:top w:val="none" w:sz="0" w:space="0" w:color="auto"/>
        <w:left w:val="none" w:sz="0" w:space="0" w:color="auto"/>
        <w:bottom w:val="none" w:sz="0" w:space="0" w:color="auto"/>
        <w:right w:val="none" w:sz="0" w:space="0" w:color="auto"/>
      </w:divBdr>
    </w:div>
    <w:div w:id="118258848">
      <w:bodyDiv w:val="1"/>
      <w:marLeft w:val="0"/>
      <w:marRight w:val="0"/>
      <w:marTop w:val="0"/>
      <w:marBottom w:val="0"/>
      <w:divBdr>
        <w:top w:val="none" w:sz="0" w:space="0" w:color="auto"/>
        <w:left w:val="none" w:sz="0" w:space="0" w:color="auto"/>
        <w:bottom w:val="none" w:sz="0" w:space="0" w:color="auto"/>
        <w:right w:val="none" w:sz="0" w:space="0" w:color="auto"/>
      </w:divBdr>
    </w:div>
    <w:div w:id="123693323">
      <w:bodyDiv w:val="1"/>
      <w:marLeft w:val="0"/>
      <w:marRight w:val="0"/>
      <w:marTop w:val="0"/>
      <w:marBottom w:val="0"/>
      <w:divBdr>
        <w:top w:val="none" w:sz="0" w:space="0" w:color="auto"/>
        <w:left w:val="none" w:sz="0" w:space="0" w:color="auto"/>
        <w:bottom w:val="none" w:sz="0" w:space="0" w:color="auto"/>
        <w:right w:val="none" w:sz="0" w:space="0" w:color="auto"/>
      </w:divBdr>
    </w:div>
    <w:div w:id="131605311">
      <w:bodyDiv w:val="1"/>
      <w:marLeft w:val="0"/>
      <w:marRight w:val="0"/>
      <w:marTop w:val="0"/>
      <w:marBottom w:val="0"/>
      <w:divBdr>
        <w:top w:val="none" w:sz="0" w:space="0" w:color="auto"/>
        <w:left w:val="none" w:sz="0" w:space="0" w:color="auto"/>
        <w:bottom w:val="none" w:sz="0" w:space="0" w:color="auto"/>
        <w:right w:val="none" w:sz="0" w:space="0" w:color="auto"/>
      </w:divBdr>
    </w:div>
    <w:div w:id="189338327">
      <w:bodyDiv w:val="1"/>
      <w:marLeft w:val="0"/>
      <w:marRight w:val="0"/>
      <w:marTop w:val="0"/>
      <w:marBottom w:val="0"/>
      <w:divBdr>
        <w:top w:val="none" w:sz="0" w:space="0" w:color="auto"/>
        <w:left w:val="none" w:sz="0" w:space="0" w:color="auto"/>
        <w:bottom w:val="none" w:sz="0" w:space="0" w:color="auto"/>
        <w:right w:val="none" w:sz="0" w:space="0" w:color="auto"/>
      </w:divBdr>
    </w:div>
    <w:div w:id="195429721">
      <w:bodyDiv w:val="1"/>
      <w:marLeft w:val="0"/>
      <w:marRight w:val="0"/>
      <w:marTop w:val="0"/>
      <w:marBottom w:val="0"/>
      <w:divBdr>
        <w:top w:val="none" w:sz="0" w:space="0" w:color="auto"/>
        <w:left w:val="none" w:sz="0" w:space="0" w:color="auto"/>
        <w:bottom w:val="none" w:sz="0" w:space="0" w:color="auto"/>
        <w:right w:val="none" w:sz="0" w:space="0" w:color="auto"/>
      </w:divBdr>
    </w:div>
    <w:div w:id="203031762">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37835514">
      <w:bodyDiv w:val="1"/>
      <w:marLeft w:val="0"/>
      <w:marRight w:val="0"/>
      <w:marTop w:val="0"/>
      <w:marBottom w:val="0"/>
      <w:divBdr>
        <w:top w:val="none" w:sz="0" w:space="0" w:color="auto"/>
        <w:left w:val="none" w:sz="0" w:space="0" w:color="auto"/>
        <w:bottom w:val="none" w:sz="0" w:space="0" w:color="auto"/>
        <w:right w:val="none" w:sz="0" w:space="0" w:color="auto"/>
      </w:divBdr>
    </w:div>
    <w:div w:id="244458681">
      <w:bodyDiv w:val="1"/>
      <w:marLeft w:val="0"/>
      <w:marRight w:val="0"/>
      <w:marTop w:val="0"/>
      <w:marBottom w:val="0"/>
      <w:divBdr>
        <w:top w:val="none" w:sz="0" w:space="0" w:color="auto"/>
        <w:left w:val="none" w:sz="0" w:space="0" w:color="auto"/>
        <w:bottom w:val="none" w:sz="0" w:space="0" w:color="auto"/>
        <w:right w:val="none" w:sz="0" w:space="0" w:color="auto"/>
      </w:divBdr>
    </w:div>
    <w:div w:id="246116800">
      <w:bodyDiv w:val="1"/>
      <w:marLeft w:val="0"/>
      <w:marRight w:val="0"/>
      <w:marTop w:val="0"/>
      <w:marBottom w:val="0"/>
      <w:divBdr>
        <w:top w:val="none" w:sz="0" w:space="0" w:color="auto"/>
        <w:left w:val="none" w:sz="0" w:space="0" w:color="auto"/>
        <w:bottom w:val="none" w:sz="0" w:space="0" w:color="auto"/>
        <w:right w:val="none" w:sz="0" w:space="0" w:color="auto"/>
      </w:divBdr>
    </w:div>
    <w:div w:id="256715532">
      <w:bodyDiv w:val="1"/>
      <w:marLeft w:val="0"/>
      <w:marRight w:val="0"/>
      <w:marTop w:val="0"/>
      <w:marBottom w:val="0"/>
      <w:divBdr>
        <w:top w:val="none" w:sz="0" w:space="0" w:color="auto"/>
        <w:left w:val="none" w:sz="0" w:space="0" w:color="auto"/>
        <w:bottom w:val="none" w:sz="0" w:space="0" w:color="auto"/>
        <w:right w:val="none" w:sz="0" w:space="0" w:color="auto"/>
      </w:divBdr>
    </w:div>
    <w:div w:id="267351172">
      <w:bodyDiv w:val="1"/>
      <w:marLeft w:val="0"/>
      <w:marRight w:val="0"/>
      <w:marTop w:val="0"/>
      <w:marBottom w:val="0"/>
      <w:divBdr>
        <w:top w:val="none" w:sz="0" w:space="0" w:color="auto"/>
        <w:left w:val="none" w:sz="0" w:space="0" w:color="auto"/>
        <w:bottom w:val="none" w:sz="0" w:space="0" w:color="auto"/>
        <w:right w:val="none" w:sz="0" w:space="0" w:color="auto"/>
      </w:divBdr>
    </w:div>
    <w:div w:id="285284792">
      <w:bodyDiv w:val="1"/>
      <w:marLeft w:val="0"/>
      <w:marRight w:val="0"/>
      <w:marTop w:val="0"/>
      <w:marBottom w:val="0"/>
      <w:divBdr>
        <w:top w:val="none" w:sz="0" w:space="0" w:color="auto"/>
        <w:left w:val="none" w:sz="0" w:space="0" w:color="auto"/>
        <w:bottom w:val="none" w:sz="0" w:space="0" w:color="auto"/>
        <w:right w:val="none" w:sz="0" w:space="0" w:color="auto"/>
      </w:divBdr>
    </w:div>
    <w:div w:id="300379658">
      <w:bodyDiv w:val="1"/>
      <w:marLeft w:val="0"/>
      <w:marRight w:val="0"/>
      <w:marTop w:val="0"/>
      <w:marBottom w:val="0"/>
      <w:divBdr>
        <w:top w:val="none" w:sz="0" w:space="0" w:color="auto"/>
        <w:left w:val="none" w:sz="0" w:space="0" w:color="auto"/>
        <w:bottom w:val="none" w:sz="0" w:space="0" w:color="auto"/>
        <w:right w:val="none" w:sz="0" w:space="0" w:color="auto"/>
      </w:divBdr>
    </w:div>
    <w:div w:id="308750889">
      <w:bodyDiv w:val="1"/>
      <w:marLeft w:val="0"/>
      <w:marRight w:val="0"/>
      <w:marTop w:val="0"/>
      <w:marBottom w:val="0"/>
      <w:divBdr>
        <w:top w:val="none" w:sz="0" w:space="0" w:color="auto"/>
        <w:left w:val="none" w:sz="0" w:space="0" w:color="auto"/>
        <w:bottom w:val="none" w:sz="0" w:space="0" w:color="auto"/>
        <w:right w:val="none" w:sz="0" w:space="0" w:color="auto"/>
      </w:divBdr>
    </w:div>
    <w:div w:id="319963096">
      <w:bodyDiv w:val="1"/>
      <w:marLeft w:val="0"/>
      <w:marRight w:val="0"/>
      <w:marTop w:val="0"/>
      <w:marBottom w:val="0"/>
      <w:divBdr>
        <w:top w:val="none" w:sz="0" w:space="0" w:color="auto"/>
        <w:left w:val="none" w:sz="0" w:space="0" w:color="auto"/>
        <w:bottom w:val="none" w:sz="0" w:space="0" w:color="auto"/>
        <w:right w:val="none" w:sz="0" w:space="0" w:color="auto"/>
      </w:divBdr>
    </w:div>
    <w:div w:id="327367349">
      <w:bodyDiv w:val="1"/>
      <w:marLeft w:val="0"/>
      <w:marRight w:val="0"/>
      <w:marTop w:val="0"/>
      <w:marBottom w:val="0"/>
      <w:divBdr>
        <w:top w:val="none" w:sz="0" w:space="0" w:color="auto"/>
        <w:left w:val="none" w:sz="0" w:space="0" w:color="auto"/>
        <w:bottom w:val="none" w:sz="0" w:space="0" w:color="auto"/>
        <w:right w:val="none" w:sz="0" w:space="0" w:color="auto"/>
      </w:divBdr>
    </w:div>
    <w:div w:id="331109376">
      <w:bodyDiv w:val="1"/>
      <w:marLeft w:val="0"/>
      <w:marRight w:val="0"/>
      <w:marTop w:val="0"/>
      <w:marBottom w:val="0"/>
      <w:divBdr>
        <w:top w:val="none" w:sz="0" w:space="0" w:color="auto"/>
        <w:left w:val="none" w:sz="0" w:space="0" w:color="auto"/>
        <w:bottom w:val="none" w:sz="0" w:space="0" w:color="auto"/>
        <w:right w:val="none" w:sz="0" w:space="0" w:color="auto"/>
      </w:divBdr>
    </w:div>
    <w:div w:id="337657326">
      <w:bodyDiv w:val="1"/>
      <w:marLeft w:val="0"/>
      <w:marRight w:val="0"/>
      <w:marTop w:val="0"/>
      <w:marBottom w:val="0"/>
      <w:divBdr>
        <w:top w:val="none" w:sz="0" w:space="0" w:color="auto"/>
        <w:left w:val="none" w:sz="0" w:space="0" w:color="auto"/>
        <w:bottom w:val="none" w:sz="0" w:space="0" w:color="auto"/>
        <w:right w:val="none" w:sz="0" w:space="0" w:color="auto"/>
      </w:divBdr>
    </w:div>
    <w:div w:id="353464072">
      <w:bodyDiv w:val="1"/>
      <w:marLeft w:val="0"/>
      <w:marRight w:val="0"/>
      <w:marTop w:val="0"/>
      <w:marBottom w:val="0"/>
      <w:divBdr>
        <w:top w:val="none" w:sz="0" w:space="0" w:color="auto"/>
        <w:left w:val="none" w:sz="0" w:space="0" w:color="auto"/>
        <w:bottom w:val="none" w:sz="0" w:space="0" w:color="auto"/>
        <w:right w:val="none" w:sz="0" w:space="0" w:color="auto"/>
      </w:divBdr>
    </w:div>
    <w:div w:id="379279915">
      <w:bodyDiv w:val="1"/>
      <w:marLeft w:val="0"/>
      <w:marRight w:val="0"/>
      <w:marTop w:val="0"/>
      <w:marBottom w:val="0"/>
      <w:divBdr>
        <w:top w:val="none" w:sz="0" w:space="0" w:color="auto"/>
        <w:left w:val="none" w:sz="0" w:space="0" w:color="auto"/>
        <w:bottom w:val="none" w:sz="0" w:space="0" w:color="auto"/>
        <w:right w:val="none" w:sz="0" w:space="0" w:color="auto"/>
      </w:divBdr>
    </w:div>
    <w:div w:id="392310249">
      <w:bodyDiv w:val="1"/>
      <w:marLeft w:val="0"/>
      <w:marRight w:val="0"/>
      <w:marTop w:val="0"/>
      <w:marBottom w:val="0"/>
      <w:divBdr>
        <w:top w:val="none" w:sz="0" w:space="0" w:color="auto"/>
        <w:left w:val="none" w:sz="0" w:space="0" w:color="auto"/>
        <w:bottom w:val="none" w:sz="0" w:space="0" w:color="auto"/>
        <w:right w:val="none" w:sz="0" w:space="0" w:color="auto"/>
      </w:divBdr>
    </w:div>
    <w:div w:id="417600838">
      <w:bodyDiv w:val="1"/>
      <w:marLeft w:val="0"/>
      <w:marRight w:val="0"/>
      <w:marTop w:val="0"/>
      <w:marBottom w:val="0"/>
      <w:divBdr>
        <w:top w:val="none" w:sz="0" w:space="0" w:color="auto"/>
        <w:left w:val="none" w:sz="0" w:space="0" w:color="auto"/>
        <w:bottom w:val="none" w:sz="0" w:space="0" w:color="auto"/>
        <w:right w:val="none" w:sz="0" w:space="0" w:color="auto"/>
      </w:divBdr>
    </w:div>
    <w:div w:id="422149224">
      <w:bodyDiv w:val="1"/>
      <w:marLeft w:val="0"/>
      <w:marRight w:val="0"/>
      <w:marTop w:val="0"/>
      <w:marBottom w:val="0"/>
      <w:divBdr>
        <w:top w:val="none" w:sz="0" w:space="0" w:color="auto"/>
        <w:left w:val="none" w:sz="0" w:space="0" w:color="auto"/>
        <w:bottom w:val="none" w:sz="0" w:space="0" w:color="auto"/>
        <w:right w:val="none" w:sz="0" w:space="0" w:color="auto"/>
      </w:divBdr>
    </w:div>
    <w:div w:id="428627050">
      <w:bodyDiv w:val="1"/>
      <w:marLeft w:val="0"/>
      <w:marRight w:val="0"/>
      <w:marTop w:val="0"/>
      <w:marBottom w:val="0"/>
      <w:divBdr>
        <w:top w:val="none" w:sz="0" w:space="0" w:color="auto"/>
        <w:left w:val="none" w:sz="0" w:space="0" w:color="auto"/>
        <w:bottom w:val="none" w:sz="0" w:space="0" w:color="auto"/>
        <w:right w:val="none" w:sz="0" w:space="0" w:color="auto"/>
      </w:divBdr>
    </w:div>
    <w:div w:id="436407750">
      <w:bodyDiv w:val="1"/>
      <w:marLeft w:val="0"/>
      <w:marRight w:val="0"/>
      <w:marTop w:val="0"/>
      <w:marBottom w:val="0"/>
      <w:divBdr>
        <w:top w:val="none" w:sz="0" w:space="0" w:color="auto"/>
        <w:left w:val="none" w:sz="0" w:space="0" w:color="auto"/>
        <w:bottom w:val="none" w:sz="0" w:space="0" w:color="auto"/>
        <w:right w:val="none" w:sz="0" w:space="0" w:color="auto"/>
      </w:divBdr>
    </w:div>
    <w:div w:id="436876201">
      <w:bodyDiv w:val="1"/>
      <w:marLeft w:val="0"/>
      <w:marRight w:val="0"/>
      <w:marTop w:val="0"/>
      <w:marBottom w:val="0"/>
      <w:divBdr>
        <w:top w:val="none" w:sz="0" w:space="0" w:color="auto"/>
        <w:left w:val="none" w:sz="0" w:space="0" w:color="auto"/>
        <w:bottom w:val="none" w:sz="0" w:space="0" w:color="auto"/>
        <w:right w:val="none" w:sz="0" w:space="0" w:color="auto"/>
      </w:divBdr>
    </w:div>
    <w:div w:id="442042034">
      <w:bodyDiv w:val="1"/>
      <w:marLeft w:val="0"/>
      <w:marRight w:val="0"/>
      <w:marTop w:val="0"/>
      <w:marBottom w:val="0"/>
      <w:divBdr>
        <w:top w:val="none" w:sz="0" w:space="0" w:color="auto"/>
        <w:left w:val="none" w:sz="0" w:space="0" w:color="auto"/>
        <w:bottom w:val="none" w:sz="0" w:space="0" w:color="auto"/>
        <w:right w:val="none" w:sz="0" w:space="0" w:color="auto"/>
      </w:divBdr>
    </w:div>
    <w:div w:id="449519220">
      <w:bodyDiv w:val="1"/>
      <w:marLeft w:val="0"/>
      <w:marRight w:val="0"/>
      <w:marTop w:val="0"/>
      <w:marBottom w:val="0"/>
      <w:divBdr>
        <w:top w:val="none" w:sz="0" w:space="0" w:color="auto"/>
        <w:left w:val="none" w:sz="0" w:space="0" w:color="auto"/>
        <w:bottom w:val="none" w:sz="0" w:space="0" w:color="auto"/>
        <w:right w:val="none" w:sz="0" w:space="0" w:color="auto"/>
      </w:divBdr>
    </w:div>
    <w:div w:id="471479894">
      <w:bodyDiv w:val="1"/>
      <w:marLeft w:val="0"/>
      <w:marRight w:val="0"/>
      <w:marTop w:val="0"/>
      <w:marBottom w:val="0"/>
      <w:divBdr>
        <w:top w:val="none" w:sz="0" w:space="0" w:color="auto"/>
        <w:left w:val="none" w:sz="0" w:space="0" w:color="auto"/>
        <w:bottom w:val="none" w:sz="0" w:space="0" w:color="auto"/>
        <w:right w:val="none" w:sz="0" w:space="0" w:color="auto"/>
      </w:divBdr>
    </w:div>
    <w:div w:id="478810682">
      <w:bodyDiv w:val="1"/>
      <w:marLeft w:val="0"/>
      <w:marRight w:val="0"/>
      <w:marTop w:val="0"/>
      <w:marBottom w:val="0"/>
      <w:divBdr>
        <w:top w:val="none" w:sz="0" w:space="0" w:color="auto"/>
        <w:left w:val="none" w:sz="0" w:space="0" w:color="auto"/>
        <w:bottom w:val="none" w:sz="0" w:space="0" w:color="auto"/>
        <w:right w:val="none" w:sz="0" w:space="0" w:color="auto"/>
      </w:divBdr>
    </w:div>
    <w:div w:id="486938675">
      <w:bodyDiv w:val="1"/>
      <w:marLeft w:val="0"/>
      <w:marRight w:val="0"/>
      <w:marTop w:val="0"/>
      <w:marBottom w:val="0"/>
      <w:divBdr>
        <w:top w:val="none" w:sz="0" w:space="0" w:color="auto"/>
        <w:left w:val="none" w:sz="0" w:space="0" w:color="auto"/>
        <w:bottom w:val="none" w:sz="0" w:space="0" w:color="auto"/>
        <w:right w:val="none" w:sz="0" w:space="0" w:color="auto"/>
      </w:divBdr>
    </w:div>
    <w:div w:id="487012862">
      <w:bodyDiv w:val="1"/>
      <w:marLeft w:val="0"/>
      <w:marRight w:val="0"/>
      <w:marTop w:val="0"/>
      <w:marBottom w:val="0"/>
      <w:divBdr>
        <w:top w:val="none" w:sz="0" w:space="0" w:color="auto"/>
        <w:left w:val="none" w:sz="0" w:space="0" w:color="auto"/>
        <w:bottom w:val="none" w:sz="0" w:space="0" w:color="auto"/>
        <w:right w:val="none" w:sz="0" w:space="0" w:color="auto"/>
      </w:divBdr>
    </w:div>
    <w:div w:id="491676406">
      <w:bodyDiv w:val="1"/>
      <w:marLeft w:val="0"/>
      <w:marRight w:val="0"/>
      <w:marTop w:val="0"/>
      <w:marBottom w:val="0"/>
      <w:divBdr>
        <w:top w:val="none" w:sz="0" w:space="0" w:color="auto"/>
        <w:left w:val="none" w:sz="0" w:space="0" w:color="auto"/>
        <w:bottom w:val="none" w:sz="0" w:space="0" w:color="auto"/>
        <w:right w:val="none" w:sz="0" w:space="0" w:color="auto"/>
      </w:divBdr>
    </w:div>
    <w:div w:id="498540108">
      <w:bodyDiv w:val="1"/>
      <w:marLeft w:val="0"/>
      <w:marRight w:val="0"/>
      <w:marTop w:val="0"/>
      <w:marBottom w:val="0"/>
      <w:divBdr>
        <w:top w:val="none" w:sz="0" w:space="0" w:color="auto"/>
        <w:left w:val="none" w:sz="0" w:space="0" w:color="auto"/>
        <w:bottom w:val="none" w:sz="0" w:space="0" w:color="auto"/>
        <w:right w:val="none" w:sz="0" w:space="0" w:color="auto"/>
      </w:divBdr>
    </w:div>
    <w:div w:id="524829337">
      <w:bodyDiv w:val="1"/>
      <w:marLeft w:val="0"/>
      <w:marRight w:val="0"/>
      <w:marTop w:val="0"/>
      <w:marBottom w:val="0"/>
      <w:divBdr>
        <w:top w:val="none" w:sz="0" w:space="0" w:color="auto"/>
        <w:left w:val="none" w:sz="0" w:space="0" w:color="auto"/>
        <w:bottom w:val="none" w:sz="0" w:space="0" w:color="auto"/>
        <w:right w:val="none" w:sz="0" w:space="0" w:color="auto"/>
      </w:divBdr>
    </w:div>
    <w:div w:id="525750775">
      <w:bodyDiv w:val="1"/>
      <w:marLeft w:val="0"/>
      <w:marRight w:val="0"/>
      <w:marTop w:val="0"/>
      <w:marBottom w:val="0"/>
      <w:divBdr>
        <w:top w:val="none" w:sz="0" w:space="0" w:color="auto"/>
        <w:left w:val="none" w:sz="0" w:space="0" w:color="auto"/>
        <w:bottom w:val="none" w:sz="0" w:space="0" w:color="auto"/>
        <w:right w:val="none" w:sz="0" w:space="0" w:color="auto"/>
      </w:divBdr>
    </w:div>
    <w:div w:id="530453939">
      <w:bodyDiv w:val="1"/>
      <w:marLeft w:val="0"/>
      <w:marRight w:val="0"/>
      <w:marTop w:val="0"/>
      <w:marBottom w:val="0"/>
      <w:divBdr>
        <w:top w:val="none" w:sz="0" w:space="0" w:color="auto"/>
        <w:left w:val="none" w:sz="0" w:space="0" w:color="auto"/>
        <w:bottom w:val="none" w:sz="0" w:space="0" w:color="auto"/>
        <w:right w:val="none" w:sz="0" w:space="0" w:color="auto"/>
      </w:divBdr>
    </w:div>
    <w:div w:id="564947522">
      <w:bodyDiv w:val="1"/>
      <w:marLeft w:val="0"/>
      <w:marRight w:val="0"/>
      <w:marTop w:val="0"/>
      <w:marBottom w:val="0"/>
      <w:divBdr>
        <w:top w:val="none" w:sz="0" w:space="0" w:color="auto"/>
        <w:left w:val="none" w:sz="0" w:space="0" w:color="auto"/>
        <w:bottom w:val="none" w:sz="0" w:space="0" w:color="auto"/>
        <w:right w:val="none" w:sz="0" w:space="0" w:color="auto"/>
      </w:divBdr>
    </w:div>
    <w:div w:id="567961434">
      <w:bodyDiv w:val="1"/>
      <w:marLeft w:val="0"/>
      <w:marRight w:val="0"/>
      <w:marTop w:val="0"/>
      <w:marBottom w:val="0"/>
      <w:divBdr>
        <w:top w:val="none" w:sz="0" w:space="0" w:color="auto"/>
        <w:left w:val="none" w:sz="0" w:space="0" w:color="auto"/>
        <w:bottom w:val="none" w:sz="0" w:space="0" w:color="auto"/>
        <w:right w:val="none" w:sz="0" w:space="0" w:color="auto"/>
      </w:divBdr>
    </w:div>
    <w:div w:id="573779535">
      <w:bodyDiv w:val="1"/>
      <w:marLeft w:val="0"/>
      <w:marRight w:val="0"/>
      <w:marTop w:val="0"/>
      <w:marBottom w:val="0"/>
      <w:divBdr>
        <w:top w:val="none" w:sz="0" w:space="0" w:color="auto"/>
        <w:left w:val="none" w:sz="0" w:space="0" w:color="auto"/>
        <w:bottom w:val="none" w:sz="0" w:space="0" w:color="auto"/>
        <w:right w:val="none" w:sz="0" w:space="0" w:color="auto"/>
      </w:divBdr>
    </w:div>
    <w:div w:id="575020044">
      <w:bodyDiv w:val="1"/>
      <w:marLeft w:val="0"/>
      <w:marRight w:val="0"/>
      <w:marTop w:val="0"/>
      <w:marBottom w:val="0"/>
      <w:divBdr>
        <w:top w:val="none" w:sz="0" w:space="0" w:color="auto"/>
        <w:left w:val="none" w:sz="0" w:space="0" w:color="auto"/>
        <w:bottom w:val="none" w:sz="0" w:space="0" w:color="auto"/>
        <w:right w:val="none" w:sz="0" w:space="0" w:color="auto"/>
      </w:divBdr>
    </w:div>
    <w:div w:id="584339134">
      <w:bodyDiv w:val="1"/>
      <w:marLeft w:val="0"/>
      <w:marRight w:val="0"/>
      <w:marTop w:val="0"/>
      <w:marBottom w:val="0"/>
      <w:divBdr>
        <w:top w:val="none" w:sz="0" w:space="0" w:color="auto"/>
        <w:left w:val="none" w:sz="0" w:space="0" w:color="auto"/>
        <w:bottom w:val="none" w:sz="0" w:space="0" w:color="auto"/>
        <w:right w:val="none" w:sz="0" w:space="0" w:color="auto"/>
      </w:divBdr>
    </w:div>
    <w:div w:id="584993289">
      <w:bodyDiv w:val="1"/>
      <w:marLeft w:val="0"/>
      <w:marRight w:val="0"/>
      <w:marTop w:val="0"/>
      <w:marBottom w:val="0"/>
      <w:divBdr>
        <w:top w:val="none" w:sz="0" w:space="0" w:color="auto"/>
        <w:left w:val="none" w:sz="0" w:space="0" w:color="auto"/>
        <w:bottom w:val="none" w:sz="0" w:space="0" w:color="auto"/>
        <w:right w:val="none" w:sz="0" w:space="0" w:color="auto"/>
      </w:divBdr>
    </w:div>
    <w:div w:id="592206006">
      <w:bodyDiv w:val="1"/>
      <w:marLeft w:val="0"/>
      <w:marRight w:val="0"/>
      <w:marTop w:val="0"/>
      <w:marBottom w:val="0"/>
      <w:divBdr>
        <w:top w:val="none" w:sz="0" w:space="0" w:color="auto"/>
        <w:left w:val="none" w:sz="0" w:space="0" w:color="auto"/>
        <w:bottom w:val="none" w:sz="0" w:space="0" w:color="auto"/>
        <w:right w:val="none" w:sz="0" w:space="0" w:color="auto"/>
      </w:divBdr>
    </w:div>
    <w:div w:id="592787866">
      <w:bodyDiv w:val="1"/>
      <w:marLeft w:val="0"/>
      <w:marRight w:val="0"/>
      <w:marTop w:val="0"/>
      <w:marBottom w:val="0"/>
      <w:divBdr>
        <w:top w:val="none" w:sz="0" w:space="0" w:color="auto"/>
        <w:left w:val="none" w:sz="0" w:space="0" w:color="auto"/>
        <w:bottom w:val="none" w:sz="0" w:space="0" w:color="auto"/>
        <w:right w:val="none" w:sz="0" w:space="0" w:color="auto"/>
      </w:divBdr>
    </w:div>
    <w:div w:id="600991993">
      <w:bodyDiv w:val="1"/>
      <w:marLeft w:val="0"/>
      <w:marRight w:val="0"/>
      <w:marTop w:val="0"/>
      <w:marBottom w:val="0"/>
      <w:divBdr>
        <w:top w:val="none" w:sz="0" w:space="0" w:color="auto"/>
        <w:left w:val="none" w:sz="0" w:space="0" w:color="auto"/>
        <w:bottom w:val="none" w:sz="0" w:space="0" w:color="auto"/>
        <w:right w:val="none" w:sz="0" w:space="0" w:color="auto"/>
      </w:divBdr>
    </w:div>
    <w:div w:id="603462200">
      <w:bodyDiv w:val="1"/>
      <w:marLeft w:val="0"/>
      <w:marRight w:val="0"/>
      <w:marTop w:val="0"/>
      <w:marBottom w:val="0"/>
      <w:divBdr>
        <w:top w:val="none" w:sz="0" w:space="0" w:color="auto"/>
        <w:left w:val="none" w:sz="0" w:space="0" w:color="auto"/>
        <w:bottom w:val="none" w:sz="0" w:space="0" w:color="auto"/>
        <w:right w:val="none" w:sz="0" w:space="0" w:color="auto"/>
      </w:divBdr>
    </w:div>
    <w:div w:id="606735132">
      <w:bodyDiv w:val="1"/>
      <w:marLeft w:val="0"/>
      <w:marRight w:val="0"/>
      <w:marTop w:val="0"/>
      <w:marBottom w:val="0"/>
      <w:divBdr>
        <w:top w:val="none" w:sz="0" w:space="0" w:color="auto"/>
        <w:left w:val="none" w:sz="0" w:space="0" w:color="auto"/>
        <w:bottom w:val="none" w:sz="0" w:space="0" w:color="auto"/>
        <w:right w:val="none" w:sz="0" w:space="0" w:color="auto"/>
      </w:divBdr>
    </w:div>
    <w:div w:id="614292161">
      <w:bodyDiv w:val="1"/>
      <w:marLeft w:val="0"/>
      <w:marRight w:val="0"/>
      <w:marTop w:val="0"/>
      <w:marBottom w:val="0"/>
      <w:divBdr>
        <w:top w:val="none" w:sz="0" w:space="0" w:color="auto"/>
        <w:left w:val="none" w:sz="0" w:space="0" w:color="auto"/>
        <w:bottom w:val="none" w:sz="0" w:space="0" w:color="auto"/>
        <w:right w:val="none" w:sz="0" w:space="0" w:color="auto"/>
      </w:divBdr>
    </w:div>
    <w:div w:id="630328659">
      <w:bodyDiv w:val="1"/>
      <w:marLeft w:val="0"/>
      <w:marRight w:val="0"/>
      <w:marTop w:val="0"/>
      <w:marBottom w:val="0"/>
      <w:divBdr>
        <w:top w:val="none" w:sz="0" w:space="0" w:color="auto"/>
        <w:left w:val="none" w:sz="0" w:space="0" w:color="auto"/>
        <w:bottom w:val="none" w:sz="0" w:space="0" w:color="auto"/>
        <w:right w:val="none" w:sz="0" w:space="0" w:color="auto"/>
      </w:divBdr>
    </w:div>
    <w:div w:id="640307093">
      <w:bodyDiv w:val="1"/>
      <w:marLeft w:val="0"/>
      <w:marRight w:val="0"/>
      <w:marTop w:val="0"/>
      <w:marBottom w:val="0"/>
      <w:divBdr>
        <w:top w:val="none" w:sz="0" w:space="0" w:color="auto"/>
        <w:left w:val="none" w:sz="0" w:space="0" w:color="auto"/>
        <w:bottom w:val="none" w:sz="0" w:space="0" w:color="auto"/>
        <w:right w:val="none" w:sz="0" w:space="0" w:color="auto"/>
      </w:divBdr>
    </w:div>
    <w:div w:id="650210832">
      <w:bodyDiv w:val="1"/>
      <w:marLeft w:val="0"/>
      <w:marRight w:val="0"/>
      <w:marTop w:val="0"/>
      <w:marBottom w:val="0"/>
      <w:divBdr>
        <w:top w:val="none" w:sz="0" w:space="0" w:color="auto"/>
        <w:left w:val="none" w:sz="0" w:space="0" w:color="auto"/>
        <w:bottom w:val="none" w:sz="0" w:space="0" w:color="auto"/>
        <w:right w:val="none" w:sz="0" w:space="0" w:color="auto"/>
      </w:divBdr>
    </w:div>
    <w:div w:id="659039299">
      <w:bodyDiv w:val="1"/>
      <w:marLeft w:val="0"/>
      <w:marRight w:val="0"/>
      <w:marTop w:val="0"/>
      <w:marBottom w:val="0"/>
      <w:divBdr>
        <w:top w:val="none" w:sz="0" w:space="0" w:color="auto"/>
        <w:left w:val="none" w:sz="0" w:space="0" w:color="auto"/>
        <w:bottom w:val="none" w:sz="0" w:space="0" w:color="auto"/>
        <w:right w:val="none" w:sz="0" w:space="0" w:color="auto"/>
      </w:divBdr>
    </w:div>
    <w:div w:id="664936008">
      <w:bodyDiv w:val="1"/>
      <w:marLeft w:val="0"/>
      <w:marRight w:val="0"/>
      <w:marTop w:val="0"/>
      <w:marBottom w:val="0"/>
      <w:divBdr>
        <w:top w:val="none" w:sz="0" w:space="0" w:color="auto"/>
        <w:left w:val="none" w:sz="0" w:space="0" w:color="auto"/>
        <w:bottom w:val="none" w:sz="0" w:space="0" w:color="auto"/>
        <w:right w:val="none" w:sz="0" w:space="0" w:color="auto"/>
      </w:divBdr>
    </w:div>
    <w:div w:id="702292250">
      <w:bodyDiv w:val="1"/>
      <w:marLeft w:val="0"/>
      <w:marRight w:val="0"/>
      <w:marTop w:val="0"/>
      <w:marBottom w:val="0"/>
      <w:divBdr>
        <w:top w:val="none" w:sz="0" w:space="0" w:color="auto"/>
        <w:left w:val="none" w:sz="0" w:space="0" w:color="auto"/>
        <w:bottom w:val="none" w:sz="0" w:space="0" w:color="auto"/>
        <w:right w:val="none" w:sz="0" w:space="0" w:color="auto"/>
      </w:divBdr>
    </w:div>
    <w:div w:id="704018842">
      <w:bodyDiv w:val="1"/>
      <w:marLeft w:val="0"/>
      <w:marRight w:val="0"/>
      <w:marTop w:val="0"/>
      <w:marBottom w:val="0"/>
      <w:divBdr>
        <w:top w:val="none" w:sz="0" w:space="0" w:color="auto"/>
        <w:left w:val="none" w:sz="0" w:space="0" w:color="auto"/>
        <w:bottom w:val="none" w:sz="0" w:space="0" w:color="auto"/>
        <w:right w:val="none" w:sz="0" w:space="0" w:color="auto"/>
      </w:divBdr>
    </w:div>
    <w:div w:id="710688399">
      <w:bodyDiv w:val="1"/>
      <w:marLeft w:val="0"/>
      <w:marRight w:val="0"/>
      <w:marTop w:val="0"/>
      <w:marBottom w:val="0"/>
      <w:divBdr>
        <w:top w:val="none" w:sz="0" w:space="0" w:color="auto"/>
        <w:left w:val="none" w:sz="0" w:space="0" w:color="auto"/>
        <w:bottom w:val="none" w:sz="0" w:space="0" w:color="auto"/>
        <w:right w:val="none" w:sz="0" w:space="0" w:color="auto"/>
      </w:divBdr>
    </w:div>
    <w:div w:id="712114325">
      <w:bodyDiv w:val="1"/>
      <w:marLeft w:val="0"/>
      <w:marRight w:val="0"/>
      <w:marTop w:val="0"/>
      <w:marBottom w:val="0"/>
      <w:divBdr>
        <w:top w:val="none" w:sz="0" w:space="0" w:color="auto"/>
        <w:left w:val="none" w:sz="0" w:space="0" w:color="auto"/>
        <w:bottom w:val="none" w:sz="0" w:space="0" w:color="auto"/>
        <w:right w:val="none" w:sz="0" w:space="0" w:color="auto"/>
      </w:divBdr>
    </w:div>
    <w:div w:id="724305178">
      <w:bodyDiv w:val="1"/>
      <w:marLeft w:val="0"/>
      <w:marRight w:val="0"/>
      <w:marTop w:val="0"/>
      <w:marBottom w:val="0"/>
      <w:divBdr>
        <w:top w:val="none" w:sz="0" w:space="0" w:color="auto"/>
        <w:left w:val="none" w:sz="0" w:space="0" w:color="auto"/>
        <w:bottom w:val="none" w:sz="0" w:space="0" w:color="auto"/>
        <w:right w:val="none" w:sz="0" w:space="0" w:color="auto"/>
      </w:divBdr>
    </w:div>
    <w:div w:id="734740050">
      <w:bodyDiv w:val="1"/>
      <w:marLeft w:val="0"/>
      <w:marRight w:val="0"/>
      <w:marTop w:val="0"/>
      <w:marBottom w:val="0"/>
      <w:divBdr>
        <w:top w:val="none" w:sz="0" w:space="0" w:color="auto"/>
        <w:left w:val="none" w:sz="0" w:space="0" w:color="auto"/>
        <w:bottom w:val="none" w:sz="0" w:space="0" w:color="auto"/>
        <w:right w:val="none" w:sz="0" w:space="0" w:color="auto"/>
      </w:divBdr>
    </w:div>
    <w:div w:id="747070851">
      <w:bodyDiv w:val="1"/>
      <w:marLeft w:val="0"/>
      <w:marRight w:val="0"/>
      <w:marTop w:val="0"/>
      <w:marBottom w:val="0"/>
      <w:divBdr>
        <w:top w:val="none" w:sz="0" w:space="0" w:color="auto"/>
        <w:left w:val="none" w:sz="0" w:space="0" w:color="auto"/>
        <w:bottom w:val="none" w:sz="0" w:space="0" w:color="auto"/>
        <w:right w:val="none" w:sz="0" w:space="0" w:color="auto"/>
      </w:divBdr>
    </w:div>
    <w:div w:id="752437034">
      <w:bodyDiv w:val="1"/>
      <w:marLeft w:val="0"/>
      <w:marRight w:val="0"/>
      <w:marTop w:val="0"/>
      <w:marBottom w:val="0"/>
      <w:divBdr>
        <w:top w:val="none" w:sz="0" w:space="0" w:color="auto"/>
        <w:left w:val="none" w:sz="0" w:space="0" w:color="auto"/>
        <w:bottom w:val="none" w:sz="0" w:space="0" w:color="auto"/>
        <w:right w:val="none" w:sz="0" w:space="0" w:color="auto"/>
      </w:divBdr>
    </w:div>
    <w:div w:id="761680045">
      <w:bodyDiv w:val="1"/>
      <w:marLeft w:val="0"/>
      <w:marRight w:val="0"/>
      <w:marTop w:val="0"/>
      <w:marBottom w:val="0"/>
      <w:divBdr>
        <w:top w:val="none" w:sz="0" w:space="0" w:color="auto"/>
        <w:left w:val="none" w:sz="0" w:space="0" w:color="auto"/>
        <w:bottom w:val="none" w:sz="0" w:space="0" w:color="auto"/>
        <w:right w:val="none" w:sz="0" w:space="0" w:color="auto"/>
      </w:divBdr>
    </w:div>
    <w:div w:id="761756278">
      <w:bodyDiv w:val="1"/>
      <w:marLeft w:val="0"/>
      <w:marRight w:val="0"/>
      <w:marTop w:val="0"/>
      <w:marBottom w:val="0"/>
      <w:divBdr>
        <w:top w:val="none" w:sz="0" w:space="0" w:color="auto"/>
        <w:left w:val="none" w:sz="0" w:space="0" w:color="auto"/>
        <w:bottom w:val="none" w:sz="0" w:space="0" w:color="auto"/>
        <w:right w:val="none" w:sz="0" w:space="0" w:color="auto"/>
      </w:divBdr>
      <w:divsChild>
        <w:div w:id="643436853">
          <w:marLeft w:val="0"/>
          <w:marRight w:val="0"/>
          <w:marTop w:val="0"/>
          <w:marBottom w:val="0"/>
          <w:divBdr>
            <w:top w:val="none" w:sz="0" w:space="0" w:color="auto"/>
            <w:left w:val="none" w:sz="0" w:space="0" w:color="auto"/>
            <w:bottom w:val="none" w:sz="0" w:space="0" w:color="auto"/>
            <w:right w:val="none" w:sz="0" w:space="0" w:color="auto"/>
          </w:divBdr>
          <w:divsChild>
            <w:div w:id="1692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6245">
      <w:bodyDiv w:val="1"/>
      <w:marLeft w:val="0"/>
      <w:marRight w:val="0"/>
      <w:marTop w:val="0"/>
      <w:marBottom w:val="0"/>
      <w:divBdr>
        <w:top w:val="none" w:sz="0" w:space="0" w:color="auto"/>
        <w:left w:val="none" w:sz="0" w:space="0" w:color="auto"/>
        <w:bottom w:val="none" w:sz="0" w:space="0" w:color="auto"/>
        <w:right w:val="none" w:sz="0" w:space="0" w:color="auto"/>
      </w:divBdr>
    </w:div>
    <w:div w:id="769547183">
      <w:bodyDiv w:val="1"/>
      <w:marLeft w:val="0"/>
      <w:marRight w:val="0"/>
      <w:marTop w:val="0"/>
      <w:marBottom w:val="0"/>
      <w:divBdr>
        <w:top w:val="none" w:sz="0" w:space="0" w:color="auto"/>
        <w:left w:val="none" w:sz="0" w:space="0" w:color="auto"/>
        <w:bottom w:val="none" w:sz="0" w:space="0" w:color="auto"/>
        <w:right w:val="none" w:sz="0" w:space="0" w:color="auto"/>
      </w:divBdr>
    </w:div>
    <w:div w:id="785662599">
      <w:bodyDiv w:val="1"/>
      <w:marLeft w:val="0"/>
      <w:marRight w:val="0"/>
      <w:marTop w:val="0"/>
      <w:marBottom w:val="0"/>
      <w:divBdr>
        <w:top w:val="none" w:sz="0" w:space="0" w:color="auto"/>
        <w:left w:val="none" w:sz="0" w:space="0" w:color="auto"/>
        <w:bottom w:val="none" w:sz="0" w:space="0" w:color="auto"/>
        <w:right w:val="none" w:sz="0" w:space="0" w:color="auto"/>
      </w:divBdr>
    </w:div>
    <w:div w:id="810945490">
      <w:bodyDiv w:val="1"/>
      <w:marLeft w:val="0"/>
      <w:marRight w:val="0"/>
      <w:marTop w:val="0"/>
      <w:marBottom w:val="0"/>
      <w:divBdr>
        <w:top w:val="none" w:sz="0" w:space="0" w:color="auto"/>
        <w:left w:val="none" w:sz="0" w:space="0" w:color="auto"/>
        <w:bottom w:val="none" w:sz="0" w:space="0" w:color="auto"/>
        <w:right w:val="none" w:sz="0" w:space="0" w:color="auto"/>
      </w:divBdr>
    </w:div>
    <w:div w:id="834958940">
      <w:bodyDiv w:val="1"/>
      <w:marLeft w:val="0"/>
      <w:marRight w:val="0"/>
      <w:marTop w:val="0"/>
      <w:marBottom w:val="0"/>
      <w:divBdr>
        <w:top w:val="none" w:sz="0" w:space="0" w:color="auto"/>
        <w:left w:val="none" w:sz="0" w:space="0" w:color="auto"/>
        <w:bottom w:val="none" w:sz="0" w:space="0" w:color="auto"/>
        <w:right w:val="none" w:sz="0" w:space="0" w:color="auto"/>
      </w:divBdr>
    </w:div>
    <w:div w:id="839851204">
      <w:bodyDiv w:val="1"/>
      <w:marLeft w:val="0"/>
      <w:marRight w:val="0"/>
      <w:marTop w:val="0"/>
      <w:marBottom w:val="0"/>
      <w:divBdr>
        <w:top w:val="none" w:sz="0" w:space="0" w:color="auto"/>
        <w:left w:val="none" w:sz="0" w:space="0" w:color="auto"/>
        <w:bottom w:val="none" w:sz="0" w:space="0" w:color="auto"/>
        <w:right w:val="none" w:sz="0" w:space="0" w:color="auto"/>
      </w:divBdr>
    </w:div>
    <w:div w:id="849029482">
      <w:bodyDiv w:val="1"/>
      <w:marLeft w:val="0"/>
      <w:marRight w:val="0"/>
      <w:marTop w:val="0"/>
      <w:marBottom w:val="0"/>
      <w:divBdr>
        <w:top w:val="none" w:sz="0" w:space="0" w:color="auto"/>
        <w:left w:val="none" w:sz="0" w:space="0" w:color="auto"/>
        <w:bottom w:val="none" w:sz="0" w:space="0" w:color="auto"/>
        <w:right w:val="none" w:sz="0" w:space="0" w:color="auto"/>
      </w:divBdr>
    </w:div>
    <w:div w:id="850951405">
      <w:bodyDiv w:val="1"/>
      <w:marLeft w:val="0"/>
      <w:marRight w:val="0"/>
      <w:marTop w:val="0"/>
      <w:marBottom w:val="0"/>
      <w:divBdr>
        <w:top w:val="none" w:sz="0" w:space="0" w:color="auto"/>
        <w:left w:val="none" w:sz="0" w:space="0" w:color="auto"/>
        <w:bottom w:val="none" w:sz="0" w:space="0" w:color="auto"/>
        <w:right w:val="none" w:sz="0" w:space="0" w:color="auto"/>
      </w:divBdr>
    </w:div>
    <w:div w:id="856625681">
      <w:bodyDiv w:val="1"/>
      <w:marLeft w:val="0"/>
      <w:marRight w:val="0"/>
      <w:marTop w:val="0"/>
      <w:marBottom w:val="0"/>
      <w:divBdr>
        <w:top w:val="none" w:sz="0" w:space="0" w:color="auto"/>
        <w:left w:val="none" w:sz="0" w:space="0" w:color="auto"/>
        <w:bottom w:val="none" w:sz="0" w:space="0" w:color="auto"/>
        <w:right w:val="none" w:sz="0" w:space="0" w:color="auto"/>
      </w:divBdr>
    </w:div>
    <w:div w:id="868223334">
      <w:bodyDiv w:val="1"/>
      <w:marLeft w:val="0"/>
      <w:marRight w:val="0"/>
      <w:marTop w:val="0"/>
      <w:marBottom w:val="0"/>
      <w:divBdr>
        <w:top w:val="none" w:sz="0" w:space="0" w:color="auto"/>
        <w:left w:val="none" w:sz="0" w:space="0" w:color="auto"/>
        <w:bottom w:val="none" w:sz="0" w:space="0" w:color="auto"/>
        <w:right w:val="none" w:sz="0" w:space="0" w:color="auto"/>
      </w:divBdr>
    </w:div>
    <w:div w:id="869032712">
      <w:bodyDiv w:val="1"/>
      <w:marLeft w:val="0"/>
      <w:marRight w:val="0"/>
      <w:marTop w:val="0"/>
      <w:marBottom w:val="0"/>
      <w:divBdr>
        <w:top w:val="none" w:sz="0" w:space="0" w:color="auto"/>
        <w:left w:val="none" w:sz="0" w:space="0" w:color="auto"/>
        <w:bottom w:val="none" w:sz="0" w:space="0" w:color="auto"/>
        <w:right w:val="none" w:sz="0" w:space="0" w:color="auto"/>
      </w:divBdr>
    </w:div>
    <w:div w:id="902982250">
      <w:bodyDiv w:val="1"/>
      <w:marLeft w:val="0"/>
      <w:marRight w:val="0"/>
      <w:marTop w:val="0"/>
      <w:marBottom w:val="0"/>
      <w:divBdr>
        <w:top w:val="none" w:sz="0" w:space="0" w:color="auto"/>
        <w:left w:val="none" w:sz="0" w:space="0" w:color="auto"/>
        <w:bottom w:val="none" w:sz="0" w:space="0" w:color="auto"/>
        <w:right w:val="none" w:sz="0" w:space="0" w:color="auto"/>
      </w:divBdr>
    </w:div>
    <w:div w:id="915162714">
      <w:bodyDiv w:val="1"/>
      <w:marLeft w:val="0"/>
      <w:marRight w:val="0"/>
      <w:marTop w:val="0"/>
      <w:marBottom w:val="0"/>
      <w:divBdr>
        <w:top w:val="none" w:sz="0" w:space="0" w:color="auto"/>
        <w:left w:val="none" w:sz="0" w:space="0" w:color="auto"/>
        <w:bottom w:val="none" w:sz="0" w:space="0" w:color="auto"/>
        <w:right w:val="none" w:sz="0" w:space="0" w:color="auto"/>
      </w:divBdr>
    </w:div>
    <w:div w:id="952205037">
      <w:bodyDiv w:val="1"/>
      <w:marLeft w:val="0"/>
      <w:marRight w:val="0"/>
      <w:marTop w:val="0"/>
      <w:marBottom w:val="0"/>
      <w:divBdr>
        <w:top w:val="none" w:sz="0" w:space="0" w:color="auto"/>
        <w:left w:val="none" w:sz="0" w:space="0" w:color="auto"/>
        <w:bottom w:val="none" w:sz="0" w:space="0" w:color="auto"/>
        <w:right w:val="none" w:sz="0" w:space="0" w:color="auto"/>
      </w:divBdr>
    </w:div>
    <w:div w:id="952588401">
      <w:bodyDiv w:val="1"/>
      <w:marLeft w:val="0"/>
      <w:marRight w:val="0"/>
      <w:marTop w:val="0"/>
      <w:marBottom w:val="0"/>
      <w:divBdr>
        <w:top w:val="none" w:sz="0" w:space="0" w:color="auto"/>
        <w:left w:val="none" w:sz="0" w:space="0" w:color="auto"/>
        <w:bottom w:val="none" w:sz="0" w:space="0" w:color="auto"/>
        <w:right w:val="none" w:sz="0" w:space="0" w:color="auto"/>
      </w:divBdr>
    </w:div>
    <w:div w:id="957030779">
      <w:bodyDiv w:val="1"/>
      <w:marLeft w:val="0"/>
      <w:marRight w:val="0"/>
      <w:marTop w:val="0"/>
      <w:marBottom w:val="0"/>
      <w:divBdr>
        <w:top w:val="none" w:sz="0" w:space="0" w:color="auto"/>
        <w:left w:val="none" w:sz="0" w:space="0" w:color="auto"/>
        <w:bottom w:val="none" w:sz="0" w:space="0" w:color="auto"/>
        <w:right w:val="none" w:sz="0" w:space="0" w:color="auto"/>
      </w:divBdr>
    </w:div>
    <w:div w:id="982736176">
      <w:bodyDiv w:val="1"/>
      <w:marLeft w:val="0"/>
      <w:marRight w:val="0"/>
      <w:marTop w:val="0"/>
      <w:marBottom w:val="0"/>
      <w:divBdr>
        <w:top w:val="none" w:sz="0" w:space="0" w:color="auto"/>
        <w:left w:val="none" w:sz="0" w:space="0" w:color="auto"/>
        <w:bottom w:val="none" w:sz="0" w:space="0" w:color="auto"/>
        <w:right w:val="none" w:sz="0" w:space="0" w:color="auto"/>
      </w:divBdr>
    </w:div>
    <w:div w:id="982857433">
      <w:bodyDiv w:val="1"/>
      <w:marLeft w:val="0"/>
      <w:marRight w:val="0"/>
      <w:marTop w:val="0"/>
      <w:marBottom w:val="0"/>
      <w:divBdr>
        <w:top w:val="none" w:sz="0" w:space="0" w:color="auto"/>
        <w:left w:val="none" w:sz="0" w:space="0" w:color="auto"/>
        <w:bottom w:val="none" w:sz="0" w:space="0" w:color="auto"/>
        <w:right w:val="none" w:sz="0" w:space="0" w:color="auto"/>
      </w:divBdr>
    </w:div>
    <w:div w:id="992560086">
      <w:bodyDiv w:val="1"/>
      <w:marLeft w:val="0"/>
      <w:marRight w:val="0"/>
      <w:marTop w:val="0"/>
      <w:marBottom w:val="0"/>
      <w:divBdr>
        <w:top w:val="none" w:sz="0" w:space="0" w:color="auto"/>
        <w:left w:val="none" w:sz="0" w:space="0" w:color="auto"/>
        <w:bottom w:val="none" w:sz="0" w:space="0" w:color="auto"/>
        <w:right w:val="none" w:sz="0" w:space="0" w:color="auto"/>
      </w:divBdr>
    </w:div>
    <w:div w:id="1000934999">
      <w:bodyDiv w:val="1"/>
      <w:marLeft w:val="0"/>
      <w:marRight w:val="0"/>
      <w:marTop w:val="0"/>
      <w:marBottom w:val="0"/>
      <w:divBdr>
        <w:top w:val="none" w:sz="0" w:space="0" w:color="auto"/>
        <w:left w:val="none" w:sz="0" w:space="0" w:color="auto"/>
        <w:bottom w:val="none" w:sz="0" w:space="0" w:color="auto"/>
        <w:right w:val="none" w:sz="0" w:space="0" w:color="auto"/>
      </w:divBdr>
    </w:div>
    <w:div w:id="1010570188">
      <w:bodyDiv w:val="1"/>
      <w:marLeft w:val="0"/>
      <w:marRight w:val="0"/>
      <w:marTop w:val="0"/>
      <w:marBottom w:val="0"/>
      <w:divBdr>
        <w:top w:val="none" w:sz="0" w:space="0" w:color="auto"/>
        <w:left w:val="none" w:sz="0" w:space="0" w:color="auto"/>
        <w:bottom w:val="none" w:sz="0" w:space="0" w:color="auto"/>
        <w:right w:val="none" w:sz="0" w:space="0" w:color="auto"/>
      </w:divBdr>
    </w:div>
    <w:div w:id="1028919868">
      <w:bodyDiv w:val="1"/>
      <w:marLeft w:val="0"/>
      <w:marRight w:val="0"/>
      <w:marTop w:val="0"/>
      <w:marBottom w:val="0"/>
      <w:divBdr>
        <w:top w:val="none" w:sz="0" w:space="0" w:color="auto"/>
        <w:left w:val="none" w:sz="0" w:space="0" w:color="auto"/>
        <w:bottom w:val="none" w:sz="0" w:space="0" w:color="auto"/>
        <w:right w:val="none" w:sz="0" w:space="0" w:color="auto"/>
      </w:divBdr>
    </w:div>
    <w:div w:id="1033379389">
      <w:bodyDiv w:val="1"/>
      <w:marLeft w:val="0"/>
      <w:marRight w:val="0"/>
      <w:marTop w:val="0"/>
      <w:marBottom w:val="0"/>
      <w:divBdr>
        <w:top w:val="none" w:sz="0" w:space="0" w:color="auto"/>
        <w:left w:val="none" w:sz="0" w:space="0" w:color="auto"/>
        <w:bottom w:val="none" w:sz="0" w:space="0" w:color="auto"/>
        <w:right w:val="none" w:sz="0" w:space="0" w:color="auto"/>
      </w:divBdr>
    </w:div>
    <w:div w:id="1043401663">
      <w:bodyDiv w:val="1"/>
      <w:marLeft w:val="0"/>
      <w:marRight w:val="0"/>
      <w:marTop w:val="0"/>
      <w:marBottom w:val="0"/>
      <w:divBdr>
        <w:top w:val="none" w:sz="0" w:space="0" w:color="auto"/>
        <w:left w:val="none" w:sz="0" w:space="0" w:color="auto"/>
        <w:bottom w:val="none" w:sz="0" w:space="0" w:color="auto"/>
        <w:right w:val="none" w:sz="0" w:space="0" w:color="auto"/>
      </w:divBdr>
    </w:div>
    <w:div w:id="1047411474">
      <w:bodyDiv w:val="1"/>
      <w:marLeft w:val="0"/>
      <w:marRight w:val="0"/>
      <w:marTop w:val="0"/>
      <w:marBottom w:val="0"/>
      <w:divBdr>
        <w:top w:val="none" w:sz="0" w:space="0" w:color="auto"/>
        <w:left w:val="none" w:sz="0" w:space="0" w:color="auto"/>
        <w:bottom w:val="none" w:sz="0" w:space="0" w:color="auto"/>
        <w:right w:val="none" w:sz="0" w:space="0" w:color="auto"/>
      </w:divBdr>
    </w:div>
    <w:div w:id="1052386421">
      <w:bodyDiv w:val="1"/>
      <w:marLeft w:val="0"/>
      <w:marRight w:val="0"/>
      <w:marTop w:val="0"/>
      <w:marBottom w:val="0"/>
      <w:divBdr>
        <w:top w:val="none" w:sz="0" w:space="0" w:color="auto"/>
        <w:left w:val="none" w:sz="0" w:space="0" w:color="auto"/>
        <w:bottom w:val="none" w:sz="0" w:space="0" w:color="auto"/>
        <w:right w:val="none" w:sz="0" w:space="0" w:color="auto"/>
      </w:divBdr>
    </w:div>
    <w:div w:id="1065106374">
      <w:bodyDiv w:val="1"/>
      <w:marLeft w:val="0"/>
      <w:marRight w:val="0"/>
      <w:marTop w:val="0"/>
      <w:marBottom w:val="0"/>
      <w:divBdr>
        <w:top w:val="none" w:sz="0" w:space="0" w:color="auto"/>
        <w:left w:val="none" w:sz="0" w:space="0" w:color="auto"/>
        <w:bottom w:val="none" w:sz="0" w:space="0" w:color="auto"/>
        <w:right w:val="none" w:sz="0" w:space="0" w:color="auto"/>
      </w:divBdr>
    </w:div>
    <w:div w:id="1072696006">
      <w:bodyDiv w:val="1"/>
      <w:marLeft w:val="0"/>
      <w:marRight w:val="0"/>
      <w:marTop w:val="0"/>
      <w:marBottom w:val="0"/>
      <w:divBdr>
        <w:top w:val="none" w:sz="0" w:space="0" w:color="auto"/>
        <w:left w:val="none" w:sz="0" w:space="0" w:color="auto"/>
        <w:bottom w:val="none" w:sz="0" w:space="0" w:color="auto"/>
        <w:right w:val="none" w:sz="0" w:space="0" w:color="auto"/>
      </w:divBdr>
    </w:div>
    <w:div w:id="1081952114">
      <w:bodyDiv w:val="1"/>
      <w:marLeft w:val="0"/>
      <w:marRight w:val="0"/>
      <w:marTop w:val="0"/>
      <w:marBottom w:val="0"/>
      <w:divBdr>
        <w:top w:val="none" w:sz="0" w:space="0" w:color="auto"/>
        <w:left w:val="none" w:sz="0" w:space="0" w:color="auto"/>
        <w:bottom w:val="none" w:sz="0" w:space="0" w:color="auto"/>
        <w:right w:val="none" w:sz="0" w:space="0" w:color="auto"/>
      </w:divBdr>
    </w:div>
    <w:div w:id="1083189226">
      <w:bodyDiv w:val="1"/>
      <w:marLeft w:val="0"/>
      <w:marRight w:val="0"/>
      <w:marTop w:val="0"/>
      <w:marBottom w:val="0"/>
      <w:divBdr>
        <w:top w:val="none" w:sz="0" w:space="0" w:color="auto"/>
        <w:left w:val="none" w:sz="0" w:space="0" w:color="auto"/>
        <w:bottom w:val="none" w:sz="0" w:space="0" w:color="auto"/>
        <w:right w:val="none" w:sz="0" w:space="0" w:color="auto"/>
      </w:divBdr>
    </w:div>
    <w:div w:id="1109740753">
      <w:bodyDiv w:val="1"/>
      <w:marLeft w:val="0"/>
      <w:marRight w:val="0"/>
      <w:marTop w:val="0"/>
      <w:marBottom w:val="0"/>
      <w:divBdr>
        <w:top w:val="none" w:sz="0" w:space="0" w:color="auto"/>
        <w:left w:val="none" w:sz="0" w:space="0" w:color="auto"/>
        <w:bottom w:val="none" w:sz="0" w:space="0" w:color="auto"/>
        <w:right w:val="none" w:sz="0" w:space="0" w:color="auto"/>
      </w:divBdr>
    </w:div>
    <w:div w:id="1117022622">
      <w:bodyDiv w:val="1"/>
      <w:marLeft w:val="0"/>
      <w:marRight w:val="0"/>
      <w:marTop w:val="0"/>
      <w:marBottom w:val="0"/>
      <w:divBdr>
        <w:top w:val="none" w:sz="0" w:space="0" w:color="auto"/>
        <w:left w:val="none" w:sz="0" w:space="0" w:color="auto"/>
        <w:bottom w:val="none" w:sz="0" w:space="0" w:color="auto"/>
        <w:right w:val="none" w:sz="0" w:space="0" w:color="auto"/>
      </w:divBdr>
    </w:div>
    <w:div w:id="1127964150">
      <w:bodyDiv w:val="1"/>
      <w:marLeft w:val="0"/>
      <w:marRight w:val="0"/>
      <w:marTop w:val="0"/>
      <w:marBottom w:val="0"/>
      <w:divBdr>
        <w:top w:val="none" w:sz="0" w:space="0" w:color="auto"/>
        <w:left w:val="none" w:sz="0" w:space="0" w:color="auto"/>
        <w:bottom w:val="none" w:sz="0" w:space="0" w:color="auto"/>
        <w:right w:val="none" w:sz="0" w:space="0" w:color="auto"/>
      </w:divBdr>
    </w:div>
    <w:div w:id="1132288410">
      <w:bodyDiv w:val="1"/>
      <w:marLeft w:val="0"/>
      <w:marRight w:val="0"/>
      <w:marTop w:val="0"/>
      <w:marBottom w:val="0"/>
      <w:divBdr>
        <w:top w:val="none" w:sz="0" w:space="0" w:color="auto"/>
        <w:left w:val="none" w:sz="0" w:space="0" w:color="auto"/>
        <w:bottom w:val="none" w:sz="0" w:space="0" w:color="auto"/>
        <w:right w:val="none" w:sz="0" w:space="0" w:color="auto"/>
      </w:divBdr>
    </w:div>
    <w:div w:id="1136147148">
      <w:bodyDiv w:val="1"/>
      <w:marLeft w:val="0"/>
      <w:marRight w:val="0"/>
      <w:marTop w:val="0"/>
      <w:marBottom w:val="0"/>
      <w:divBdr>
        <w:top w:val="none" w:sz="0" w:space="0" w:color="auto"/>
        <w:left w:val="none" w:sz="0" w:space="0" w:color="auto"/>
        <w:bottom w:val="none" w:sz="0" w:space="0" w:color="auto"/>
        <w:right w:val="none" w:sz="0" w:space="0" w:color="auto"/>
      </w:divBdr>
    </w:div>
    <w:div w:id="1148209739">
      <w:bodyDiv w:val="1"/>
      <w:marLeft w:val="0"/>
      <w:marRight w:val="0"/>
      <w:marTop w:val="0"/>
      <w:marBottom w:val="0"/>
      <w:divBdr>
        <w:top w:val="none" w:sz="0" w:space="0" w:color="auto"/>
        <w:left w:val="none" w:sz="0" w:space="0" w:color="auto"/>
        <w:bottom w:val="none" w:sz="0" w:space="0" w:color="auto"/>
        <w:right w:val="none" w:sz="0" w:space="0" w:color="auto"/>
      </w:divBdr>
    </w:div>
    <w:div w:id="1151411867">
      <w:bodyDiv w:val="1"/>
      <w:marLeft w:val="0"/>
      <w:marRight w:val="0"/>
      <w:marTop w:val="0"/>
      <w:marBottom w:val="0"/>
      <w:divBdr>
        <w:top w:val="none" w:sz="0" w:space="0" w:color="auto"/>
        <w:left w:val="none" w:sz="0" w:space="0" w:color="auto"/>
        <w:bottom w:val="none" w:sz="0" w:space="0" w:color="auto"/>
        <w:right w:val="none" w:sz="0" w:space="0" w:color="auto"/>
      </w:divBdr>
    </w:div>
    <w:div w:id="1154107278">
      <w:bodyDiv w:val="1"/>
      <w:marLeft w:val="0"/>
      <w:marRight w:val="0"/>
      <w:marTop w:val="0"/>
      <w:marBottom w:val="0"/>
      <w:divBdr>
        <w:top w:val="none" w:sz="0" w:space="0" w:color="auto"/>
        <w:left w:val="none" w:sz="0" w:space="0" w:color="auto"/>
        <w:bottom w:val="none" w:sz="0" w:space="0" w:color="auto"/>
        <w:right w:val="none" w:sz="0" w:space="0" w:color="auto"/>
      </w:divBdr>
    </w:div>
    <w:div w:id="1161964051">
      <w:bodyDiv w:val="1"/>
      <w:marLeft w:val="0"/>
      <w:marRight w:val="0"/>
      <w:marTop w:val="0"/>
      <w:marBottom w:val="0"/>
      <w:divBdr>
        <w:top w:val="none" w:sz="0" w:space="0" w:color="auto"/>
        <w:left w:val="none" w:sz="0" w:space="0" w:color="auto"/>
        <w:bottom w:val="none" w:sz="0" w:space="0" w:color="auto"/>
        <w:right w:val="none" w:sz="0" w:space="0" w:color="auto"/>
      </w:divBdr>
    </w:div>
    <w:div w:id="1163202792">
      <w:bodyDiv w:val="1"/>
      <w:marLeft w:val="0"/>
      <w:marRight w:val="0"/>
      <w:marTop w:val="0"/>
      <w:marBottom w:val="0"/>
      <w:divBdr>
        <w:top w:val="none" w:sz="0" w:space="0" w:color="auto"/>
        <w:left w:val="none" w:sz="0" w:space="0" w:color="auto"/>
        <w:bottom w:val="none" w:sz="0" w:space="0" w:color="auto"/>
        <w:right w:val="none" w:sz="0" w:space="0" w:color="auto"/>
      </w:divBdr>
    </w:div>
    <w:div w:id="1168057155">
      <w:bodyDiv w:val="1"/>
      <w:marLeft w:val="0"/>
      <w:marRight w:val="0"/>
      <w:marTop w:val="0"/>
      <w:marBottom w:val="0"/>
      <w:divBdr>
        <w:top w:val="none" w:sz="0" w:space="0" w:color="auto"/>
        <w:left w:val="none" w:sz="0" w:space="0" w:color="auto"/>
        <w:bottom w:val="none" w:sz="0" w:space="0" w:color="auto"/>
        <w:right w:val="none" w:sz="0" w:space="0" w:color="auto"/>
      </w:divBdr>
    </w:div>
    <w:div w:id="1176189550">
      <w:bodyDiv w:val="1"/>
      <w:marLeft w:val="0"/>
      <w:marRight w:val="0"/>
      <w:marTop w:val="0"/>
      <w:marBottom w:val="0"/>
      <w:divBdr>
        <w:top w:val="none" w:sz="0" w:space="0" w:color="auto"/>
        <w:left w:val="none" w:sz="0" w:space="0" w:color="auto"/>
        <w:bottom w:val="none" w:sz="0" w:space="0" w:color="auto"/>
        <w:right w:val="none" w:sz="0" w:space="0" w:color="auto"/>
      </w:divBdr>
    </w:div>
    <w:div w:id="1197112624">
      <w:bodyDiv w:val="1"/>
      <w:marLeft w:val="0"/>
      <w:marRight w:val="0"/>
      <w:marTop w:val="0"/>
      <w:marBottom w:val="0"/>
      <w:divBdr>
        <w:top w:val="none" w:sz="0" w:space="0" w:color="auto"/>
        <w:left w:val="none" w:sz="0" w:space="0" w:color="auto"/>
        <w:bottom w:val="none" w:sz="0" w:space="0" w:color="auto"/>
        <w:right w:val="none" w:sz="0" w:space="0" w:color="auto"/>
      </w:divBdr>
    </w:div>
    <w:div w:id="1202329237">
      <w:bodyDiv w:val="1"/>
      <w:marLeft w:val="0"/>
      <w:marRight w:val="0"/>
      <w:marTop w:val="0"/>
      <w:marBottom w:val="0"/>
      <w:divBdr>
        <w:top w:val="none" w:sz="0" w:space="0" w:color="auto"/>
        <w:left w:val="none" w:sz="0" w:space="0" w:color="auto"/>
        <w:bottom w:val="none" w:sz="0" w:space="0" w:color="auto"/>
        <w:right w:val="none" w:sz="0" w:space="0" w:color="auto"/>
      </w:divBdr>
    </w:div>
    <w:div w:id="1212351200">
      <w:bodyDiv w:val="1"/>
      <w:marLeft w:val="0"/>
      <w:marRight w:val="0"/>
      <w:marTop w:val="0"/>
      <w:marBottom w:val="0"/>
      <w:divBdr>
        <w:top w:val="none" w:sz="0" w:space="0" w:color="auto"/>
        <w:left w:val="none" w:sz="0" w:space="0" w:color="auto"/>
        <w:bottom w:val="none" w:sz="0" w:space="0" w:color="auto"/>
        <w:right w:val="none" w:sz="0" w:space="0" w:color="auto"/>
      </w:divBdr>
    </w:div>
    <w:div w:id="1223365926">
      <w:bodyDiv w:val="1"/>
      <w:marLeft w:val="0"/>
      <w:marRight w:val="0"/>
      <w:marTop w:val="0"/>
      <w:marBottom w:val="0"/>
      <w:divBdr>
        <w:top w:val="none" w:sz="0" w:space="0" w:color="auto"/>
        <w:left w:val="none" w:sz="0" w:space="0" w:color="auto"/>
        <w:bottom w:val="none" w:sz="0" w:space="0" w:color="auto"/>
        <w:right w:val="none" w:sz="0" w:space="0" w:color="auto"/>
      </w:divBdr>
    </w:div>
    <w:div w:id="1240795335">
      <w:bodyDiv w:val="1"/>
      <w:marLeft w:val="0"/>
      <w:marRight w:val="0"/>
      <w:marTop w:val="0"/>
      <w:marBottom w:val="0"/>
      <w:divBdr>
        <w:top w:val="none" w:sz="0" w:space="0" w:color="auto"/>
        <w:left w:val="none" w:sz="0" w:space="0" w:color="auto"/>
        <w:bottom w:val="none" w:sz="0" w:space="0" w:color="auto"/>
        <w:right w:val="none" w:sz="0" w:space="0" w:color="auto"/>
      </w:divBdr>
    </w:div>
    <w:div w:id="1247106765">
      <w:bodyDiv w:val="1"/>
      <w:marLeft w:val="0"/>
      <w:marRight w:val="0"/>
      <w:marTop w:val="0"/>
      <w:marBottom w:val="0"/>
      <w:divBdr>
        <w:top w:val="none" w:sz="0" w:space="0" w:color="auto"/>
        <w:left w:val="none" w:sz="0" w:space="0" w:color="auto"/>
        <w:bottom w:val="none" w:sz="0" w:space="0" w:color="auto"/>
        <w:right w:val="none" w:sz="0" w:space="0" w:color="auto"/>
      </w:divBdr>
    </w:div>
    <w:div w:id="1250387071">
      <w:bodyDiv w:val="1"/>
      <w:marLeft w:val="0"/>
      <w:marRight w:val="0"/>
      <w:marTop w:val="0"/>
      <w:marBottom w:val="0"/>
      <w:divBdr>
        <w:top w:val="none" w:sz="0" w:space="0" w:color="auto"/>
        <w:left w:val="none" w:sz="0" w:space="0" w:color="auto"/>
        <w:bottom w:val="none" w:sz="0" w:space="0" w:color="auto"/>
        <w:right w:val="none" w:sz="0" w:space="0" w:color="auto"/>
      </w:divBdr>
    </w:div>
    <w:div w:id="1253120643">
      <w:bodyDiv w:val="1"/>
      <w:marLeft w:val="0"/>
      <w:marRight w:val="0"/>
      <w:marTop w:val="0"/>
      <w:marBottom w:val="0"/>
      <w:divBdr>
        <w:top w:val="none" w:sz="0" w:space="0" w:color="auto"/>
        <w:left w:val="none" w:sz="0" w:space="0" w:color="auto"/>
        <w:bottom w:val="none" w:sz="0" w:space="0" w:color="auto"/>
        <w:right w:val="none" w:sz="0" w:space="0" w:color="auto"/>
      </w:divBdr>
    </w:div>
    <w:div w:id="1259369586">
      <w:bodyDiv w:val="1"/>
      <w:marLeft w:val="0"/>
      <w:marRight w:val="0"/>
      <w:marTop w:val="0"/>
      <w:marBottom w:val="0"/>
      <w:divBdr>
        <w:top w:val="none" w:sz="0" w:space="0" w:color="auto"/>
        <w:left w:val="none" w:sz="0" w:space="0" w:color="auto"/>
        <w:bottom w:val="none" w:sz="0" w:space="0" w:color="auto"/>
        <w:right w:val="none" w:sz="0" w:space="0" w:color="auto"/>
      </w:divBdr>
    </w:div>
    <w:div w:id="1280646733">
      <w:bodyDiv w:val="1"/>
      <w:marLeft w:val="0"/>
      <w:marRight w:val="0"/>
      <w:marTop w:val="0"/>
      <w:marBottom w:val="0"/>
      <w:divBdr>
        <w:top w:val="none" w:sz="0" w:space="0" w:color="auto"/>
        <w:left w:val="none" w:sz="0" w:space="0" w:color="auto"/>
        <w:bottom w:val="none" w:sz="0" w:space="0" w:color="auto"/>
        <w:right w:val="none" w:sz="0" w:space="0" w:color="auto"/>
      </w:divBdr>
    </w:div>
    <w:div w:id="1285233053">
      <w:bodyDiv w:val="1"/>
      <w:marLeft w:val="0"/>
      <w:marRight w:val="0"/>
      <w:marTop w:val="0"/>
      <w:marBottom w:val="0"/>
      <w:divBdr>
        <w:top w:val="none" w:sz="0" w:space="0" w:color="auto"/>
        <w:left w:val="none" w:sz="0" w:space="0" w:color="auto"/>
        <w:bottom w:val="none" w:sz="0" w:space="0" w:color="auto"/>
        <w:right w:val="none" w:sz="0" w:space="0" w:color="auto"/>
      </w:divBdr>
    </w:div>
    <w:div w:id="1288580667">
      <w:bodyDiv w:val="1"/>
      <w:marLeft w:val="0"/>
      <w:marRight w:val="0"/>
      <w:marTop w:val="0"/>
      <w:marBottom w:val="0"/>
      <w:divBdr>
        <w:top w:val="none" w:sz="0" w:space="0" w:color="auto"/>
        <w:left w:val="none" w:sz="0" w:space="0" w:color="auto"/>
        <w:bottom w:val="none" w:sz="0" w:space="0" w:color="auto"/>
        <w:right w:val="none" w:sz="0" w:space="0" w:color="auto"/>
      </w:divBdr>
    </w:div>
    <w:div w:id="1289362539">
      <w:bodyDiv w:val="1"/>
      <w:marLeft w:val="0"/>
      <w:marRight w:val="0"/>
      <w:marTop w:val="0"/>
      <w:marBottom w:val="0"/>
      <w:divBdr>
        <w:top w:val="none" w:sz="0" w:space="0" w:color="auto"/>
        <w:left w:val="none" w:sz="0" w:space="0" w:color="auto"/>
        <w:bottom w:val="none" w:sz="0" w:space="0" w:color="auto"/>
        <w:right w:val="none" w:sz="0" w:space="0" w:color="auto"/>
      </w:divBdr>
    </w:div>
    <w:div w:id="1295331966">
      <w:bodyDiv w:val="1"/>
      <w:marLeft w:val="0"/>
      <w:marRight w:val="0"/>
      <w:marTop w:val="0"/>
      <w:marBottom w:val="0"/>
      <w:divBdr>
        <w:top w:val="none" w:sz="0" w:space="0" w:color="auto"/>
        <w:left w:val="none" w:sz="0" w:space="0" w:color="auto"/>
        <w:bottom w:val="none" w:sz="0" w:space="0" w:color="auto"/>
        <w:right w:val="none" w:sz="0" w:space="0" w:color="auto"/>
      </w:divBdr>
    </w:div>
    <w:div w:id="1296983396">
      <w:bodyDiv w:val="1"/>
      <w:marLeft w:val="0"/>
      <w:marRight w:val="0"/>
      <w:marTop w:val="0"/>
      <w:marBottom w:val="0"/>
      <w:divBdr>
        <w:top w:val="none" w:sz="0" w:space="0" w:color="auto"/>
        <w:left w:val="none" w:sz="0" w:space="0" w:color="auto"/>
        <w:bottom w:val="none" w:sz="0" w:space="0" w:color="auto"/>
        <w:right w:val="none" w:sz="0" w:space="0" w:color="auto"/>
      </w:divBdr>
    </w:div>
    <w:div w:id="1302927678">
      <w:bodyDiv w:val="1"/>
      <w:marLeft w:val="0"/>
      <w:marRight w:val="0"/>
      <w:marTop w:val="0"/>
      <w:marBottom w:val="0"/>
      <w:divBdr>
        <w:top w:val="none" w:sz="0" w:space="0" w:color="auto"/>
        <w:left w:val="none" w:sz="0" w:space="0" w:color="auto"/>
        <w:bottom w:val="none" w:sz="0" w:space="0" w:color="auto"/>
        <w:right w:val="none" w:sz="0" w:space="0" w:color="auto"/>
      </w:divBdr>
    </w:div>
    <w:div w:id="1307779198">
      <w:bodyDiv w:val="1"/>
      <w:marLeft w:val="0"/>
      <w:marRight w:val="0"/>
      <w:marTop w:val="0"/>
      <w:marBottom w:val="0"/>
      <w:divBdr>
        <w:top w:val="none" w:sz="0" w:space="0" w:color="auto"/>
        <w:left w:val="none" w:sz="0" w:space="0" w:color="auto"/>
        <w:bottom w:val="none" w:sz="0" w:space="0" w:color="auto"/>
        <w:right w:val="none" w:sz="0" w:space="0" w:color="auto"/>
      </w:divBdr>
    </w:div>
    <w:div w:id="1308362198">
      <w:bodyDiv w:val="1"/>
      <w:marLeft w:val="0"/>
      <w:marRight w:val="0"/>
      <w:marTop w:val="0"/>
      <w:marBottom w:val="0"/>
      <w:divBdr>
        <w:top w:val="none" w:sz="0" w:space="0" w:color="auto"/>
        <w:left w:val="none" w:sz="0" w:space="0" w:color="auto"/>
        <w:bottom w:val="none" w:sz="0" w:space="0" w:color="auto"/>
        <w:right w:val="none" w:sz="0" w:space="0" w:color="auto"/>
      </w:divBdr>
    </w:div>
    <w:div w:id="1308516543">
      <w:bodyDiv w:val="1"/>
      <w:marLeft w:val="0"/>
      <w:marRight w:val="0"/>
      <w:marTop w:val="0"/>
      <w:marBottom w:val="0"/>
      <w:divBdr>
        <w:top w:val="none" w:sz="0" w:space="0" w:color="auto"/>
        <w:left w:val="none" w:sz="0" w:space="0" w:color="auto"/>
        <w:bottom w:val="none" w:sz="0" w:space="0" w:color="auto"/>
        <w:right w:val="none" w:sz="0" w:space="0" w:color="auto"/>
      </w:divBdr>
    </w:div>
    <w:div w:id="1324822441">
      <w:bodyDiv w:val="1"/>
      <w:marLeft w:val="0"/>
      <w:marRight w:val="0"/>
      <w:marTop w:val="0"/>
      <w:marBottom w:val="0"/>
      <w:divBdr>
        <w:top w:val="none" w:sz="0" w:space="0" w:color="auto"/>
        <w:left w:val="none" w:sz="0" w:space="0" w:color="auto"/>
        <w:bottom w:val="none" w:sz="0" w:space="0" w:color="auto"/>
        <w:right w:val="none" w:sz="0" w:space="0" w:color="auto"/>
      </w:divBdr>
    </w:div>
    <w:div w:id="1325737600">
      <w:bodyDiv w:val="1"/>
      <w:marLeft w:val="0"/>
      <w:marRight w:val="0"/>
      <w:marTop w:val="0"/>
      <w:marBottom w:val="0"/>
      <w:divBdr>
        <w:top w:val="none" w:sz="0" w:space="0" w:color="auto"/>
        <w:left w:val="none" w:sz="0" w:space="0" w:color="auto"/>
        <w:bottom w:val="none" w:sz="0" w:space="0" w:color="auto"/>
        <w:right w:val="none" w:sz="0" w:space="0" w:color="auto"/>
      </w:divBdr>
    </w:div>
    <w:div w:id="1333870275">
      <w:bodyDiv w:val="1"/>
      <w:marLeft w:val="0"/>
      <w:marRight w:val="0"/>
      <w:marTop w:val="0"/>
      <w:marBottom w:val="0"/>
      <w:divBdr>
        <w:top w:val="none" w:sz="0" w:space="0" w:color="auto"/>
        <w:left w:val="none" w:sz="0" w:space="0" w:color="auto"/>
        <w:bottom w:val="none" w:sz="0" w:space="0" w:color="auto"/>
        <w:right w:val="none" w:sz="0" w:space="0" w:color="auto"/>
      </w:divBdr>
    </w:div>
    <w:div w:id="1333871128">
      <w:bodyDiv w:val="1"/>
      <w:marLeft w:val="0"/>
      <w:marRight w:val="0"/>
      <w:marTop w:val="0"/>
      <w:marBottom w:val="0"/>
      <w:divBdr>
        <w:top w:val="none" w:sz="0" w:space="0" w:color="auto"/>
        <w:left w:val="none" w:sz="0" w:space="0" w:color="auto"/>
        <w:bottom w:val="none" w:sz="0" w:space="0" w:color="auto"/>
        <w:right w:val="none" w:sz="0" w:space="0" w:color="auto"/>
      </w:divBdr>
    </w:div>
    <w:div w:id="1346201778">
      <w:bodyDiv w:val="1"/>
      <w:marLeft w:val="0"/>
      <w:marRight w:val="0"/>
      <w:marTop w:val="0"/>
      <w:marBottom w:val="0"/>
      <w:divBdr>
        <w:top w:val="none" w:sz="0" w:space="0" w:color="auto"/>
        <w:left w:val="none" w:sz="0" w:space="0" w:color="auto"/>
        <w:bottom w:val="none" w:sz="0" w:space="0" w:color="auto"/>
        <w:right w:val="none" w:sz="0" w:space="0" w:color="auto"/>
      </w:divBdr>
    </w:div>
    <w:div w:id="1353149235">
      <w:bodyDiv w:val="1"/>
      <w:marLeft w:val="0"/>
      <w:marRight w:val="0"/>
      <w:marTop w:val="0"/>
      <w:marBottom w:val="0"/>
      <w:divBdr>
        <w:top w:val="none" w:sz="0" w:space="0" w:color="auto"/>
        <w:left w:val="none" w:sz="0" w:space="0" w:color="auto"/>
        <w:bottom w:val="none" w:sz="0" w:space="0" w:color="auto"/>
        <w:right w:val="none" w:sz="0" w:space="0" w:color="auto"/>
      </w:divBdr>
    </w:div>
    <w:div w:id="1356538329">
      <w:bodyDiv w:val="1"/>
      <w:marLeft w:val="0"/>
      <w:marRight w:val="0"/>
      <w:marTop w:val="0"/>
      <w:marBottom w:val="0"/>
      <w:divBdr>
        <w:top w:val="none" w:sz="0" w:space="0" w:color="auto"/>
        <w:left w:val="none" w:sz="0" w:space="0" w:color="auto"/>
        <w:bottom w:val="none" w:sz="0" w:space="0" w:color="auto"/>
        <w:right w:val="none" w:sz="0" w:space="0" w:color="auto"/>
      </w:divBdr>
    </w:div>
    <w:div w:id="1362048140">
      <w:bodyDiv w:val="1"/>
      <w:marLeft w:val="0"/>
      <w:marRight w:val="0"/>
      <w:marTop w:val="0"/>
      <w:marBottom w:val="0"/>
      <w:divBdr>
        <w:top w:val="none" w:sz="0" w:space="0" w:color="auto"/>
        <w:left w:val="none" w:sz="0" w:space="0" w:color="auto"/>
        <w:bottom w:val="none" w:sz="0" w:space="0" w:color="auto"/>
        <w:right w:val="none" w:sz="0" w:space="0" w:color="auto"/>
      </w:divBdr>
    </w:div>
    <w:div w:id="1375495725">
      <w:bodyDiv w:val="1"/>
      <w:marLeft w:val="0"/>
      <w:marRight w:val="0"/>
      <w:marTop w:val="0"/>
      <w:marBottom w:val="0"/>
      <w:divBdr>
        <w:top w:val="none" w:sz="0" w:space="0" w:color="auto"/>
        <w:left w:val="none" w:sz="0" w:space="0" w:color="auto"/>
        <w:bottom w:val="none" w:sz="0" w:space="0" w:color="auto"/>
        <w:right w:val="none" w:sz="0" w:space="0" w:color="auto"/>
      </w:divBdr>
    </w:div>
    <w:div w:id="1385446964">
      <w:bodyDiv w:val="1"/>
      <w:marLeft w:val="0"/>
      <w:marRight w:val="0"/>
      <w:marTop w:val="0"/>
      <w:marBottom w:val="0"/>
      <w:divBdr>
        <w:top w:val="none" w:sz="0" w:space="0" w:color="auto"/>
        <w:left w:val="none" w:sz="0" w:space="0" w:color="auto"/>
        <w:bottom w:val="none" w:sz="0" w:space="0" w:color="auto"/>
        <w:right w:val="none" w:sz="0" w:space="0" w:color="auto"/>
      </w:divBdr>
    </w:div>
    <w:div w:id="1392462342">
      <w:bodyDiv w:val="1"/>
      <w:marLeft w:val="0"/>
      <w:marRight w:val="0"/>
      <w:marTop w:val="0"/>
      <w:marBottom w:val="0"/>
      <w:divBdr>
        <w:top w:val="none" w:sz="0" w:space="0" w:color="auto"/>
        <w:left w:val="none" w:sz="0" w:space="0" w:color="auto"/>
        <w:bottom w:val="none" w:sz="0" w:space="0" w:color="auto"/>
        <w:right w:val="none" w:sz="0" w:space="0" w:color="auto"/>
      </w:divBdr>
    </w:div>
    <w:div w:id="1394154526">
      <w:bodyDiv w:val="1"/>
      <w:marLeft w:val="0"/>
      <w:marRight w:val="0"/>
      <w:marTop w:val="0"/>
      <w:marBottom w:val="0"/>
      <w:divBdr>
        <w:top w:val="none" w:sz="0" w:space="0" w:color="auto"/>
        <w:left w:val="none" w:sz="0" w:space="0" w:color="auto"/>
        <w:bottom w:val="none" w:sz="0" w:space="0" w:color="auto"/>
        <w:right w:val="none" w:sz="0" w:space="0" w:color="auto"/>
      </w:divBdr>
    </w:div>
    <w:div w:id="1410418932">
      <w:bodyDiv w:val="1"/>
      <w:marLeft w:val="0"/>
      <w:marRight w:val="0"/>
      <w:marTop w:val="0"/>
      <w:marBottom w:val="0"/>
      <w:divBdr>
        <w:top w:val="none" w:sz="0" w:space="0" w:color="auto"/>
        <w:left w:val="none" w:sz="0" w:space="0" w:color="auto"/>
        <w:bottom w:val="none" w:sz="0" w:space="0" w:color="auto"/>
        <w:right w:val="none" w:sz="0" w:space="0" w:color="auto"/>
      </w:divBdr>
    </w:div>
    <w:div w:id="1422528343">
      <w:bodyDiv w:val="1"/>
      <w:marLeft w:val="0"/>
      <w:marRight w:val="0"/>
      <w:marTop w:val="0"/>
      <w:marBottom w:val="0"/>
      <w:divBdr>
        <w:top w:val="none" w:sz="0" w:space="0" w:color="auto"/>
        <w:left w:val="none" w:sz="0" w:space="0" w:color="auto"/>
        <w:bottom w:val="none" w:sz="0" w:space="0" w:color="auto"/>
        <w:right w:val="none" w:sz="0" w:space="0" w:color="auto"/>
      </w:divBdr>
    </w:div>
    <w:div w:id="1432512397">
      <w:bodyDiv w:val="1"/>
      <w:marLeft w:val="0"/>
      <w:marRight w:val="0"/>
      <w:marTop w:val="0"/>
      <w:marBottom w:val="0"/>
      <w:divBdr>
        <w:top w:val="none" w:sz="0" w:space="0" w:color="auto"/>
        <w:left w:val="none" w:sz="0" w:space="0" w:color="auto"/>
        <w:bottom w:val="none" w:sz="0" w:space="0" w:color="auto"/>
        <w:right w:val="none" w:sz="0" w:space="0" w:color="auto"/>
      </w:divBdr>
    </w:div>
    <w:div w:id="1446461888">
      <w:bodyDiv w:val="1"/>
      <w:marLeft w:val="0"/>
      <w:marRight w:val="0"/>
      <w:marTop w:val="0"/>
      <w:marBottom w:val="0"/>
      <w:divBdr>
        <w:top w:val="none" w:sz="0" w:space="0" w:color="auto"/>
        <w:left w:val="none" w:sz="0" w:space="0" w:color="auto"/>
        <w:bottom w:val="none" w:sz="0" w:space="0" w:color="auto"/>
        <w:right w:val="none" w:sz="0" w:space="0" w:color="auto"/>
      </w:divBdr>
    </w:div>
    <w:div w:id="1453745672">
      <w:bodyDiv w:val="1"/>
      <w:marLeft w:val="0"/>
      <w:marRight w:val="0"/>
      <w:marTop w:val="0"/>
      <w:marBottom w:val="0"/>
      <w:divBdr>
        <w:top w:val="none" w:sz="0" w:space="0" w:color="auto"/>
        <w:left w:val="none" w:sz="0" w:space="0" w:color="auto"/>
        <w:bottom w:val="none" w:sz="0" w:space="0" w:color="auto"/>
        <w:right w:val="none" w:sz="0" w:space="0" w:color="auto"/>
      </w:divBdr>
    </w:div>
    <w:div w:id="1458642520">
      <w:bodyDiv w:val="1"/>
      <w:marLeft w:val="0"/>
      <w:marRight w:val="0"/>
      <w:marTop w:val="0"/>
      <w:marBottom w:val="0"/>
      <w:divBdr>
        <w:top w:val="none" w:sz="0" w:space="0" w:color="auto"/>
        <w:left w:val="none" w:sz="0" w:space="0" w:color="auto"/>
        <w:bottom w:val="none" w:sz="0" w:space="0" w:color="auto"/>
        <w:right w:val="none" w:sz="0" w:space="0" w:color="auto"/>
      </w:divBdr>
    </w:div>
    <w:div w:id="1460756206">
      <w:bodyDiv w:val="1"/>
      <w:marLeft w:val="0"/>
      <w:marRight w:val="0"/>
      <w:marTop w:val="0"/>
      <w:marBottom w:val="0"/>
      <w:divBdr>
        <w:top w:val="none" w:sz="0" w:space="0" w:color="auto"/>
        <w:left w:val="none" w:sz="0" w:space="0" w:color="auto"/>
        <w:bottom w:val="none" w:sz="0" w:space="0" w:color="auto"/>
        <w:right w:val="none" w:sz="0" w:space="0" w:color="auto"/>
      </w:divBdr>
    </w:div>
    <w:div w:id="1487164150">
      <w:bodyDiv w:val="1"/>
      <w:marLeft w:val="0"/>
      <w:marRight w:val="0"/>
      <w:marTop w:val="0"/>
      <w:marBottom w:val="0"/>
      <w:divBdr>
        <w:top w:val="none" w:sz="0" w:space="0" w:color="auto"/>
        <w:left w:val="none" w:sz="0" w:space="0" w:color="auto"/>
        <w:bottom w:val="none" w:sz="0" w:space="0" w:color="auto"/>
        <w:right w:val="none" w:sz="0" w:space="0" w:color="auto"/>
      </w:divBdr>
    </w:div>
    <w:div w:id="1503356931">
      <w:bodyDiv w:val="1"/>
      <w:marLeft w:val="0"/>
      <w:marRight w:val="0"/>
      <w:marTop w:val="0"/>
      <w:marBottom w:val="0"/>
      <w:divBdr>
        <w:top w:val="none" w:sz="0" w:space="0" w:color="auto"/>
        <w:left w:val="none" w:sz="0" w:space="0" w:color="auto"/>
        <w:bottom w:val="none" w:sz="0" w:space="0" w:color="auto"/>
        <w:right w:val="none" w:sz="0" w:space="0" w:color="auto"/>
      </w:divBdr>
    </w:div>
    <w:div w:id="1530492495">
      <w:bodyDiv w:val="1"/>
      <w:marLeft w:val="0"/>
      <w:marRight w:val="0"/>
      <w:marTop w:val="0"/>
      <w:marBottom w:val="0"/>
      <w:divBdr>
        <w:top w:val="none" w:sz="0" w:space="0" w:color="auto"/>
        <w:left w:val="none" w:sz="0" w:space="0" w:color="auto"/>
        <w:bottom w:val="none" w:sz="0" w:space="0" w:color="auto"/>
        <w:right w:val="none" w:sz="0" w:space="0" w:color="auto"/>
      </w:divBdr>
    </w:div>
    <w:div w:id="1536188415">
      <w:bodyDiv w:val="1"/>
      <w:marLeft w:val="0"/>
      <w:marRight w:val="0"/>
      <w:marTop w:val="0"/>
      <w:marBottom w:val="0"/>
      <w:divBdr>
        <w:top w:val="none" w:sz="0" w:space="0" w:color="auto"/>
        <w:left w:val="none" w:sz="0" w:space="0" w:color="auto"/>
        <w:bottom w:val="none" w:sz="0" w:space="0" w:color="auto"/>
        <w:right w:val="none" w:sz="0" w:space="0" w:color="auto"/>
      </w:divBdr>
    </w:div>
    <w:div w:id="1541472608">
      <w:bodyDiv w:val="1"/>
      <w:marLeft w:val="0"/>
      <w:marRight w:val="0"/>
      <w:marTop w:val="0"/>
      <w:marBottom w:val="0"/>
      <w:divBdr>
        <w:top w:val="none" w:sz="0" w:space="0" w:color="auto"/>
        <w:left w:val="none" w:sz="0" w:space="0" w:color="auto"/>
        <w:bottom w:val="none" w:sz="0" w:space="0" w:color="auto"/>
        <w:right w:val="none" w:sz="0" w:space="0" w:color="auto"/>
      </w:divBdr>
    </w:div>
    <w:div w:id="1555311585">
      <w:bodyDiv w:val="1"/>
      <w:marLeft w:val="0"/>
      <w:marRight w:val="0"/>
      <w:marTop w:val="0"/>
      <w:marBottom w:val="0"/>
      <w:divBdr>
        <w:top w:val="none" w:sz="0" w:space="0" w:color="auto"/>
        <w:left w:val="none" w:sz="0" w:space="0" w:color="auto"/>
        <w:bottom w:val="none" w:sz="0" w:space="0" w:color="auto"/>
        <w:right w:val="none" w:sz="0" w:space="0" w:color="auto"/>
      </w:divBdr>
    </w:div>
    <w:div w:id="1564217462">
      <w:bodyDiv w:val="1"/>
      <w:marLeft w:val="0"/>
      <w:marRight w:val="0"/>
      <w:marTop w:val="0"/>
      <w:marBottom w:val="0"/>
      <w:divBdr>
        <w:top w:val="none" w:sz="0" w:space="0" w:color="auto"/>
        <w:left w:val="none" w:sz="0" w:space="0" w:color="auto"/>
        <w:bottom w:val="none" w:sz="0" w:space="0" w:color="auto"/>
        <w:right w:val="none" w:sz="0" w:space="0" w:color="auto"/>
      </w:divBdr>
    </w:div>
    <w:div w:id="1566405870">
      <w:bodyDiv w:val="1"/>
      <w:marLeft w:val="0"/>
      <w:marRight w:val="0"/>
      <w:marTop w:val="0"/>
      <w:marBottom w:val="0"/>
      <w:divBdr>
        <w:top w:val="none" w:sz="0" w:space="0" w:color="auto"/>
        <w:left w:val="none" w:sz="0" w:space="0" w:color="auto"/>
        <w:bottom w:val="none" w:sz="0" w:space="0" w:color="auto"/>
        <w:right w:val="none" w:sz="0" w:space="0" w:color="auto"/>
      </w:divBdr>
    </w:div>
    <w:div w:id="1567455750">
      <w:bodyDiv w:val="1"/>
      <w:marLeft w:val="0"/>
      <w:marRight w:val="0"/>
      <w:marTop w:val="0"/>
      <w:marBottom w:val="0"/>
      <w:divBdr>
        <w:top w:val="none" w:sz="0" w:space="0" w:color="auto"/>
        <w:left w:val="none" w:sz="0" w:space="0" w:color="auto"/>
        <w:bottom w:val="none" w:sz="0" w:space="0" w:color="auto"/>
        <w:right w:val="none" w:sz="0" w:space="0" w:color="auto"/>
      </w:divBdr>
    </w:div>
    <w:div w:id="1582249538">
      <w:bodyDiv w:val="1"/>
      <w:marLeft w:val="0"/>
      <w:marRight w:val="0"/>
      <w:marTop w:val="0"/>
      <w:marBottom w:val="0"/>
      <w:divBdr>
        <w:top w:val="none" w:sz="0" w:space="0" w:color="auto"/>
        <w:left w:val="none" w:sz="0" w:space="0" w:color="auto"/>
        <w:bottom w:val="none" w:sz="0" w:space="0" w:color="auto"/>
        <w:right w:val="none" w:sz="0" w:space="0" w:color="auto"/>
      </w:divBdr>
    </w:div>
    <w:div w:id="1583177033">
      <w:bodyDiv w:val="1"/>
      <w:marLeft w:val="0"/>
      <w:marRight w:val="0"/>
      <w:marTop w:val="0"/>
      <w:marBottom w:val="0"/>
      <w:divBdr>
        <w:top w:val="none" w:sz="0" w:space="0" w:color="auto"/>
        <w:left w:val="none" w:sz="0" w:space="0" w:color="auto"/>
        <w:bottom w:val="none" w:sz="0" w:space="0" w:color="auto"/>
        <w:right w:val="none" w:sz="0" w:space="0" w:color="auto"/>
      </w:divBdr>
    </w:div>
    <w:div w:id="1594320903">
      <w:bodyDiv w:val="1"/>
      <w:marLeft w:val="0"/>
      <w:marRight w:val="0"/>
      <w:marTop w:val="0"/>
      <w:marBottom w:val="0"/>
      <w:divBdr>
        <w:top w:val="none" w:sz="0" w:space="0" w:color="auto"/>
        <w:left w:val="none" w:sz="0" w:space="0" w:color="auto"/>
        <w:bottom w:val="none" w:sz="0" w:space="0" w:color="auto"/>
        <w:right w:val="none" w:sz="0" w:space="0" w:color="auto"/>
      </w:divBdr>
    </w:div>
    <w:div w:id="1612584785">
      <w:bodyDiv w:val="1"/>
      <w:marLeft w:val="0"/>
      <w:marRight w:val="0"/>
      <w:marTop w:val="0"/>
      <w:marBottom w:val="0"/>
      <w:divBdr>
        <w:top w:val="none" w:sz="0" w:space="0" w:color="auto"/>
        <w:left w:val="none" w:sz="0" w:space="0" w:color="auto"/>
        <w:bottom w:val="none" w:sz="0" w:space="0" w:color="auto"/>
        <w:right w:val="none" w:sz="0" w:space="0" w:color="auto"/>
      </w:divBdr>
    </w:div>
    <w:div w:id="1613129789">
      <w:bodyDiv w:val="1"/>
      <w:marLeft w:val="0"/>
      <w:marRight w:val="0"/>
      <w:marTop w:val="0"/>
      <w:marBottom w:val="0"/>
      <w:divBdr>
        <w:top w:val="none" w:sz="0" w:space="0" w:color="auto"/>
        <w:left w:val="none" w:sz="0" w:space="0" w:color="auto"/>
        <w:bottom w:val="none" w:sz="0" w:space="0" w:color="auto"/>
        <w:right w:val="none" w:sz="0" w:space="0" w:color="auto"/>
      </w:divBdr>
    </w:div>
    <w:div w:id="1638026274">
      <w:bodyDiv w:val="1"/>
      <w:marLeft w:val="0"/>
      <w:marRight w:val="0"/>
      <w:marTop w:val="0"/>
      <w:marBottom w:val="0"/>
      <w:divBdr>
        <w:top w:val="none" w:sz="0" w:space="0" w:color="auto"/>
        <w:left w:val="none" w:sz="0" w:space="0" w:color="auto"/>
        <w:bottom w:val="none" w:sz="0" w:space="0" w:color="auto"/>
        <w:right w:val="none" w:sz="0" w:space="0" w:color="auto"/>
      </w:divBdr>
    </w:div>
    <w:div w:id="1639459252">
      <w:bodyDiv w:val="1"/>
      <w:marLeft w:val="0"/>
      <w:marRight w:val="0"/>
      <w:marTop w:val="0"/>
      <w:marBottom w:val="0"/>
      <w:divBdr>
        <w:top w:val="none" w:sz="0" w:space="0" w:color="auto"/>
        <w:left w:val="none" w:sz="0" w:space="0" w:color="auto"/>
        <w:bottom w:val="none" w:sz="0" w:space="0" w:color="auto"/>
        <w:right w:val="none" w:sz="0" w:space="0" w:color="auto"/>
      </w:divBdr>
    </w:div>
    <w:div w:id="1676881212">
      <w:bodyDiv w:val="1"/>
      <w:marLeft w:val="0"/>
      <w:marRight w:val="0"/>
      <w:marTop w:val="0"/>
      <w:marBottom w:val="0"/>
      <w:divBdr>
        <w:top w:val="none" w:sz="0" w:space="0" w:color="auto"/>
        <w:left w:val="none" w:sz="0" w:space="0" w:color="auto"/>
        <w:bottom w:val="none" w:sz="0" w:space="0" w:color="auto"/>
        <w:right w:val="none" w:sz="0" w:space="0" w:color="auto"/>
      </w:divBdr>
    </w:div>
    <w:div w:id="1686402643">
      <w:bodyDiv w:val="1"/>
      <w:marLeft w:val="0"/>
      <w:marRight w:val="0"/>
      <w:marTop w:val="0"/>
      <w:marBottom w:val="0"/>
      <w:divBdr>
        <w:top w:val="none" w:sz="0" w:space="0" w:color="auto"/>
        <w:left w:val="none" w:sz="0" w:space="0" w:color="auto"/>
        <w:bottom w:val="none" w:sz="0" w:space="0" w:color="auto"/>
        <w:right w:val="none" w:sz="0" w:space="0" w:color="auto"/>
      </w:divBdr>
    </w:div>
    <w:div w:id="1698508157">
      <w:bodyDiv w:val="1"/>
      <w:marLeft w:val="0"/>
      <w:marRight w:val="0"/>
      <w:marTop w:val="0"/>
      <w:marBottom w:val="0"/>
      <w:divBdr>
        <w:top w:val="none" w:sz="0" w:space="0" w:color="auto"/>
        <w:left w:val="none" w:sz="0" w:space="0" w:color="auto"/>
        <w:bottom w:val="none" w:sz="0" w:space="0" w:color="auto"/>
        <w:right w:val="none" w:sz="0" w:space="0" w:color="auto"/>
      </w:divBdr>
    </w:div>
    <w:div w:id="1706321312">
      <w:bodyDiv w:val="1"/>
      <w:marLeft w:val="0"/>
      <w:marRight w:val="0"/>
      <w:marTop w:val="0"/>
      <w:marBottom w:val="0"/>
      <w:divBdr>
        <w:top w:val="none" w:sz="0" w:space="0" w:color="auto"/>
        <w:left w:val="none" w:sz="0" w:space="0" w:color="auto"/>
        <w:bottom w:val="none" w:sz="0" w:space="0" w:color="auto"/>
        <w:right w:val="none" w:sz="0" w:space="0" w:color="auto"/>
      </w:divBdr>
    </w:div>
    <w:div w:id="1736733150">
      <w:bodyDiv w:val="1"/>
      <w:marLeft w:val="0"/>
      <w:marRight w:val="0"/>
      <w:marTop w:val="0"/>
      <w:marBottom w:val="0"/>
      <w:divBdr>
        <w:top w:val="none" w:sz="0" w:space="0" w:color="auto"/>
        <w:left w:val="none" w:sz="0" w:space="0" w:color="auto"/>
        <w:bottom w:val="none" w:sz="0" w:space="0" w:color="auto"/>
        <w:right w:val="none" w:sz="0" w:space="0" w:color="auto"/>
      </w:divBdr>
    </w:div>
    <w:div w:id="1746294995">
      <w:bodyDiv w:val="1"/>
      <w:marLeft w:val="0"/>
      <w:marRight w:val="0"/>
      <w:marTop w:val="0"/>
      <w:marBottom w:val="0"/>
      <w:divBdr>
        <w:top w:val="none" w:sz="0" w:space="0" w:color="auto"/>
        <w:left w:val="none" w:sz="0" w:space="0" w:color="auto"/>
        <w:bottom w:val="none" w:sz="0" w:space="0" w:color="auto"/>
        <w:right w:val="none" w:sz="0" w:space="0" w:color="auto"/>
      </w:divBdr>
    </w:div>
    <w:div w:id="1751735113">
      <w:bodyDiv w:val="1"/>
      <w:marLeft w:val="0"/>
      <w:marRight w:val="0"/>
      <w:marTop w:val="0"/>
      <w:marBottom w:val="0"/>
      <w:divBdr>
        <w:top w:val="none" w:sz="0" w:space="0" w:color="auto"/>
        <w:left w:val="none" w:sz="0" w:space="0" w:color="auto"/>
        <w:bottom w:val="none" w:sz="0" w:space="0" w:color="auto"/>
        <w:right w:val="none" w:sz="0" w:space="0" w:color="auto"/>
      </w:divBdr>
    </w:div>
    <w:div w:id="1753307734">
      <w:bodyDiv w:val="1"/>
      <w:marLeft w:val="0"/>
      <w:marRight w:val="0"/>
      <w:marTop w:val="0"/>
      <w:marBottom w:val="0"/>
      <w:divBdr>
        <w:top w:val="none" w:sz="0" w:space="0" w:color="auto"/>
        <w:left w:val="none" w:sz="0" w:space="0" w:color="auto"/>
        <w:bottom w:val="none" w:sz="0" w:space="0" w:color="auto"/>
        <w:right w:val="none" w:sz="0" w:space="0" w:color="auto"/>
      </w:divBdr>
    </w:div>
    <w:div w:id="1755124558">
      <w:bodyDiv w:val="1"/>
      <w:marLeft w:val="0"/>
      <w:marRight w:val="0"/>
      <w:marTop w:val="0"/>
      <w:marBottom w:val="0"/>
      <w:divBdr>
        <w:top w:val="none" w:sz="0" w:space="0" w:color="auto"/>
        <w:left w:val="none" w:sz="0" w:space="0" w:color="auto"/>
        <w:bottom w:val="none" w:sz="0" w:space="0" w:color="auto"/>
        <w:right w:val="none" w:sz="0" w:space="0" w:color="auto"/>
      </w:divBdr>
    </w:div>
    <w:div w:id="1775052569">
      <w:bodyDiv w:val="1"/>
      <w:marLeft w:val="0"/>
      <w:marRight w:val="0"/>
      <w:marTop w:val="0"/>
      <w:marBottom w:val="0"/>
      <w:divBdr>
        <w:top w:val="none" w:sz="0" w:space="0" w:color="auto"/>
        <w:left w:val="none" w:sz="0" w:space="0" w:color="auto"/>
        <w:bottom w:val="none" w:sz="0" w:space="0" w:color="auto"/>
        <w:right w:val="none" w:sz="0" w:space="0" w:color="auto"/>
      </w:divBdr>
    </w:div>
    <w:div w:id="1783839343">
      <w:bodyDiv w:val="1"/>
      <w:marLeft w:val="0"/>
      <w:marRight w:val="0"/>
      <w:marTop w:val="0"/>
      <w:marBottom w:val="0"/>
      <w:divBdr>
        <w:top w:val="none" w:sz="0" w:space="0" w:color="auto"/>
        <w:left w:val="none" w:sz="0" w:space="0" w:color="auto"/>
        <w:bottom w:val="none" w:sz="0" w:space="0" w:color="auto"/>
        <w:right w:val="none" w:sz="0" w:space="0" w:color="auto"/>
      </w:divBdr>
    </w:div>
    <w:div w:id="1797986860">
      <w:bodyDiv w:val="1"/>
      <w:marLeft w:val="0"/>
      <w:marRight w:val="0"/>
      <w:marTop w:val="0"/>
      <w:marBottom w:val="0"/>
      <w:divBdr>
        <w:top w:val="none" w:sz="0" w:space="0" w:color="auto"/>
        <w:left w:val="none" w:sz="0" w:space="0" w:color="auto"/>
        <w:bottom w:val="none" w:sz="0" w:space="0" w:color="auto"/>
        <w:right w:val="none" w:sz="0" w:space="0" w:color="auto"/>
      </w:divBdr>
    </w:div>
    <w:div w:id="1811744400">
      <w:bodyDiv w:val="1"/>
      <w:marLeft w:val="0"/>
      <w:marRight w:val="0"/>
      <w:marTop w:val="0"/>
      <w:marBottom w:val="0"/>
      <w:divBdr>
        <w:top w:val="none" w:sz="0" w:space="0" w:color="auto"/>
        <w:left w:val="none" w:sz="0" w:space="0" w:color="auto"/>
        <w:bottom w:val="none" w:sz="0" w:space="0" w:color="auto"/>
        <w:right w:val="none" w:sz="0" w:space="0" w:color="auto"/>
      </w:divBdr>
    </w:div>
    <w:div w:id="1826358580">
      <w:bodyDiv w:val="1"/>
      <w:marLeft w:val="0"/>
      <w:marRight w:val="0"/>
      <w:marTop w:val="0"/>
      <w:marBottom w:val="0"/>
      <w:divBdr>
        <w:top w:val="none" w:sz="0" w:space="0" w:color="auto"/>
        <w:left w:val="none" w:sz="0" w:space="0" w:color="auto"/>
        <w:bottom w:val="none" w:sz="0" w:space="0" w:color="auto"/>
        <w:right w:val="none" w:sz="0" w:space="0" w:color="auto"/>
      </w:divBdr>
    </w:div>
    <w:div w:id="1845437916">
      <w:bodyDiv w:val="1"/>
      <w:marLeft w:val="0"/>
      <w:marRight w:val="0"/>
      <w:marTop w:val="0"/>
      <w:marBottom w:val="0"/>
      <w:divBdr>
        <w:top w:val="none" w:sz="0" w:space="0" w:color="auto"/>
        <w:left w:val="none" w:sz="0" w:space="0" w:color="auto"/>
        <w:bottom w:val="none" w:sz="0" w:space="0" w:color="auto"/>
        <w:right w:val="none" w:sz="0" w:space="0" w:color="auto"/>
      </w:divBdr>
    </w:div>
    <w:div w:id="1856528253">
      <w:bodyDiv w:val="1"/>
      <w:marLeft w:val="0"/>
      <w:marRight w:val="0"/>
      <w:marTop w:val="0"/>
      <w:marBottom w:val="0"/>
      <w:divBdr>
        <w:top w:val="none" w:sz="0" w:space="0" w:color="auto"/>
        <w:left w:val="none" w:sz="0" w:space="0" w:color="auto"/>
        <w:bottom w:val="none" w:sz="0" w:space="0" w:color="auto"/>
        <w:right w:val="none" w:sz="0" w:space="0" w:color="auto"/>
      </w:divBdr>
    </w:div>
    <w:div w:id="1864321925">
      <w:bodyDiv w:val="1"/>
      <w:marLeft w:val="0"/>
      <w:marRight w:val="0"/>
      <w:marTop w:val="0"/>
      <w:marBottom w:val="0"/>
      <w:divBdr>
        <w:top w:val="none" w:sz="0" w:space="0" w:color="auto"/>
        <w:left w:val="none" w:sz="0" w:space="0" w:color="auto"/>
        <w:bottom w:val="none" w:sz="0" w:space="0" w:color="auto"/>
        <w:right w:val="none" w:sz="0" w:space="0" w:color="auto"/>
      </w:divBdr>
    </w:div>
    <w:div w:id="1866281920">
      <w:bodyDiv w:val="1"/>
      <w:marLeft w:val="0"/>
      <w:marRight w:val="0"/>
      <w:marTop w:val="0"/>
      <w:marBottom w:val="0"/>
      <w:divBdr>
        <w:top w:val="none" w:sz="0" w:space="0" w:color="auto"/>
        <w:left w:val="none" w:sz="0" w:space="0" w:color="auto"/>
        <w:bottom w:val="none" w:sz="0" w:space="0" w:color="auto"/>
        <w:right w:val="none" w:sz="0" w:space="0" w:color="auto"/>
      </w:divBdr>
    </w:div>
    <w:div w:id="1882285763">
      <w:bodyDiv w:val="1"/>
      <w:marLeft w:val="0"/>
      <w:marRight w:val="0"/>
      <w:marTop w:val="0"/>
      <w:marBottom w:val="0"/>
      <w:divBdr>
        <w:top w:val="none" w:sz="0" w:space="0" w:color="auto"/>
        <w:left w:val="none" w:sz="0" w:space="0" w:color="auto"/>
        <w:bottom w:val="none" w:sz="0" w:space="0" w:color="auto"/>
        <w:right w:val="none" w:sz="0" w:space="0" w:color="auto"/>
      </w:divBdr>
    </w:div>
    <w:div w:id="1907643514">
      <w:bodyDiv w:val="1"/>
      <w:marLeft w:val="0"/>
      <w:marRight w:val="0"/>
      <w:marTop w:val="0"/>
      <w:marBottom w:val="0"/>
      <w:divBdr>
        <w:top w:val="none" w:sz="0" w:space="0" w:color="auto"/>
        <w:left w:val="none" w:sz="0" w:space="0" w:color="auto"/>
        <w:bottom w:val="none" w:sz="0" w:space="0" w:color="auto"/>
        <w:right w:val="none" w:sz="0" w:space="0" w:color="auto"/>
      </w:divBdr>
    </w:div>
    <w:div w:id="1909532496">
      <w:bodyDiv w:val="1"/>
      <w:marLeft w:val="0"/>
      <w:marRight w:val="0"/>
      <w:marTop w:val="0"/>
      <w:marBottom w:val="0"/>
      <w:divBdr>
        <w:top w:val="none" w:sz="0" w:space="0" w:color="auto"/>
        <w:left w:val="none" w:sz="0" w:space="0" w:color="auto"/>
        <w:bottom w:val="none" w:sz="0" w:space="0" w:color="auto"/>
        <w:right w:val="none" w:sz="0" w:space="0" w:color="auto"/>
      </w:divBdr>
    </w:div>
    <w:div w:id="1915161401">
      <w:bodyDiv w:val="1"/>
      <w:marLeft w:val="0"/>
      <w:marRight w:val="0"/>
      <w:marTop w:val="0"/>
      <w:marBottom w:val="0"/>
      <w:divBdr>
        <w:top w:val="none" w:sz="0" w:space="0" w:color="auto"/>
        <w:left w:val="none" w:sz="0" w:space="0" w:color="auto"/>
        <w:bottom w:val="none" w:sz="0" w:space="0" w:color="auto"/>
        <w:right w:val="none" w:sz="0" w:space="0" w:color="auto"/>
      </w:divBdr>
    </w:div>
    <w:div w:id="1921939087">
      <w:bodyDiv w:val="1"/>
      <w:marLeft w:val="0"/>
      <w:marRight w:val="0"/>
      <w:marTop w:val="0"/>
      <w:marBottom w:val="0"/>
      <w:divBdr>
        <w:top w:val="none" w:sz="0" w:space="0" w:color="auto"/>
        <w:left w:val="none" w:sz="0" w:space="0" w:color="auto"/>
        <w:bottom w:val="none" w:sz="0" w:space="0" w:color="auto"/>
        <w:right w:val="none" w:sz="0" w:space="0" w:color="auto"/>
      </w:divBdr>
    </w:div>
    <w:div w:id="1933465302">
      <w:bodyDiv w:val="1"/>
      <w:marLeft w:val="0"/>
      <w:marRight w:val="0"/>
      <w:marTop w:val="0"/>
      <w:marBottom w:val="0"/>
      <w:divBdr>
        <w:top w:val="none" w:sz="0" w:space="0" w:color="auto"/>
        <w:left w:val="none" w:sz="0" w:space="0" w:color="auto"/>
        <w:bottom w:val="none" w:sz="0" w:space="0" w:color="auto"/>
        <w:right w:val="none" w:sz="0" w:space="0" w:color="auto"/>
      </w:divBdr>
    </w:div>
    <w:div w:id="1977949349">
      <w:bodyDiv w:val="1"/>
      <w:marLeft w:val="0"/>
      <w:marRight w:val="0"/>
      <w:marTop w:val="0"/>
      <w:marBottom w:val="0"/>
      <w:divBdr>
        <w:top w:val="none" w:sz="0" w:space="0" w:color="auto"/>
        <w:left w:val="none" w:sz="0" w:space="0" w:color="auto"/>
        <w:bottom w:val="none" w:sz="0" w:space="0" w:color="auto"/>
        <w:right w:val="none" w:sz="0" w:space="0" w:color="auto"/>
      </w:divBdr>
    </w:div>
    <w:div w:id="1984508655">
      <w:bodyDiv w:val="1"/>
      <w:marLeft w:val="0"/>
      <w:marRight w:val="0"/>
      <w:marTop w:val="0"/>
      <w:marBottom w:val="0"/>
      <w:divBdr>
        <w:top w:val="none" w:sz="0" w:space="0" w:color="auto"/>
        <w:left w:val="none" w:sz="0" w:space="0" w:color="auto"/>
        <w:bottom w:val="none" w:sz="0" w:space="0" w:color="auto"/>
        <w:right w:val="none" w:sz="0" w:space="0" w:color="auto"/>
      </w:divBdr>
    </w:div>
    <w:div w:id="1990935532">
      <w:bodyDiv w:val="1"/>
      <w:marLeft w:val="0"/>
      <w:marRight w:val="0"/>
      <w:marTop w:val="0"/>
      <w:marBottom w:val="0"/>
      <w:divBdr>
        <w:top w:val="none" w:sz="0" w:space="0" w:color="auto"/>
        <w:left w:val="none" w:sz="0" w:space="0" w:color="auto"/>
        <w:bottom w:val="none" w:sz="0" w:space="0" w:color="auto"/>
        <w:right w:val="none" w:sz="0" w:space="0" w:color="auto"/>
      </w:divBdr>
    </w:div>
    <w:div w:id="1992444529">
      <w:bodyDiv w:val="1"/>
      <w:marLeft w:val="0"/>
      <w:marRight w:val="0"/>
      <w:marTop w:val="0"/>
      <w:marBottom w:val="0"/>
      <w:divBdr>
        <w:top w:val="none" w:sz="0" w:space="0" w:color="auto"/>
        <w:left w:val="none" w:sz="0" w:space="0" w:color="auto"/>
        <w:bottom w:val="none" w:sz="0" w:space="0" w:color="auto"/>
        <w:right w:val="none" w:sz="0" w:space="0" w:color="auto"/>
      </w:divBdr>
    </w:div>
    <w:div w:id="2012023447">
      <w:bodyDiv w:val="1"/>
      <w:marLeft w:val="0"/>
      <w:marRight w:val="0"/>
      <w:marTop w:val="0"/>
      <w:marBottom w:val="0"/>
      <w:divBdr>
        <w:top w:val="none" w:sz="0" w:space="0" w:color="auto"/>
        <w:left w:val="none" w:sz="0" w:space="0" w:color="auto"/>
        <w:bottom w:val="none" w:sz="0" w:space="0" w:color="auto"/>
        <w:right w:val="none" w:sz="0" w:space="0" w:color="auto"/>
      </w:divBdr>
    </w:div>
    <w:div w:id="2012835709">
      <w:bodyDiv w:val="1"/>
      <w:marLeft w:val="0"/>
      <w:marRight w:val="0"/>
      <w:marTop w:val="0"/>
      <w:marBottom w:val="0"/>
      <w:divBdr>
        <w:top w:val="none" w:sz="0" w:space="0" w:color="auto"/>
        <w:left w:val="none" w:sz="0" w:space="0" w:color="auto"/>
        <w:bottom w:val="none" w:sz="0" w:space="0" w:color="auto"/>
        <w:right w:val="none" w:sz="0" w:space="0" w:color="auto"/>
      </w:divBdr>
    </w:div>
    <w:div w:id="2029485786">
      <w:bodyDiv w:val="1"/>
      <w:marLeft w:val="0"/>
      <w:marRight w:val="0"/>
      <w:marTop w:val="0"/>
      <w:marBottom w:val="0"/>
      <w:divBdr>
        <w:top w:val="none" w:sz="0" w:space="0" w:color="auto"/>
        <w:left w:val="none" w:sz="0" w:space="0" w:color="auto"/>
        <w:bottom w:val="none" w:sz="0" w:space="0" w:color="auto"/>
        <w:right w:val="none" w:sz="0" w:space="0" w:color="auto"/>
      </w:divBdr>
    </w:div>
    <w:div w:id="2030522055">
      <w:bodyDiv w:val="1"/>
      <w:marLeft w:val="0"/>
      <w:marRight w:val="0"/>
      <w:marTop w:val="0"/>
      <w:marBottom w:val="0"/>
      <w:divBdr>
        <w:top w:val="none" w:sz="0" w:space="0" w:color="auto"/>
        <w:left w:val="none" w:sz="0" w:space="0" w:color="auto"/>
        <w:bottom w:val="none" w:sz="0" w:space="0" w:color="auto"/>
        <w:right w:val="none" w:sz="0" w:space="0" w:color="auto"/>
      </w:divBdr>
    </w:div>
    <w:div w:id="2032028107">
      <w:bodyDiv w:val="1"/>
      <w:marLeft w:val="0"/>
      <w:marRight w:val="0"/>
      <w:marTop w:val="0"/>
      <w:marBottom w:val="0"/>
      <w:divBdr>
        <w:top w:val="none" w:sz="0" w:space="0" w:color="auto"/>
        <w:left w:val="none" w:sz="0" w:space="0" w:color="auto"/>
        <w:bottom w:val="none" w:sz="0" w:space="0" w:color="auto"/>
        <w:right w:val="none" w:sz="0" w:space="0" w:color="auto"/>
      </w:divBdr>
    </w:div>
    <w:div w:id="2033992023">
      <w:bodyDiv w:val="1"/>
      <w:marLeft w:val="0"/>
      <w:marRight w:val="0"/>
      <w:marTop w:val="0"/>
      <w:marBottom w:val="0"/>
      <w:divBdr>
        <w:top w:val="none" w:sz="0" w:space="0" w:color="auto"/>
        <w:left w:val="none" w:sz="0" w:space="0" w:color="auto"/>
        <w:bottom w:val="none" w:sz="0" w:space="0" w:color="auto"/>
        <w:right w:val="none" w:sz="0" w:space="0" w:color="auto"/>
      </w:divBdr>
    </w:div>
    <w:div w:id="2041736378">
      <w:bodyDiv w:val="1"/>
      <w:marLeft w:val="0"/>
      <w:marRight w:val="0"/>
      <w:marTop w:val="0"/>
      <w:marBottom w:val="0"/>
      <w:divBdr>
        <w:top w:val="none" w:sz="0" w:space="0" w:color="auto"/>
        <w:left w:val="none" w:sz="0" w:space="0" w:color="auto"/>
        <w:bottom w:val="none" w:sz="0" w:space="0" w:color="auto"/>
        <w:right w:val="none" w:sz="0" w:space="0" w:color="auto"/>
      </w:divBdr>
    </w:div>
    <w:div w:id="2051102428">
      <w:bodyDiv w:val="1"/>
      <w:marLeft w:val="0"/>
      <w:marRight w:val="0"/>
      <w:marTop w:val="0"/>
      <w:marBottom w:val="0"/>
      <w:divBdr>
        <w:top w:val="none" w:sz="0" w:space="0" w:color="auto"/>
        <w:left w:val="none" w:sz="0" w:space="0" w:color="auto"/>
        <w:bottom w:val="none" w:sz="0" w:space="0" w:color="auto"/>
        <w:right w:val="none" w:sz="0" w:space="0" w:color="auto"/>
      </w:divBdr>
    </w:div>
    <w:div w:id="2071921117">
      <w:bodyDiv w:val="1"/>
      <w:marLeft w:val="0"/>
      <w:marRight w:val="0"/>
      <w:marTop w:val="0"/>
      <w:marBottom w:val="0"/>
      <w:divBdr>
        <w:top w:val="none" w:sz="0" w:space="0" w:color="auto"/>
        <w:left w:val="none" w:sz="0" w:space="0" w:color="auto"/>
        <w:bottom w:val="none" w:sz="0" w:space="0" w:color="auto"/>
        <w:right w:val="none" w:sz="0" w:space="0" w:color="auto"/>
      </w:divBdr>
    </w:div>
    <w:div w:id="2073386216">
      <w:bodyDiv w:val="1"/>
      <w:marLeft w:val="0"/>
      <w:marRight w:val="0"/>
      <w:marTop w:val="0"/>
      <w:marBottom w:val="0"/>
      <w:divBdr>
        <w:top w:val="none" w:sz="0" w:space="0" w:color="auto"/>
        <w:left w:val="none" w:sz="0" w:space="0" w:color="auto"/>
        <w:bottom w:val="none" w:sz="0" w:space="0" w:color="auto"/>
        <w:right w:val="none" w:sz="0" w:space="0" w:color="auto"/>
      </w:divBdr>
    </w:div>
    <w:div w:id="2074889645">
      <w:bodyDiv w:val="1"/>
      <w:marLeft w:val="0"/>
      <w:marRight w:val="0"/>
      <w:marTop w:val="0"/>
      <w:marBottom w:val="0"/>
      <w:divBdr>
        <w:top w:val="none" w:sz="0" w:space="0" w:color="auto"/>
        <w:left w:val="none" w:sz="0" w:space="0" w:color="auto"/>
        <w:bottom w:val="none" w:sz="0" w:space="0" w:color="auto"/>
        <w:right w:val="none" w:sz="0" w:space="0" w:color="auto"/>
      </w:divBdr>
    </w:div>
    <w:div w:id="21110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e2.cekos.com/ce/faces/index.jsp?&amp;file=f38497&amp;action=propis&amp;path=03849701.html&amp;domen=0&amp;mark=false&amp;query=zakon+o+penzijskom&amp;tipPretrage=1&amp;tipPropisa=1&amp;domen=0&amp;mojiPropisi=false&amp;datumOd=&amp;datumDo=&amp;groups=-@--@--@--@--@-" TargetMode="External"/><Relationship Id="rId18" Type="http://schemas.openxmlformats.org/officeDocument/2006/relationships/hyperlink" Target="http://we2.cekos.com/ce/faces/index.jsp?&amp;file=f78891&amp;action=propis&amp;path=07889101.html&amp;domen=0&amp;mark=false&amp;query=zakon+o+penzijskom&amp;tipPretrage=1&amp;tipPropisa=1&amp;domen=0&amp;mojiPropisi=false&amp;datumOd=&amp;datumDo=&amp;groups=-@--@--@--@--@-" TargetMode="External"/><Relationship Id="rId26" Type="http://schemas.openxmlformats.org/officeDocument/2006/relationships/hyperlink" Target="http://we2.cekos.com/ce/faces/index.jsp?&amp;file=f83302&amp;action=propis&amp;path=08330201.html&amp;domen=0&amp;mark=false&amp;query=zakon+o+zdravstvenom&amp;tipPretrage=1&amp;tipPropisa=1&amp;domen=0&amp;mojiPropisi=false&amp;datumOd=&amp;datumDo=&amp;groups=-@--@--@--@--@-" TargetMode="External"/><Relationship Id="rId3" Type="http://schemas.openxmlformats.org/officeDocument/2006/relationships/styles" Target="styles.xml"/><Relationship Id="rId21" Type="http://schemas.openxmlformats.org/officeDocument/2006/relationships/hyperlink" Target="http://we2.cekos.com/ce/faces/index.jsp?&amp;file=f98865&amp;action=propis&amp;path=09886501.html&amp;domen=0&amp;mark=false&amp;query=zakon+o+penzijskom&amp;tipPretrage=1&amp;tipPropisa=1&amp;domen=0&amp;mojiPropisi=false&amp;datumOd=&amp;datumDo=&amp;groups=-@--@--@--@--@-" TargetMode="External"/><Relationship Id="rId34" Type="http://schemas.openxmlformats.org/officeDocument/2006/relationships/hyperlink" Target="http://eur-lex.europa.eu/LexUriServ/LexUriServ.do?uri=CELEX:12007P026:EN:NOT" TargetMode="External"/><Relationship Id="rId7" Type="http://schemas.openxmlformats.org/officeDocument/2006/relationships/endnotes" Target="endnotes.xml"/><Relationship Id="rId12" Type="http://schemas.openxmlformats.org/officeDocument/2006/relationships/hyperlink" Target="http://we2.cekos.com/ce/faces/index.jsp?&amp;file=f30374&amp;action=propis&amp;path=03037401.html&amp;domen=0&amp;mark=false&amp;query=zakon+o+penzijskom&amp;tipPretrage=1&amp;tipPropisa=1&amp;domen=0&amp;mojiPropisi=false&amp;datumOd=&amp;datumDo=&amp;groups=-@--@--@--@--@-" TargetMode="External"/><Relationship Id="rId17" Type="http://schemas.openxmlformats.org/officeDocument/2006/relationships/hyperlink" Target="http://we2.cekos.com/ce/faces/index.jsp?&amp;file=f70945&amp;action=propis&amp;path=07094501.html&amp;domen=0&amp;mark=false&amp;query=zakon+o+penzijskom&amp;tipPretrage=1&amp;tipPropisa=1&amp;domen=0&amp;mojiPropisi=false&amp;datumOd=&amp;datumDo=&amp;groups=-@--@--@--@--@-" TargetMode="External"/><Relationship Id="rId25" Type="http://schemas.openxmlformats.org/officeDocument/2006/relationships/hyperlink" Target="http://we2.cekos.com/ce/faces/index.jsp?&amp;file=f40377&amp;action=propis&amp;path=04037701.html&amp;domen=0&amp;mark=false&amp;query=zakon+o+zdravstvenom&amp;tipPretrage=1&amp;tipPropisa=1&amp;domen=0&amp;mojiPropisi=false&amp;datumOd=&amp;datumDo=&amp;groups=-@--@--@--@--@-" TargetMode="External"/><Relationship Id="rId33" Type="http://schemas.openxmlformats.org/officeDocument/2006/relationships/hyperlink" Target="http://we2.cekos.com/ce/faces/index.jsp?&amp;file=f116345&amp;action=propis&amp;path=11634501.html&amp;domen=0&amp;mark=false&amp;query=zakon+o+zdravstvenom&amp;tipPretrage=1&amp;tipPropisa=1&amp;domen=0&amp;mojiPropisi=false&amp;datumOd=&amp;datumDo=&amp;group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e2.cekos.com/ce/faces/index.jsp?&amp;file=f63581&amp;action=propis&amp;path=06358101.html&amp;domen=0&amp;mark=false&amp;query=zakon+o+penzijskom&amp;tipPretrage=1&amp;tipPropisa=1&amp;domen=0&amp;mojiPropisi=false&amp;datumOd=&amp;datumDo=&amp;groups=-@--@--@--@--@-" TargetMode="External"/><Relationship Id="rId20" Type="http://schemas.openxmlformats.org/officeDocument/2006/relationships/hyperlink" Target="http://we2.cekos.com/ce/faces/index.jsp?&amp;file=f96036&amp;action=propis&amp;path=09603601.html&amp;domen=0&amp;mark=false&amp;query=zakon+o+penzijskom&amp;tipPretrage=1&amp;tipPropisa=1&amp;domen=0&amp;mojiPropisi=false&amp;datumOd=&amp;datumDo=&amp;groups=-@--@--@--@--@-" TargetMode="External"/><Relationship Id="rId29" Type="http://schemas.openxmlformats.org/officeDocument/2006/relationships/hyperlink" Target="http://we2.cekos.com/ce/faces/index.jsp?&amp;file=f104420&amp;action=propis&amp;path=10442001.html&amp;domen=0&amp;mark=false&amp;query=zakon+o+zdravstvenom&amp;tipPretrage=1&amp;tipPropisa=1&amp;domen=0&amp;mojiPropisi=false&amp;datumOd=&amp;datumDo=&amp;grou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2.cekos.com/ce/faces/index.jsp?&amp;file=f30326&amp;action=propis&amp;path=03032601.html&amp;domen=0&amp;mark=false&amp;query=zakon+o+penzijskom&amp;tipPretrage=1&amp;tipPropisa=1&amp;domen=0&amp;mojiPropisi=false&amp;datumOd=&amp;datumDo=&amp;groups=-@--@--@--@--@-" TargetMode="External"/><Relationship Id="rId24" Type="http://schemas.openxmlformats.org/officeDocument/2006/relationships/hyperlink" Target="http://we2.cekos.com/ce/faces/index.jsp?&amp;file=f40188&amp;action=propis&amp;path=04018801.html&amp;domen=0&amp;mark=false&amp;query=zakon+o+zdravstvenom&amp;tipPretrage=1&amp;tipPropisa=1&amp;domen=0&amp;mojiPropisi=false&amp;datumOd=&amp;datumDo=&amp;groups=-@--@--@--@--@-" TargetMode="External"/><Relationship Id="rId32" Type="http://schemas.openxmlformats.org/officeDocument/2006/relationships/hyperlink" Target="http://we2.cekos.com/ce/faces/index.jsp?&amp;file=f115232&amp;action=propis&amp;path=11523201.html&amp;domen=0&amp;mark=false&amp;query=zakon+o+zdravstvenom&amp;tipPretrage=1&amp;tipPropisa=1&amp;domen=0&amp;mojiPropisi=false&amp;datumOd=&amp;datumDo=&amp;group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e2.cekos.com/ce/faces/index.jsp?&amp;file=f45397&amp;action=propis&amp;path=04539701.html&amp;domen=0&amp;mark=false&amp;query=zakon+o+penzijskom&amp;tipPretrage=1&amp;tipPropisa=1&amp;domen=0&amp;mojiPropisi=false&amp;datumOd=&amp;datumDo=&amp;groups=-@--@--@--@--@-" TargetMode="External"/><Relationship Id="rId23" Type="http://schemas.openxmlformats.org/officeDocument/2006/relationships/hyperlink" Target="http://we2.cekos.com/ce/faces/index.jsp?&amp;file=f106544&amp;action=propis&amp;path=10654401.html&amp;domen=0&amp;mark=false&amp;query=zakon+o+penzijskom&amp;tipPretrage=1&amp;tipPropisa=1&amp;domen=0&amp;mojiPropisi=false&amp;datumOd=&amp;datumDo=&amp;groups=-@--@--@--@--@-" TargetMode="External"/><Relationship Id="rId28" Type="http://schemas.openxmlformats.org/officeDocument/2006/relationships/hyperlink" Target="http://we2.cekos.com/ce/faces/index.jsp?&amp;file=f91673&amp;action=propis&amp;path=09167301.html&amp;domen=0&amp;mark=false&amp;query=zakon+o+zdravstvenom&amp;tipPretrage=1&amp;tipPropisa=1&amp;domen=0&amp;mojiPropisi=false&amp;datumOd=&amp;datumDo=&amp;groups=-@--@--@--@--@-" TargetMode="External"/><Relationship Id="rId36" Type="http://schemas.openxmlformats.org/officeDocument/2006/relationships/footer" Target="footer4.xml"/><Relationship Id="rId10" Type="http://schemas.openxmlformats.org/officeDocument/2006/relationships/hyperlink" Target="http://we2.cekos.com/ce/faces/index.jsp?&amp;file=f22608&amp;action=propis&amp;path=02260801.html&amp;domen=0&amp;mark=false&amp;query=zakon+o+penzijskom&amp;tipPretrage=1&amp;tipPropisa=1&amp;domen=0&amp;mojiPropisi=false&amp;datumOd=&amp;datumDo=&amp;groups=-@--@--@--@--@-" TargetMode="External"/><Relationship Id="rId19" Type="http://schemas.openxmlformats.org/officeDocument/2006/relationships/hyperlink" Target="http://we2.cekos.com/ce/faces/index.jsp?&amp;file=f90231&amp;action=propis&amp;path=09023101.html&amp;domen=0&amp;mark=false&amp;query=zakon+o+penzijskom&amp;tipPretrage=1&amp;tipPropisa=1&amp;domen=0&amp;mojiPropisi=false&amp;datumOd=&amp;datumDo=&amp;groups=-@--@--@--@--@-" TargetMode="External"/><Relationship Id="rId31" Type="http://schemas.openxmlformats.org/officeDocument/2006/relationships/hyperlink" Target="http://we2.cekos.com/ce/faces/index.jsp?&amp;file=f105878&amp;action=propis&amp;path=10587801.html&amp;domen=0&amp;mark=false&amp;query=zakon+o+zdravstvenom&amp;tipPretrage=1&amp;tipPropisa=1&amp;domen=0&amp;mojiPropisi=false&amp;datumOd=&amp;datumDo=&amp;group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e2.cekos.com/ce/faces/index.jsp?&amp;file=f39910&amp;action=propis&amp;path=03991001.html&amp;domen=0&amp;mark=false&amp;query=zakon+o+penzijskom&amp;tipPretrage=1&amp;tipPropisa=1&amp;domen=0&amp;mojiPropisi=false&amp;datumOd=&amp;datumDo=&amp;groups=-@--@--@--@--@-" TargetMode="External"/><Relationship Id="rId22" Type="http://schemas.openxmlformats.org/officeDocument/2006/relationships/hyperlink" Target="http://we2.cekos.com/ce/faces/index.jsp?&amp;file=f103481&amp;action=propis&amp;path=10348101.html&amp;domen=0&amp;mark=false&amp;query=zakon+o+penzijskom&amp;tipPretrage=1&amp;tipPropisa=1&amp;domen=0&amp;mojiPropisi=false&amp;datumOd=&amp;datumDo=&amp;groups=-@--@--@--@--@-" TargetMode="External"/><Relationship Id="rId27" Type="http://schemas.openxmlformats.org/officeDocument/2006/relationships/hyperlink" Target="http://we2.cekos.com/ce/faces/index.jsp?&amp;file=f91142&amp;action=propis&amp;path=09114201.html&amp;domen=0&amp;mark=false&amp;query=zakon+o+zdravstvenom&amp;tipPretrage=1&amp;tipPropisa=1&amp;domen=0&amp;mojiPropisi=false&amp;datumOd=&amp;datumDo=&amp;groups=-@--@--@--@--@-" TargetMode="External"/><Relationship Id="rId30" Type="http://schemas.openxmlformats.org/officeDocument/2006/relationships/hyperlink" Target="http://we2.cekos.com/ce/faces/index.jsp?&amp;file=f105620&amp;action=propis&amp;path=10562001.html&amp;domen=0&amp;mark=false&amp;query=zakon+o+zdravstvenom&amp;tipPretrage=1&amp;tipPropisa=1&amp;domen=0&amp;mojiPropisi=false&amp;datumOd=&amp;datumDo=&amp;groups=-@--@--@--@--@-" TargetMode="Externa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eurofound.europa.eu/sites/default/files/ef_publication/field_ef_document/ef1634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3CB92-3463-4970-8584-362E8A6F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2241</TotalTime>
  <Pages>136</Pages>
  <Words>61891</Words>
  <Characters>352785</Characters>
  <Application>Microsoft Office Word</Application>
  <DocSecurity>0</DocSecurity>
  <Lines>2939</Lines>
  <Paragraphs>827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Ruzic</dc:creator>
  <cp:keywords/>
  <dc:description/>
  <cp:lastModifiedBy>Dragana Savic</cp:lastModifiedBy>
  <cp:revision>139</cp:revision>
  <dcterms:created xsi:type="dcterms:W3CDTF">2020-06-11T21:30:00Z</dcterms:created>
  <dcterms:modified xsi:type="dcterms:W3CDTF">2020-06-16T08:13:00Z</dcterms:modified>
</cp:coreProperties>
</file>